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6A0" w:rsidRPr="007326A0" w:rsidRDefault="00FE5F07" w:rsidP="00C7081D">
      <w:pPr>
        <w:spacing w:before="120" w:after="120" w:line="240" w:lineRule="auto"/>
        <w:jc w:val="center"/>
        <w:rPr>
          <w:b/>
        </w:rPr>
      </w:pPr>
      <w:bookmarkStart w:id="0" w:name="_GoBack"/>
      <w:r>
        <w:rPr>
          <w:b/>
        </w:rPr>
        <w:t xml:space="preserve"> </w:t>
      </w:r>
      <w:r w:rsidR="00371611" w:rsidRPr="007326A0">
        <w:rPr>
          <w:b/>
        </w:rPr>
        <w:t xml:space="preserve">TUYÊN </w:t>
      </w:r>
      <w:r w:rsidR="00371611">
        <w:rPr>
          <w:b/>
        </w:rPr>
        <w:t>T</w:t>
      </w:r>
      <w:r w:rsidR="00371611" w:rsidRPr="007326A0">
        <w:rPr>
          <w:b/>
        </w:rPr>
        <w:t>RUYỀ</w:t>
      </w:r>
      <w:r w:rsidR="00371611">
        <w:rPr>
          <w:b/>
        </w:rPr>
        <w:t>N</w:t>
      </w:r>
      <w:r w:rsidR="00371611" w:rsidRPr="007326A0">
        <w:rPr>
          <w:b/>
        </w:rPr>
        <w:t xml:space="preserve"> HỆ THỐNG THÔNG TIN GIẢI QUYẾT THỦ TỤC HÀNH CHÍNH</w:t>
      </w:r>
    </w:p>
    <w:bookmarkEnd w:id="0"/>
    <w:p w:rsidR="007326A0" w:rsidRPr="007326A0" w:rsidRDefault="007326A0" w:rsidP="00C7081D">
      <w:pPr>
        <w:spacing w:before="120" w:after="120" w:line="240" w:lineRule="auto"/>
        <w:ind w:firstLine="737"/>
        <w:rPr>
          <w:b/>
        </w:rPr>
      </w:pPr>
      <w:r w:rsidRPr="007326A0">
        <w:rPr>
          <w:b/>
        </w:rPr>
        <w:t xml:space="preserve">I. Mục đích. </w:t>
      </w:r>
    </w:p>
    <w:p w:rsidR="007326A0" w:rsidRDefault="007326A0" w:rsidP="00C7081D">
      <w:pPr>
        <w:spacing w:before="120" w:after="120" w:line="240" w:lineRule="auto"/>
        <w:ind w:firstLine="737"/>
      </w:pPr>
      <w:r>
        <w:t xml:space="preserve">- Thực hiện tuyên truyền để người dân và doanh nghiệp: </w:t>
      </w:r>
    </w:p>
    <w:p w:rsidR="007326A0" w:rsidRDefault="007326A0" w:rsidP="00C7081D">
      <w:pPr>
        <w:spacing w:before="120" w:after="120" w:line="240" w:lineRule="auto"/>
        <w:ind w:firstLine="737"/>
      </w:pPr>
      <w:r>
        <w:t xml:space="preserve">+ Hiểu được các lợi ích mang lại khi thực hiện đăng ký các thủ tục hành chính trên hệ thống giải quyết thủ tục hành chính. </w:t>
      </w:r>
    </w:p>
    <w:p w:rsidR="007326A0" w:rsidRDefault="007326A0" w:rsidP="00C7081D">
      <w:pPr>
        <w:spacing w:before="120" w:after="120" w:line="240" w:lineRule="auto"/>
        <w:ind w:firstLine="737"/>
      </w:pPr>
      <w:r>
        <w:t xml:space="preserve">+ Biết được các kênh tiếp nhận hỗ trợ đăng ký các thủ tục hành chính. </w:t>
      </w:r>
    </w:p>
    <w:p w:rsidR="007326A0" w:rsidRDefault="007326A0" w:rsidP="00C7081D">
      <w:pPr>
        <w:spacing w:before="120" w:after="120" w:line="240" w:lineRule="auto"/>
        <w:ind w:firstLine="737"/>
      </w:pPr>
      <w:r w:rsidRPr="007326A0">
        <w:rPr>
          <w:b/>
        </w:rPr>
        <w:sym w:font="Wingdings" w:char="F0E0"/>
      </w:r>
      <w:r>
        <w:rPr>
          <w:b/>
        </w:rPr>
        <w:t xml:space="preserve"> </w:t>
      </w:r>
      <w:r>
        <w:t xml:space="preserve">Từ đó thúc đẩy việc sử dụng hệ thống thông tin giải quyết thủ tục hành chính của thành phố. </w:t>
      </w:r>
    </w:p>
    <w:p w:rsidR="007326A0" w:rsidRPr="007326A0" w:rsidRDefault="007326A0" w:rsidP="00C7081D">
      <w:pPr>
        <w:spacing w:before="120" w:after="120" w:line="240" w:lineRule="auto"/>
        <w:ind w:firstLine="737"/>
        <w:rPr>
          <w:b/>
        </w:rPr>
      </w:pPr>
      <w:r w:rsidRPr="007326A0">
        <w:rPr>
          <w:b/>
        </w:rPr>
        <w:t xml:space="preserve">III. Nội dung tuyên truyền </w:t>
      </w:r>
    </w:p>
    <w:p w:rsidR="00B0213D" w:rsidRPr="00507820" w:rsidRDefault="007326A0" w:rsidP="00C7081D">
      <w:pPr>
        <w:spacing w:before="120" w:after="120" w:line="240" w:lineRule="auto"/>
        <w:ind w:firstLine="737"/>
        <w:rPr>
          <w:b/>
          <w:spacing w:val="6"/>
        </w:rPr>
      </w:pPr>
      <w:r w:rsidRPr="00507820">
        <w:rPr>
          <w:b/>
          <w:spacing w:val="6"/>
        </w:rPr>
        <w:t>1. Tổng quan về Hệ thống thông tin giải quyết thủ tục hành chính của HPG.</w:t>
      </w:r>
    </w:p>
    <w:p w:rsidR="007326A0" w:rsidRDefault="007326A0" w:rsidP="00C7081D">
      <w:pPr>
        <w:spacing w:before="120" w:after="120" w:line="240" w:lineRule="auto"/>
        <w:ind w:firstLine="737"/>
      </w:pPr>
      <w:r>
        <w:t xml:space="preserve"> - Định nghĩa, mô tả chung: là hệ thống phần mềm được phát triển trên cơ sở hợp nhất Cổng dịch vụ công Thành phố Hải Phòng và Hệ thống một cửa điện tử Thành phố Hải Phòng nhằm đảm bảo các chức năng, quy trình nghiệp vụ thống nhất cho người dân và doanh nghiệp trong việc tìm hiểu, đăng ký, nộp</w:t>
      </w:r>
      <w:r w:rsidR="00A63315">
        <w:t xml:space="preserve"> hồ sơ</w:t>
      </w:r>
      <w:r>
        <w:t xml:space="preserve">, thanh toán trực tuyến các thủ tục hành chính công cũng như cho các cán bộ công chức viên chức trong việc tiếp nhận, giải quyết và trả kết quả các thủ tục hành chính. Hệ thống gồm hai hợp phần: giao tiếp với người dân (Cổng dịch vụ công thành phố Hải Phòng) và xử lý nghiệp vụ của cán bộ, công chức, viên chức (Hệ thống một cửa điện tử). </w:t>
      </w:r>
    </w:p>
    <w:p w:rsidR="00B0213D" w:rsidRDefault="007326A0" w:rsidP="00C7081D">
      <w:pPr>
        <w:spacing w:before="120" w:after="120" w:line="240" w:lineRule="auto"/>
        <w:ind w:firstLine="737"/>
      </w:pPr>
      <w:r w:rsidRPr="00B0213D">
        <w:rPr>
          <w:b/>
        </w:rPr>
        <w:t>2. Tính đáp ứng các yêu cầu pháp lý và của hệ thống</w:t>
      </w:r>
      <w:r>
        <w:t xml:space="preserve"> </w:t>
      </w:r>
    </w:p>
    <w:p w:rsidR="00B0213D" w:rsidRDefault="007326A0" w:rsidP="00C7081D">
      <w:pPr>
        <w:spacing w:before="120" w:after="120" w:line="240" w:lineRule="auto"/>
        <w:ind w:firstLine="737"/>
      </w:pPr>
      <w:r w:rsidRPr="00B0213D">
        <w:rPr>
          <w:b/>
        </w:rPr>
        <w:t>Hệ thống đáp ứng đầy đủ các yêu cầu pháp lý của các cơ quan quản lý nhà nước, cụ thể gồm:</w:t>
      </w:r>
      <w:r>
        <w:t xml:space="preserve"> </w:t>
      </w:r>
    </w:p>
    <w:p w:rsidR="00B0213D" w:rsidRDefault="007326A0" w:rsidP="00C7081D">
      <w:pPr>
        <w:spacing w:before="120" w:after="120" w:line="240" w:lineRule="auto"/>
        <w:ind w:firstLine="737"/>
      </w:pPr>
      <w:r>
        <w:t xml:space="preserve">- Đáp ứng yêu cầu về chức năng, tính năng kỹ thuật của Cổng dịch vụ công và hệ thống thông tin một cửa điện tử cấp bộ, cấp tỉnh theo Thông tư số 22/2019/TT-BTTTT của Bộ Thông tin và Truyền thông </w:t>
      </w:r>
    </w:p>
    <w:p w:rsidR="00B0213D" w:rsidRDefault="007326A0" w:rsidP="00C7081D">
      <w:pPr>
        <w:spacing w:before="120" w:after="120" w:line="240" w:lineRule="auto"/>
        <w:ind w:firstLine="737"/>
      </w:pPr>
      <w:r>
        <w:t xml:space="preserve">- Đáp ứng yêu cầu số hóa hồ sơ, kết quả giải quyết thủ tục hành chính và thực hiện thủ tục hành chính trên môi trường điện tử theo Thông tư số 01/2023/TTVPCP của Văn phòng Chính phủ </w:t>
      </w:r>
    </w:p>
    <w:p w:rsidR="00B0213D" w:rsidRDefault="007326A0" w:rsidP="00C7081D">
      <w:pPr>
        <w:spacing w:before="120" w:after="120" w:line="240" w:lineRule="auto"/>
        <w:ind w:firstLine="737"/>
      </w:pPr>
      <w:r>
        <w:t xml:space="preserve">- Đáp ứng yêu cầu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 theo Thông tư số 18/2019/TT-BTTTT ngày 25/12/2019 của Bộ Thông tin và Truyền thông. </w:t>
      </w:r>
    </w:p>
    <w:p w:rsidR="00B0213D" w:rsidRDefault="007326A0" w:rsidP="00C7081D">
      <w:pPr>
        <w:spacing w:before="120" w:after="120" w:line="240" w:lineRule="auto"/>
        <w:ind w:firstLine="737"/>
      </w:pPr>
      <w:r>
        <w:t>- Đáp ứng các yêu cầu về bảo đảm an toàn thông tin theo cấp độ và các yêu cầu về bảo đảm an toàn thông tin để kết nối, xác thực với các cở sở dữ liệu, hệ thông thông tin chuyên ngành khác như cổng dịch vụ công quốc gia, nền tảng thanh toán trự</w:t>
      </w:r>
      <w:r w:rsidR="00C2296B">
        <w:t>c</w:t>
      </w:r>
      <w:r>
        <w:t xml:space="preserve"> tuyến, hệ thống CSDL quốc gia về dân cư, hệ thống lý lịch tư </w:t>
      </w:r>
      <w:r>
        <w:lastRenderedPageBreak/>
        <w:t xml:space="preserve">pháp, hộ tịch tư pháp, hệ thông đăng kí doanh nghiệp, cấp mã số ngân sách, bảo hiểm xã hội, hệ thống kí số tập trung NAEC,… </w:t>
      </w:r>
    </w:p>
    <w:p w:rsidR="00B0213D" w:rsidRPr="00B0213D" w:rsidRDefault="007326A0" w:rsidP="00C7081D">
      <w:pPr>
        <w:spacing w:before="120" w:after="120" w:line="240" w:lineRule="auto"/>
        <w:ind w:firstLine="737"/>
        <w:rPr>
          <w:b/>
        </w:rPr>
      </w:pPr>
      <w:r w:rsidRPr="00B0213D">
        <w:rPr>
          <w:b/>
        </w:rPr>
        <w:t xml:space="preserve">3. Một số câu hỏi đáp </w:t>
      </w:r>
    </w:p>
    <w:p w:rsidR="00C7081D" w:rsidRDefault="007326A0" w:rsidP="00C7081D">
      <w:pPr>
        <w:spacing w:before="120" w:after="120" w:line="240" w:lineRule="auto"/>
        <w:ind w:firstLine="737"/>
      </w:pPr>
      <w:r w:rsidRPr="00C7081D">
        <w:rPr>
          <w:b/>
        </w:rPr>
        <w:t>Câu 1: Các điểm mới/ưu việt của hệ thống mới (so với hệ thống cũ)?</w:t>
      </w:r>
      <w:r>
        <w:t xml:space="preserve"> </w:t>
      </w:r>
    </w:p>
    <w:p w:rsidR="00C7081D" w:rsidRDefault="007326A0" w:rsidP="00C7081D">
      <w:pPr>
        <w:spacing w:before="120" w:after="120" w:line="240" w:lineRule="auto"/>
        <w:ind w:firstLine="737"/>
      </w:pPr>
      <w:r>
        <w:t xml:space="preserve">- Áp dụng những công nghệ mới nhất hiện nay cho mô hình triển khai đáp ứng tiêu chuẩn cao nhất về hiệu năng, bảo mật và ATTT. Ứng dụng công nghệ tiên tiến như dữ liệu lớn, trí tuệ nhân tạo, ký số… hỗ trợ chính quyền và người dân đăng ký, xử lý, tra cứu, thống kê…hồ sơ, thủ tục nhanh chóng và tiện lợi </w:t>
      </w:r>
    </w:p>
    <w:p w:rsidR="00C7081D" w:rsidRDefault="007326A0" w:rsidP="00C7081D">
      <w:pPr>
        <w:spacing w:before="120" w:after="120" w:line="240" w:lineRule="auto"/>
        <w:ind w:firstLine="737"/>
      </w:pPr>
      <w:r>
        <w:t xml:space="preserve">- Công dân có thể sử dụng tài khoản định danh điện tử VneID do Bộ công an cấp để đăng nhập và đăng ký các dịch vụ công trên hệ thống. </w:t>
      </w:r>
    </w:p>
    <w:p w:rsidR="00C7081D" w:rsidRDefault="007326A0" w:rsidP="00C7081D">
      <w:pPr>
        <w:spacing w:before="120" w:after="120" w:line="240" w:lineRule="auto"/>
        <w:ind w:firstLine="737"/>
      </w:pPr>
      <w:r>
        <w:t xml:space="preserve">- Người dân, doanh nghiệp được cung cấp kho dữ liệu phục vụ nhu cầu giải quyết thủ tục hành chính và tái sử dụng các dữ liệu cho các lần thực hiện thủ tục hành chính, giam giấy tờ, thời gian, công sức trong quá trình thực hiện. </w:t>
      </w:r>
    </w:p>
    <w:p w:rsidR="00C7081D" w:rsidRDefault="007326A0" w:rsidP="00C7081D">
      <w:pPr>
        <w:spacing w:before="120" w:after="120" w:line="240" w:lineRule="auto"/>
        <w:ind w:firstLine="737"/>
      </w:pPr>
      <w:r>
        <w:t xml:space="preserve">- Được thông báo tiến độ, kết quả giải quyết các thủ tục hành chính qua tin nhắn SMS một cách chủ động để dễ dàng nắm bắt thông tin và nhận kết quả. </w:t>
      </w:r>
    </w:p>
    <w:p w:rsidR="00C7081D" w:rsidRDefault="007326A0" w:rsidP="00C7081D">
      <w:pPr>
        <w:spacing w:before="120" w:after="120" w:line="240" w:lineRule="auto"/>
        <w:ind w:firstLine="737"/>
      </w:pPr>
      <w:r>
        <w:t xml:space="preserve">- Tối ưu hóa trải nghiệm của người dân, doanh nghiệp giúp việc thực hiện các dịch vụ công trở lên đơn giản dễ dàng thuận tiện. </w:t>
      </w:r>
    </w:p>
    <w:p w:rsidR="00C7081D" w:rsidRPr="00C7081D" w:rsidRDefault="007326A0" w:rsidP="00C7081D">
      <w:pPr>
        <w:spacing w:before="120" w:after="120" w:line="240" w:lineRule="auto"/>
        <w:ind w:firstLine="737"/>
        <w:rPr>
          <w:spacing w:val="-4"/>
        </w:rPr>
      </w:pPr>
      <w:r w:rsidRPr="00C7081D">
        <w:rPr>
          <w:spacing w:val="-4"/>
        </w:rPr>
        <w:t xml:space="preserve">- Đặt người dân và doanh nghiệp làm trung tâm khi thực hiện công khai minh bạch các thông tin thủ tục hành chính giúp giảm bớt thời gian xử lý chờ đợi. </w:t>
      </w:r>
    </w:p>
    <w:p w:rsidR="00C7081D" w:rsidRPr="00C7081D" w:rsidRDefault="007326A0" w:rsidP="00C7081D">
      <w:pPr>
        <w:spacing w:before="120" w:after="120" w:line="240" w:lineRule="auto"/>
        <w:ind w:firstLine="737"/>
        <w:rPr>
          <w:b/>
        </w:rPr>
      </w:pPr>
      <w:r w:rsidRPr="00C7081D">
        <w:rPr>
          <w:b/>
        </w:rPr>
        <w:t>Câu 2: Những điểm lưu ý khi công dân, doanh nghiệp khai báo hồ sơ trực tuyến trên hệ thố</w:t>
      </w:r>
      <w:r w:rsidR="00C7081D" w:rsidRPr="00C7081D">
        <w:rPr>
          <w:b/>
        </w:rPr>
        <w:t>ng là gì?</w:t>
      </w:r>
    </w:p>
    <w:p w:rsidR="00C7081D" w:rsidRDefault="007326A0" w:rsidP="00C7081D">
      <w:pPr>
        <w:spacing w:before="120" w:after="120" w:line="240" w:lineRule="auto"/>
        <w:ind w:firstLine="737"/>
      </w:pPr>
      <w:r>
        <w:t xml:space="preserve">Công dân, doanh nghiệp Quản lý, khai thác hiệu quả kho dữ liệu người dùng để tái sử dụng trong quá trình thực hiện thủ tục hành chính một cách nhanh chóng, hiệu quả. Công dân chủ động sử dụng tài khoản định danh điện tử VneID do Bộ công an cấp để đăng nhập và đăng ký các dịch vụ công trên hệ thống một các dễ dàng qua hình thức quét mã QR_code trên ứng dụng VneID. Doanh nghiệp sử dụng Biểu mẫu điện tử tương tác (e-Form) và chữ ký số để đăng ký các dịch vụ công là đơn giản, thuận tiện trong thực tế hiện nay. Điều này sẽ giúp các doanh nghiệp tiết kiệm nhiều thời gian và chi phí đi lại. </w:t>
      </w:r>
    </w:p>
    <w:p w:rsidR="00C7081D" w:rsidRDefault="007326A0" w:rsidP="00C7081D">
      <w:pPr>
        <w:spacing w:before="120" w:after="120" w:line="240" w:lineRule="auto"/>
        <w:ind w:firstLine="737"/>
      </w:pPr>
      <w:r w:rsidRPr="00C7081D">
        <w:rPr>
          <w:b/>
        </w:rPr>
        <w:t>Câu 3: Trách nhiệm của các cơ quan quản lý nhà nước trong việc nâng cao hiệu quả công tác vận hành khai thác sử dụng hệ thống</w:t>
      </w:r>
      <w:r>
        <w:t xml:space="preserve">: </w:t>
      </w:r>
    </w:p>
    <w:p w:rsidR="00C7081D" w:rsidRDefault="007326A0" w:rsidP="00C7081D">
      <w:pPr>
        <w:spacing w:before="120" w:after="120" w:line="240" w:lineRule="auto"/>
        <w:ind w:firstLine="737"/>
      </w:pPr>
      <w:r>
        <w:t>- Nâng cao trách nhiệm người đứng đầu, chỉ đạo, gắn việc tiếp nhận, xử lý thủ tục hành chính với kế hoạch CCHC của đơn vị đê phục vụ tốt nhu cầu cho người dân và doanh nghiệ</w:t>
      </w:r>
      <w:r w:rsidR="00C7081D">
        <w:t>p.</w:t>
      </w:r>
    </w:p>
    <w:p w:rsidR="00CE410F" w:rsidRDefault="007326A0" w:rsidP="00C7081D">
      <w:pPr>
        <w:spacing w:before="120" w:after="120" w:line="240" w:lineRule="auto"/>
        <w:ind w:firstLine="737"/>
      </w:pPr>
      <w:r>
        <w:t xml:space="preserve">- Nâng cao trách nhiệm thực thi công vụ của cán bộ công chức trong giải quyết thủ tục hành chính, tránh gây phiền hà sách nhiễu cho người dân, doanh nghiệp. </w:t>
      </w:r>
    </w:p>
    <w:p w:rsidR="00C7081D" w:rsidRDefault="007326A0" w:rsidP="00C7081D">
      <w:pPr>
        <w:spacing w:before="120" w:after="120" w:line="240" w:lineRule="auto"/>
        <w:ind w:firstLine="737"/>
      </w:pPr>
      <w:r>
        <w:t xml:space="preserve">- Bảo đảm yêu cầu về cơ sở vật chất, nhân lực để vận hành hệ thống hiệu quả, thông suốt, đúng quy định. </w:t>
      </w:r>
    </w:p>
    <w:p w:rsidR="00C7081D" w:rsidRDefault="007326A0" w:rsidP="00C7081D">
      <w:pPr>
        <w:spacing w:before="120" w:after="120" w:line="240" w:lineRule="auto"/>
        <w:ind w:firstLine="737"/>
      </w:pPr>
      <w:r>
        <w:lastRenderedPageBreak/>
        <w:t>- Tăng cường công tác tuyên truyền, hướng dẫn người dân, doanh nghiệp về lợi ích, thuân tiện khi thực hiện thủ tục hành chính công trên hệ thống thông tin giải quyết thủ tục hành của thành phố.</w:t>
      </w:r>
    </w:p>
    <w:p w:rsidR="007A07F1" w:rsidRPr="00940875" w:rsidRDefault="007326A0" w:rsidP="00C7081D">
      <w:pPr>
        <w:spacing w:before="120" w:after="120" w:line="240" w:lineRule="auto"/>
        <w:ind w:firstLine="737"/>
        <w:rPr>
          <w:rFonts w:eastAsia="Times New Roman"/>
        </w:rPr>
      </w:pPr>
      <w:r>
        <w:t xml:space="preserve"> - Chỉ đạo Tổ công nghệ số cộng đồng, các tổ chức chính trị (đảng, đoàn thanh niên..) và các hiệp hội, đoàn thể (hội nông dân, hội cựu chiến binh, hội phụ nữ…): chủ động tuyên truyền và vận động các thành viên của tổ chức thực hiện đăng ký các thủ tục hành chính công trên hệ thống cổng thông tin giải quyết thủ tục hành chính công.</w:t>
      </w:r>
    </w:p>
    <w:p w:rsidR="007A07F1" w:rsidRPr="00940875" w:rsidRDefault="007A07F1" w:rsidP="00C7081D">
      <w:pPr>
        <w:spacing w:before="120" w:after="120" w:line="240" w:lineRule="auto"/>
        <w:ind w:firstLine="737"/>
        <w:rPr>
          <w:rFonts w:ascii=".VnTime" w:eastAsia="Times New Roman" w:hAnsi=".VnTime" w:cs="Arial"/>
        </w:rPr>
      </w:pPr>
    </w:p>
    <w:p w:rsidR="007A07F1" w:rsidRPr="00940875" w:rsidRDefault="007A07F1" w:rsidP="00C7081D">
      <w:pPr>
        <w:spacing w:before="120" w:after="120" w:line="240" w:lineRule="auto"/>
        <w:rPr>
          <w:rFonts w:ascii=".VnTime" w:eastAsia="Times New Roman" w:hAnsi=".VnTime" w:cs="Arial"/>
        </w:rPr>
      </w:pPr>
    </w:p>
    <w:p w:rsidR="007A07F1" w:rsidRPr="00940875" w:rsidRDefault="007A07F1" w:rsidP="00C7081D">
      <w:pPr>
        <w:spacing w:before="120" w:after="120" w:line="240" w:lineRule="auto"/>
        <w:rPr>
          <w:rFonts w:ascii=".VnTime" w:eastAsia="Times New Roman" w:hAnsi=".VnTime" w:cs="Arial"/>
        </w:rPr>
      </w:pPr>
    </w:p>
    <w:p w:rsidR="007A07F1" w:rsidRPr="00940875" w:rsidRDefault="007A07F1" w:rsidP="00C7081D">
      <w:pPr>
        <w:spacing w:before="120" w:after="120" w:line="240" w:lineRule="auto"/>
        <w:rPr>
          <w:rFonts w:ascii=".VnTime" w:eastAsia="Times New Roman" w:hAnsi=".VnTime" w:cs="Arial"/>
        </w:rPr>
      </w:pPr>
    </w:p>
    <w:p w:rsidR="007A07F1" w:rsidRPr="00940875" w:rsidRDefault="007A07F1" w:rsidP="00C7081D">
      <w:pPr>
        <w:spacing w:before="120" w:after="120" w:line="240" w:lineRule="auto"/>
        <w:rPr>
          <w:rFonts w:ascii=".VnTime" w:eastAsia="Times New Roman" w:hAnsi=".VnTime" w:cs="Arial"/>
        </w:rPr>
      </w:pPr>
    </w:p>
    <w:p w:rsidR="007A07F1" w:rsidRPr="00940875" w:rsidRDefault="007A07F1" w:rsidP="00C7081D">
      <w:pPr>
        <w:spacing w:before="120" w:after="120" w:line="240" w:lineRule="auto"/>
        <w:rPr>
          <w:rFonts w:ascii=".VnTime" w:eastAsia="Times New Roman" w:hAnsi=".VnTime" w:cs="Arial"/>
        </w:rPr>
      </w:pPr>
    </w:p>
    <w:p w:rsidR="007A07F1" w:rsidRPr="00940875" w:rsidRDefault="007A07F1" w:rsidP="007A07F1">
      <w:pPr>
        <w:spacing w:after="0" w:line="240" w:lineRule="auto"/>
        <w:rPr>
          <w:rFonts w:ascii=".VnTime" w:eastAsia="Times New Roman" w:hAnsi=".VnTime" w:cs="Arial"/>
        </w:rPr>
      </w:pPr>
    </w:p>
    <w:p w:rsidR="007A07F1" w:rsidRPr="00940875" w:rsidRDefault="007A07F1" w:rsidP="007A07F1">
      <w:pPr>
        <w:spacing w:after="0" w:line="240" w:lineRule="auto"/>
        <w:rPr>
          <w:rFonts w:ascii=".VnTime" w:eastAsia="Times New Roman" w:hAnsi=".VnTime" w:cs="Arial"/>
        </w:rPr>
      </w:pPr>
    </w:p>
    <w:p w:rsidR="007A07F1" w:rsidRPr="00940875" w:rsidRDefault="007A07F1" w:rsidP="007A07F1">
      <w:pPr>
        <w:spacing w:after="0" w:line="240" w:lineRule="auto"/>
        <w:rPr>
          <w:rFonts w:ascii=".VnTime" w:eastAsia="Times New Roman" w:hAnsi=".VnTime" w:cs="Arial"/>
        </w:rPr>
      </w:pPr>
    </w:p>
    <w:p w:rsidR="007A07F1" w:rsidRDefault="007A07F1" w:rsidP="007A07F1"/>
    <w:p w:rsidR="00AC3C95" w:rsidRDefault="00FD53C6"/>
    <w:sectPr w:rsidR="00AC3C95" w:rsidSect="00C444BC">
      <w:headerReference w:type="default" r:id="rId6"/>
      <w:footerReference w:type="even" r:id="rId7"/>
      <w:footerReference w:type="default" r:id="rId8"/>
      <w:footerReference w:type="first" r:id="rId9"/>
      <w:pgSz w:w="11909" w:h="16834" w:code="9"/>
      <w:pgMar w:top="851" w:right="1134" w:bottom="1134" w:left="1701" w:header="720" w:footer="37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3C6" w:rsidRDefault="00FD53C6">
      <w:pPr>
        <w:spacing w:after="0" w:line="240" w:lineRule="auto"/>
      </w:pPr>
      <w:r>
        <w:separator/>
      </w:r>
    </w:p>
  </w:endnote>
  <w:endnote w:type="continuationSeparator" w:id="0">
    <w:p w:rsidR="00FD53C6" w:rsidRDefault="00FD5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75" w:rsidRDefault="00CE410F" w:rsidP="009154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0875" w:rsidRDefault="00FD53C6" w:rsidP="0091540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75" w:rsidRPr="007F2B69" w:rsidRDefault="00CE410F" w:rsidP="0091540C">
    <w:pPr>
      <w:pStyle w:val="Footer"/>
      <w:ind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0875" w:rsidRDefault="00CE410F">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3C6" w:rsidRDefault="00FD53C6">
      <w:pPr>
        <w:spacing w:after="0" w:line="240" w:lineRule="auto"/>
      </w:pPr>
      <w:r>
        <w:separator/>
      </w:r>
    </w:p>
  </w:footnote>
  <w:footnote w:type="continuationSeparator" w:id="0">
    <w:p w:rsidR="00FD53C6" w:rsidRDefault="00FD5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645735"/>
      <w:docPartObj>
        <w:docPartGallery w:val="Page Numbers (Top of Page)"/>
        <w:docPartUnique/>
      </w:docPartObj>
    </w:sdtPr>
    <w:sdtEndPr>
      <w:rPr>
        <w:noProof/>
      </w:rPr>
    </w:sdtEndPr>
    <w:sdtContent>
      <w:p w:rsidR="0079131E" w:rsidRDefault="00CE410F">
        <w:pPr>
          <w:pStyle w:val="Header"/>
          <w:jc w:val="center"/>
        </w:pPr>
        <w:r>
          <w:fldChar w:fldCharType="begin"/>
        </w:r>
        <w:r>
          <w:instrText xml:space="preserve"> PAGE   \* MERGEFORMAT </w:instrText>
        </w:r>
        <w:r>
          <w:fldChar w:fldCharType="separate"/>
        </w:r>
        <w:r w:rsidR="00AF7B77">
          <w:rPr>
            <w:noProof/>
          </w:rPr>
          <w:t>3</w:t>
        </w:r>
        <w:r>
          <w:rPr>
            <w:noProof/>
          </w:rPr>
          <w:fldChar w:fldCharType="end"/>
        </w:r>
      </w:p>
    </w:sdtContent>
  </w:sdt>
  <w:p w:rsidR="0079131E" w:rsidRDefault="00FD5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7F1"/>
    <w:rsid w:val="00247994"/>
    <w:rsid w:val="0028295E"/>
    <w:rsid w:val="002B28F8"/>
    <w:rsid w:val="002C0A24"/>
    <w:rsid w:val="00371611"/>
    <w:rsid w:val="00456E01"/>
    <w:rsid w:val="00495697"/>
    <w:rsid w:val="00507820"/>
    <w:rsid w:val="0070500F"/>
    <w:rsid w:val="007326A0"/>
    <w:rsid w:val="007A07F1"/>
    <w:rsid w:val="00895E4A"/>
    <w:rsid w:val="008C4A06"/>
    <w:rsid w:val="009A3611"/>
    <w:rsid w:val="00A63315"/>
    <w:rsid w:val="00AF7B77"/>
    <w:rsid w:val="00B0213D"/>
    <w:rsid w:val="00BC5416"/>
    <w:rsid w:val="00C2296B"/>
    <w:rsid w:val="00C444BC"/>
    <w:rsid w:val="00C7081D"/>
    <w:rsid w:val="00C72F57"/>
    <w:rsid w:val="00CE410F"/>
    <w:rsid w:val="00D03CE0"/>
    <w:rsid w:val="00E729C8"/>
    <w:rsid w:val="00F13DFC"/>
    <w:rsid w:val="00F350C6"/>
    <w:rsid w:val="00F45DA9"/>
    <w:rsid w:val="00FB251F"/>
    <w:rsid w:val="00FD53C6"/>
    <w:rsid w:val="00FE5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1249D-C707-4E10-8F37-6885DD49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7A07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1"/>
  </w:style>
  <w:style w:type="character" w:styleId="PageNumber">
    <w:name w:val="page number"/>
    <w:basedOn w:val="DefaultParagraphFont"/>
    <w:rsid w:val="007A07F1"/>
  </w:style>
  <w:style w:type="table" w:styleId="TableGrid">
    <w:name w:val="Table Grid"/>
    <w:basedOn w:val="TableNormal"/>
    <w:uiPriority w:val="39"/>
    <w:rsid w:val="007A07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07F1"/>
    <w:rPr>
      <w:color w:val="0563C1" w:themeColor="hyperlink"/>
      <w:u w:val="single"/>
    </w:rPr>
  </w:style>
  <w:style w:type="paragraph" w:styleId="Header">
    <w:name w:val="header"/>
    <w:basedOn w:val="Normal"/>
    <w:link w:val="HeaderChar"/>
    <w:uiPriority w:val="99"/>
    <w:unhideWhenUsed/>
    <w:rsid w:val="007A0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2024-03-08T04:05:00Z</dcterms:created>
  <dcterms:modified xsi:type="dcterms:W3CDTF">2024-03-08T04:05:00Z</dcterms:modified>
</cp:coreProperties>
</file>