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r>
        <w:rPr>
          <w:rFonts w:ascii="Times New Roman Bold" w:hAnsi="Times New Roman Bold"/>
          <w:b/>
          <w:spacing w:val="-8"/>
        </w:rPr>
        <w:t>Phụ lục</w:t>
      </w:r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1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0471CCB1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       </w:t>
      </w:r>
      <w:r w:rsidR="00AF13B2">
        <w:rPr>
          <w:i/>
          <w:lang w:val="vi-VN"/>
        </w:rPr>
        <w:t xml:space="preserve">  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     tháng    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xuất bản bản tin 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Luật Báo chí số 103/2016/QH13 ngày 05 tháng 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lastRenderedPageBreak/>
              <w:t>- Nghị quyết số 66.7/2025/NQ-CP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</w:t>
            </w:r>
            <w:r w:rsidRPr="00B514FD">
              <w:rPr>
                <w:sz w:val="26"/>
                <w:szCs w:val="26"/>
              </w:rPr>
              <w:lastRenderedPageBreak/>
              <w:t>môn Dù lượn và 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Thể dục thẩm 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Đấu kiếm thể 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1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8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E6832" w14:textId="77777777" w:rsidR="00563411" w:rsidRDefault="00563411" w:rsidP="00AF13B2">
      <w:pPr>
        <w:spacing w:after="0" w:line="240" w:lineRule="auto"/>
      </w:pPr>
      <w:r>
        <w:separator/>
      </w:r>
    </w:p>
  </w:endnote>
  <w:endnote w:type="continuationSeparator" w:id="0">
    <w:p w14:paraId="0E6D79FA" w14:textId="77777777" w:rsidR="00563411" w:rsidRDefault="00563411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2A44" w14:textId="77777777" w:rsidR="00563411" w:rsidRDefault="00563411" w:rsidP="00AF13B2">
      <w:pPr>
        <w:spacing w:after="0" w:line="240" w:lineRule="auto"/>
      </w:pPr>
      <w:r>
        <w:separator/>
      </w:r>
    </w:p>
  </w:footnote>
  <w:footnote w:type="continuationSeparator" w:id="0">
    <w:p w14:paraId="584D9E6B" w14:textId="77777777" w:rsidR="00563411" w:rsidRDefault="00563411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vi-VN" w:eastAsia="vi-V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 w15:restartNumberingAfterBreak="0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 w15:restartNumberingAfterBreak="0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 w15:restartNumberingAfterBreak="0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 w15:restartNumberingAfterBreak="0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 w15:restartNumberingAfterBreak="0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 w15:restartNumberingAfterBreak="0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56244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3411"/>
    <w:rsid w:val="00565BCB"/>
    <w:rsid w:val="005B2734"/>
    <w:rsid w:val="005E5AF8"/>
    <w:rsid w:val="006053FF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C2EE6"/>
    <w:rsid w:val="008C4E61"/>
    <w:rsid w:val="008E47D9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514FD"/>
    <w:rsid w:val="00B67CAD"/>
    <w:rsid w:val="00B96E43"/>
    <w:rsid w:val="00BA6EC2"/>
    <w:rsid w:val="00BB402B"/>
    <w:rsid w:val="00C0122B"/>
    <w:rsid w:val="00C21E9A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C4E50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0C39"/>
  <w15:chartTrackingRefBased/>
  <w15:docId w15:val="{AE0380BA-A055-48FA-AD6F-8F65B0BB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13180-11BA-4E7D-BC90-F4B61F64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2025-11-25T04:19:00Z</cp:lastPrinted>
  <dcterms:created xsi:type="dcterms:W3CDTF">2025-12-09T01:39:00Z</dcterms:created>
  <dcterms:modified xsi:type="dcterms:W3CDTF">2025-12-09T01:39:00Z</dcterms:modified>
</cp:coreProperties>
</file>