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CellSpacing w:w="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8"/>
        <w:gridCol w:w="10112"/>
      </w:tblGrid>
      <w:tr w:rsidR="00772E06" w:rsidRPr="00370892" w14:paraId="1B0942E1" w14:textId="77777777" w:rsidTr="00E801FF">
        <w:trPr>
          <w:trHeight w:val="851"/>
          <w:tblCellSpacing w:w="0" w:type="dxa"/>
        </w:trPr>
        <w:tc>
          <w:tcPr>
            <w:tcW w:w="16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0" w:name="bookmark29"/>
          <w:p w14:paraId="2CBFAC24" w14:textId="75380E95" w:rsidR="00772E06" w:rsidRPr="00370892" w:rsidRDefault="00BC7A0C" w:rsidP="0045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23FF5" wp14:editId="14616E97">
                      <wp:simplePos x="0" y="0"/>
                      <wp:positionH relativeFrom="column">
                        <wp:posOffset>963352</wp:posOffset>
                      </wp:positionH>
                      <wp:positionV relativeFrom="paragraph">
                        <wp:posOffset>430445</wp:posOffset>
                      </wp:positionV>
                      <wp:extent cx="101694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9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FBBEB06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85pt,33.9pt" to="155.9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2E06" w:rsidRPr="003708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ỦY BAN NHÂN DÂN</w:t>
            </w:r>
            <w:r w:rsidR="00772E06" w:rsidRPr="003708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br/>
            </w:r>
            <w:bookmarkEnd w:id="0"/>
            <w:r w:rsidR="003708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PHƯỜNG THIÊN HƯƠNG</w:t>
            </w:r>
          </w:p>
        </w:tc>
        <w:tc>
          <w:tcPr>
            <w:tcW w:w="3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A3D7" w14:textId="4B52C165" w:rsidR="00772E06" w:rsidRPr="00370892" w:rsidRDefault="00E801FF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801FF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A99AE" wp14:editId="50BFC247">
                      <wp:simplePos x="0" y="0"/>
                      <wp:positionH relativeFrom="column">
                        <wp:posOffset>2748915</wp:posOffset>
                      </wp:positionH>
                      <wp:positionV relativeFrom="paragraph">
                        <wp:posOffset>500932</wp:posOffset>
                      </wp:positionV>
                      <wp:extent cx="2059774" cy="0"/>
                      <wp:effectExtent l="0" t="0" r="1714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97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39.45pt" to="378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C7A0C" w:rsidRPr="00E801F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                      </w:t>
            </w:r>
            <w:r w:rsidR="00772E06" w:rsidRPr="00E801F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t>CỘNG HÒA XÃ HỘI CHỦ NGHĨA VIỆT NAM</w:t>
            </w:r>
            <w:r w:rsidR="00772E06" w:rsidRPr="00E801F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en-GB"/>
                <w14:ligatures w14:val="none"/>
              </w:rPr>
              <w:br/>
            </w:r>
            <w:r w:rsidR="00BC7A0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                          </w:t>
            </w:r>
            <w:r w:rsidR="00772E06" w:rsidRPr="003708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>Độc lập - Tự do - Hạnh phúc</w:t>
            </w:r>
            <w:r w:rsidR="00772E06" w:rsidRPr="0037089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br/>
            </w:r>
          </w:p>
        </w:tc>
      </w:tr>
    </w:tbl>
    <w:p w14:paraId="1D9E1562" w14:textId="77777777" w:rsidR="00772E06" w:rsidRPr="00370892" w:rsidRDefault="00772E06" w:rsidP="004513CD">
      <w:pPr>
        <w:shd w:val="clear" w:color="auto" w:fill="FFFFFF"/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7089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DANH SÁCH CÔNG KHAI</w:t>
      </w:r>
    </w:p>
    <w:p w14:paraId="37A91EB4" w14:textId="17704BB0" w:rsidR="00E801FF" w:rsidRDefault="00772E06" w:rsidP="00E801FF">
      <w:pPr>
        <w:shd w:val="clear" w:color="auto" w:fill="FFFFFF"/>
        <w:spacing w:before="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</w:pPr>
      <w:r w:rsidRPr="0037089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GB"/>
          <w14:ligatures w14:val="none"/>
        </w:rPr>
        <w:t>Kết quả kiểm tra hồ sơ đăng ký, cấp Giấy chứng nhận</w:t>
      </w:r>
    </w:p>
    <w:tbl>
      <w:tblPr>
        <w:tblStyle w:val="TableGrid"/>
        <w:tblW w:w="1582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810"/>
        <w:gridCol w:w="900"/>
        <w:gridCol w:w="630"/>
        <w:gridCol w:w="720"/>
        <w:gridCol w:w="720"/>
        <w:gridCol w:w="1260"/>
        <w:gridCol w:w="2880"/>
        <w:gridCol w:w="2610"/>
        <w:gridCol w:w="1170"/>
        <w:gridCol w:w="810"/>
        <w:gridCol w:w="1421"/>
      </w:tblGrid>
      <w:tr w:rsidR="001610CC" w14:paraId="3DCDE708" w14:textId="77777777" w:rsidTr="00393B6C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D430C40" w14:textId="47234EEF" w:rsidR="00370892" w:rsidRPr="00E80048" w:rsidRDefault="002A77A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039E046" w14:textId="720E3004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T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ê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n người sử dụng đất, chủ sở hữu tài s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ả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n gắn liền với đất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75D9BEB" w14:textId="255507EF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Địa chỉ thường trú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D3372F2" w14:textId="4A1E26AD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Địa ch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ỉ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 th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ử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a đất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9CD68F6" w14:textId="01BEA64D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Tờ b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ả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n đ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ồ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 số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7F09255" w14:textId="09FE7739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Th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ử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a đất s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ố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32ABBD8" w14:textId="02306F60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Diện tích đất (m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2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7515B3" w14:textId="172D59AF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Thời điểm sử dụng đất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BCE51C2" w14:textId="41D6526A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Nguồn gốc sử dụng đất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5238899" w14:textId="56248D25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Hiện trạng sử dụng đất, tài sản gắn liền với đất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8405DF1" w14:textId="5347B249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Thời điểm tạo lập tài sản gắn liền với đất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E57646F" w14:textId="008F7F4D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T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ì</w:t>
            </w: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nh trạng tranh chấp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609F59" w14:textId="1C136C37" w:rsidR="00370892" w:rsidRPr="00E80048" w:rsidRDefault="00370892" w:rsidP="003708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  <w14:ligatures w14:val="none"/>
              </w:rPr>
            </w:pPr>
            <w:r w:rsidRPr="00E8004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en-GB"/>
                <w14:ligatures w14:val="none"/>
              </w:rPr>
              <w:t>Sự phù hợp với quy hoạch</w:t>
            </w:r>
          </w:p>
        </w:tc>
      </w:tr>
      <w:tr w:rsidR="0084497F" w:rsidRPr="00E07CEE" w14:paraId="4B0AAB82" w14:textId="77777777" w:rsidTr="00E07CEE">
        <w:trPr>
          <w:trHeight w:val="1008"/>
        </w:trPr>
        <w:tc>
          <w:tcPr>
            <w:tcW w:w="540" w:type="dxa"/>
            <w:vAlign w:val="center"/>
          </w:tcPr>
          <w:p w14:paraId="42F9F073" w14:textId="3AD3EA9A" w:rsidR="0084497F" w:rsidRPr="00E07CEE" w:rsidRDefault="00F11E5A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1350" w:type="dxa"/>
            <w:vAlign w:val="center"/>
          </w:tcPr>
          <w:p w14:paraId="098A4086" w14:textId="002B70B0" w:rsidR="0084497F" w:rsidRPr="00E07CEE" w:rsidRDefault="0084497F" w:rsidP="00E07C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Hoàng </w:t>
            </w:r>
            <w:r w:rsidR="00E07CEE"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Quý Dậu</w:t>
            </w:r>
          </w:p>
        </w:tc>
        <w:tc>
          <w:tcPr>
            <w:tcW w:w="810" w:type="dxa"/>
            <w:vAlign w:val="center"/>
          </w:tcPr>
          <w:p w14:paraId="17DA18DE" w14:textId="7745DF4D" w:rsidR="0084497F" w:rsidRPr="00E07CEE" w:rsidRDefault="0084497F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TDP Kiền Bái 6, P Thiên Hương, TP Hải Phòng</w:t>
            </w:r>
          </w:p>
        </w:tc>
        <w:tc>
          <w:tcPr>
            <w:tcW w:w="900" w:type="dxa"/>
            <w:vAlign w:val="center"/>
          </w:tcPr>
          <w:p w14:paraId="24F8BB5E" w14:textId="452816FE" w:rsidR="0084497F" w:rsidRPr="00E07CEE" w:rsidRDefault="0084497F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TDP Kiền Bái 6, P Thiên Hương, TP Hải Phòng</w:t>
            </w:r>
          </w:p>
        </w:tc>
        <w:tc>
          <w:tcPr>
            <w:tcW w:w="630" w:type="dxa"/>
            <w:vAlign w:val="center"/>
          </w:tcPr>
          <w:p w14:paraId="7538B9E5" w14:textId="185A6BD9" w:rsidR="0084497F" w:rsidRPr="00E07CEE" w:rsidRDefault="0084497F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03</w:t>
            </w:r>
          </w:p>
        </w:tc>
        <w:tc>
          <w:tcPr>
            <w:tcW w:w="720" w:type="dxa"/>
            <w:vAlign w:val="center"/>
          </w:tcPr>
          <w:p w14:paraId="1C40819A" w14:textId="2F63AD2F" w:rsidR="0084497F" w:rsidRPr="00E07CEE" w:rsidRDefault="00E07CEE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1345</w:t>
            </w:r>
          </w:p>
        </w:tc>
        <w:tc>
          <w:tcPr>
            <w:tcW w:w="720" w:type="dxa"/>
            <w:vAlign w:val="center"/>
          </w:tcPr>
          <w:p w14:paraId="71B8AAB6" w14:textId="18C6E3F5" w:rsidR="0084497F" w:rsidRPr="00E07CEE" w:rsidRDefault="00E07CEE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719,5</w:t>
            </w:r>
          </w:p>
        </w:tc>
        <w:tc>
          <w:tcPr>
            <w:tcW w:w="1260" w:type="dxa"/>
            <w:vAlign w:val="center"/>
          </w:tcPr>
          <w:p w14:paraId="547A0A0B" w14:textId="3E832BD2" w:rsidR="0084497F" w:rsidRPr="00E07CEE" w:rsidRDefault="0084497F" w:rsidP="00C97FD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Trước ngày </w:t>
            </w:r>
            <w:r w:rsidR="00C97FDF"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18/12/1980</w:t>
            </w:r>
          </w:p>
        </w:tc>
        <w:tc>
          <w:tcPr>
            <w:tcW w:w="2880" w:type="dxa"/>
            <w:vAlign w:val="center"/>
          </w:tcPr>
          <w:p w14:paraId="68E020A2" w14:textId="0DB23630" w:rsidR="0084497F" w:rsidRPr="00E07CEE" w:rsidRDefault="001F736A" w:rsidP="00457C0D">
            <w:pPr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Là đất thổ cư được ông Hoàng 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Quý Tước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sử dụng trước ngày 18/12/1980 có tên trong sổ Mục kê 19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là thửa số 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14, tờ bản đồ số 03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Đến năm </w:t>
            </w:r>
            <w:r w:rsidR="0084497F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1985, 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thửa số 14 được tách ra là hai thửa là thửa số 974, tờ bản đồ số 03, diện tích 770m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,chủ sử dụng là “Hoàng Đắc Tưởng” và thửa số 1345, tờ bản đồ số 03, diện tích 750</w:t>
            </w:r>
            <w:r w:rsidR="007435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  <w:r w:rsidR="007435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, chủ sử dụng </w:t>
            </w:r>
            <w:r w:rsidR="007C0A3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là 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“Hoàng Quý Dậu”.  </w:t>
            </w:r>
          </w:p>
        </w:tc>
        <w:tc>
          <w:tcPr>
            <w:tcW w:w="2610" w:type="dxa"/>
            <w:vAlign w:val="center"/>
          </w:tcPr>
          <w:p w14:paraId="770B5CEB" w14:textId="72DECC1F" w:rsidR="0084497F" w:rsidRPr="00E07CEE" w:rsidRDefault="0084497F" w:rsidP="0084497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Hiện trạng sử dụng đất: Thửa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vi-VN"/>
                <w14:ligatures w14:val="none"/>
              </w:rPr>
              <w:t xml:space="preserve"> số 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1345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vi-VN"/>
                <w14:ligatures w14:val="none"/>
              </w:rPr>
              <w:t xml:space="preserve"> tờ bản đồ 0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vi-VN"/>
                <w14:ligatures w14:val="none"/>
              </w:rPr>
              <w:t xml:space="preserve"> có diện tích sử dụng thực tế là 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719,5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vi-VN"/>
                <w14:ligatures w14:val="none"/>
              </w:rPr>
              <w:t>m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vi-VN"/>
                <w14:ligatures w14:val="none"/>
              </w:rPr>
              <w:t>2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; hiện trạng được sử dụng 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để </w:t>
            </w:r>
            <w:proofErr w:type="gramStart"/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ăn</w:t>
            </w:r>
            <w:proofErr w:type="gramEnd"/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ở.</w:t>
            </w:r>
          </w:p>
          <w:p w14:paraId="09F8A8F9" w14:textId="71111E14" w:rsidR="0084497F" w:rsidRPr="00E07CEE" w:rsidRDefault="0084497F" w:rsidP="0084497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Tài sản gắn liền với đất</w:t>
            </w:r>
            <w:r w:rsidR="00E07CEE"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:</w:t>
            </w:r>
          </w:p>
          <w:p w14:paraId="294E4CE9" w14:textId="37F59875" w:rsidR="00E07CEE" w:rsidRPr="00E07CEE" w:rsidRDefault="00E07CEE" w:rsidP="0084497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Nhà cấp 4, diện tích 150,0m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</w:p>
          <w:p w14:paraId="38BBEB63" w14:textId="758FA039" w:rsidR="00E07CEE" w:rsidRPr="00E07CEE" w:rsidRDefault="00E07CEE" w:rsidP="0084497F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Nhà cấp 4, diện tích 72,1m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;</w:t>
            </w:r>
          </w:p>
          <w:p w14:paraId="7950E27B" w14:textId="3E34AAF0" w:rsidR="0084497F" w:rsidRPr="00E07CEE" w:rsidRDefault="00E07CEE" w:rsidP="00457C0D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vi-VN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Nhà cấp 4, diện tích 22,1m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70" w:type="dxa"/>
            <w:vAlign w:val="bottom"/>
          </w:tcPr>
          <w:p w14:paraId="0FC9A86A" w14:textId="404FBEB2" w:rsidR="0084497F" w:rsidRPr="00E07CEE" w:rsidRDefault="00E07CEE" w:rsidP="00E07CEE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Trước ngày 15/10/1993</w:t>
            </w:r>
          </w:p>
          <w:p w14:paraId="51CA8CD1" w14:textId="77777777" w:rsidR="00137789" w:rsidRPr="00E07CEE" w:rsidRDefault="00137789" w:rsidP="00E07CEE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CA88B23" w14:textId="77777777" w:rsidR="00137789" w:rsidRPr="00E07CEE" w:rsidRDefault="00137789" w:rsidP="00E07CEE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24A8A80" w14:textId="77777777" w:rsidR="00137789" w:rsidRPr="00E07CEE" w:rsidRDefault="00137789" w:rsidP="00E07CEE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4013E7F" w14:textId="77777777" w:rsidR="00137789" w:rsidRPr="00E07CEE" w:rsidRDefault="00137789" w:rsidP="00E07CEE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0D7DA6" w14:textId="7E9A088A" w:rsidR="00137789" w:rsidRPr="00E07CEE" w:rsidRDefault="00137789" w:rsidP="00E07CEE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810" w:type="dxa"/>
            <w:vAlign w:val="center"/>
          </w:tcPr>
          <w:p w14:paraId="339A119D" w14:textId="09436CC6" w:rsidR="0084497F" w:rsidRPr="00E07CEE" w:rsidRDefault="0084497F" w:rsidP="0084497F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Không</w:t>
            </w: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 tranh chấp</w:t>
            </w:r>
          </w:p>
        </w:tc>
        <w:tc>
          <w:tcPr>
            <w:tcW w:w="1421" w:type="dxa"/>
            <w:vAlign w:val="center"/>
          </w:tcPr>
          <w:p w14:paraId="38A27260" w14:textId="6443859E" w:rsidR="0084497F" w:rsidRPr="00E07CEE" w:rsidRDefault="0084497F" w:rsidP="006E0358">
            <w:pPr>
              <w:widowControl w:val="0"/>
              <w:spacing w:before="60" w:after="60" w:line="26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</w:pP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Theo Quy hoạch sử dụng đất và Quy hoạch phân khu, toàn bộ diện tích </w:t>
            </w:r>
            <w:r w:rsidR="006E035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719,5</w:t>
            </w: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m</w:t>
            </w: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vertAlign w:val="superscript"/>
                <w:lang w:eastAsia="vi-VN" w:bidi="vi-VN"/>
              </w:rPr>
              <w:t>2</w:t>
            </w: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 của thửa đất nằm trong quy hoạch Đất ở.</w:t>
            </w:r>
          </w:p>
        </w:tc>
      </w:tr>
      <w:tr w:rsidR="000A57ED" w:rsidRPr="00E07CEE" w14:paraId="74DBE4D2" w14:textId="77777777" w:rsidTr="000A57ED">
        <w:trPr>
          <w:trHeight w:val="1008"/>
        </w:trPr>
        <w:tc>
          <w:tcPr>
            <w:tcW w:w="540" w:type="dxa"/>
            <w:vAlign w:val="center"/>
          </w:tcPr>
          <w:p w14:paraId="39C59717" w14:textId="32E635A4" w:rsidR="000A57ED" w:rsidRPr="00E07CEE" w:rsidRDefault="000A57E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1350" w:type="dxa"/>
            <w:vAlign w:val="center"/>
          </w:tcPr>
          <w:p w14:paraId="6C42119D" w14:textId="20AF6B95" w:rsidR="000A57ED" w:rsidRPr="00E07CEE" w:rsidRDefault="000A57ED" w:rsidP="00E07C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Vũ Đình Doanh</w:t>
            </w:r>
            <w:r w:rsidR="00E30E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, vợ là Hoàng Thị Kiên</w:t>
            </w:r>
          </w:p>
        </w:tc>
        <w:tc>
          <w:tcPr>
            <w:tcW w:w="810" w:type="dxa"/>
            <w:vAlign w:val="center"/>
          </w:tcPr>
          <w:p w14:paraId="3DAAA015" w14:textId="074127D0" w:rsidR="000A57ED" w:rsidRPr="00E07CEE" w:rsidRDefault="000A57ED" w:rsidP="000A57E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TDP Kiền Bái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</w:t>
            </w: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, P Thiên Hương, TP Hải Phòng</w:t>
            </w:r>
          </w:p>
        </w:tc>
        <w:tc>
          <w:tcPr>
            <w:tcW w:w="900" w:type="dxa"/>
            <w:vAlign w:val="center"/>
          </w:tcPr>
          <w:p w14:paraId="55CC1C9F" w14:textId="434D385C" w:rsidR="000A57ED" w:rsidRPr="00E07CEE" w:rsidRDefault="000A57E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TDP Kiền Bái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</w:t>
            </w: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, P Thiên Hương, TP Hải Phòng</w:t>
            </w:r>
          </w:p>
        </w:tc>
        <w:tc>
          <w:tcPr>
            <w:tcW w:w="630" w:type="dxa"/>
            <w:vAlign w:val="center"/>
          </w:tcPr>
          <w:p w14:paraId="1272D52F" w14:textId="047808FA" w:rsidR="000A57ED" w:rsidRPr="00E07CEE" w:rsidRDefault="000A57E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04</w:t>
            </w:r>
          </w:p>
        </w:tc>
        <w:tc>
          <w:tcPr>
            <w:tcW w:w="720" w:type="dxa"/>
            <w:vAlign w:val="center"/>
          </w:tcPr>
          <w:p w14:paraId="5A69223F" w14:textId="54FE62C0" w:rsidR="000A57ED" w:rsidRPr="00E07CEE" w:rsidRDefault="000A57E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552-1</w:t>
            </w:r>
          </w:p>
        </w:tc>
        <w:tc>
          <w:tcPr>
            <w:tcW w:w="720" w:type="dxa"/>
            <w:vAlign w:val="center"/>
          </w:tcPr>
          <w:p w14:paraId="0E53B13E" w14:textId="06DBFD79" w:rsidR="000A57ED" w:rsidRPr="00E07CEE" w:rsidRDefault="000A57E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200</w:t>
            </w:r>
          </w:p>
        </w:tc>
        <w:tc>
          <w:tcPr>
            <w:tcW w:w="1260" w:type="dxa"/>
            <w:vAlign w:val="center"/>
          </w:tcPr>
          <w:p w14:paraId="3BC34FA5" w14:textId="3DD2175E" w:rsidR="000A57ED" w:rsidRPr="00E07CEE" w:rsidRDefault="000A57ED" w:rsidP="00C97FD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Từ ngày 03/4/2003</w:t>
            </w:r>
          </w:p>
        </w:tc>
        <w:tc>
          <w:tcPr>
            <w:tcW w:w="2880" w:type="dxa"/>
            <w:vAlign w:val="center"/>
          </w:tcPr>
          <w:p w14:paraId="4ED348A7" w14:textId="3DA2AE8D" w:rsidR="000A57ED" w:rsidRPr="004A4672" w:rsidRDefault="000A57ED" w:rsidP="004A4672">
            <w:pPr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A57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Thửa đất 552-1, thuộc tờ bản đồ số 04 là một phần của thửa số 552, tờ bản đồ số 04 (BĐGT 299 xã Kiền Bái cũ) có nguồn gốc là đất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trồng lúa </w:t>
            </w:r>
            <w:r w:rsidRPr="000A57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do UBND xã Kiền Bái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quản lý. Ngày 03/4/2003, UBND xã Kiền Bái giao 200m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A57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cho ông Vũ Đình Doanh để làm nhà ở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theo Phiếu thu số 01 ngày 03/4/2003 do UBND xã Kiền Bái lập với nội dung “Tạm nộp tiền đất, 200m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”, số tiền 12.000.000đ, người nộp là ông 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Vũ Đình Doanh. Hồ sơ đăng kýđất đai, tài sản gắn liền với đất của ông Vũ Đình Doanh không có Biên bản đo giao đất tại thời điểm giao đất.</w:t>
            </w:r>
          </w:p>
        </w:tc>
        <w:tc>
          <w:tcPr>
            <w:tcW w:w="2610" w:type="dxa"/>
            <w:vAlign w:val="center"/>
          </w:tcPr>
          <w:p w14:paraId="01826359" w14:textId="6799577F" w:rsidR="000A57ED" w:rsidRDefault="000A57ED" w:rsidP="000A57ED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- Hiện trạng sử dụng đất: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Thửa đất có diện tích 200m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được sử dụng vào mục đích để ở.</w:t>
            </w:r>
          </w:p>
          <w:p w14:paraId="1A971519" w14:textId="2F8FD10F" w:rsidR="000A57ED" w:rsidRPr="00E07CEE" w:rsidRDefault="000A57ED" w:rsidP="00457C0D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Tài sản gắn liền với đất là các công trình xây dựng phục vụ đời sống và nhà cấp 4 01 tầng, diện tích xây dựng 51,3m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70" w:type="dxa"/>
            <w:vAlign w:val="center"/>
          </w:tcPr>
          <w:p w14:paraId="31111F2C" w14:textId="0601F81D" w:rsidR="000A57ED" w:rsidRPr="00E07CEE" w:rsidRDefault="000A57ED" w:rsidP="000A57ED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Năm 2003</w:t>
            </w:r>
          </w:p>
        </w:tc>
        <w:tc>
          <w:tcPr>
            <w:tcW w:w="810" w:type="dxa"/>
            <w:vAlign w:val="center"/>
          </w:tcPr>
          <w:p w14:paraId="78E5B293" w14:textId="3990E690" w:rsidR="000A57ED" w:rsidRPr="00E07CEE" w:rsidRDefault="000A57ED" w:rsidP="0084497F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Không</w:t>
            </w: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 tranh chấp</w:t>
            </w:r>
          </w:p>
        </w:tc>
        <w:tc>
          <w:tcPr>
            <w:tcW w:w="1421" w:type="dxa"/>
            <w:vAlign w:val="center"/>
          </w:tcPr>
          <w:p w14:paraId="1F009835" w14:textId="492AEE0C" w:rsidR="000A57ED" w:rsidRPr="00E07CEE" w:rsidRDefault="000A57ED" w:rsidP="00457C0D">
            <w:pPr>
              <w:widowControl w:val="0"/>
              <w:spacing w:before="60" w:after="60" w:line="26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</w:pP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Theo </w:t>
            </w:r>
            <w:r w:rsidR="00457C0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QH sử dụng</w:t>
            </w: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 đất và </w:t>
            </w:r>
            <w:r w:rsidR="00457C0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QH</w:t>
            </w: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 phân khu,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thửa đất có 45,6m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vertAlign w:val="superscript"/>
                <w:lang w:eastAsia="vi-VN" w:bidi="vi-VN"/>
              </w:rPr>
              <w:t>2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 nằm trong </w:t>
            </w:r>
            <w:r w:rsidR="00457C0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QH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 giao thông, 154,4m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vertAlign w:val="superscript"/>
                <w:lang w:eastAsia="vi-VN" w:bidi="vi-VN"/>
              </w:rPr>
              <w:t>2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 nằm trong </w:t>
            </w:r>
            <w:r w:rsidR="00457C0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QH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 đất ở.</w:t>
            </w:r>
          </w:p>
        </w:tc>
      </w:tr>
      <w:tr w:rsidR="00457C0D" w:rsidRPr="00E07CEE" w14:paraId="09787CFD" w14:textId="77777777" w:rsidTr="00457C0D">
        <w:trPr>
          <w:trHeight w:val="2825"/>
        </w:trPr>
        <w:tc>
          <w:tcPr>
            <w:tcW w:w="540" w:type="dxa"/>
            <w:vAlign w:val="center"/>
          </w:tcPr>
          <w:p w14:paraId="4E8C286A" w14:textId="6E5F9F7E" w:rsidR="00457C0D" w:rsidRDefault="00457C0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>3</w:t>
            </w:r>
          </w:p>
        </w:tc>
        <w:tc>
          <w:tcPr>
            <w:tcW w:w="1350" w:type="dxa"/>
            <w:vAlign w:val="center"/>
          </w:tcPr>
          <w:p w14:paraId="71F74AA3" w14:textId="39FA0B8B" w:rsidR="00457C0D" w:rsidRDefault="00457C0D" w:rsidP="00E30E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Bùi Lê Việt Anh</w:t>
            </w:r>
            <w:r w:rsid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,  vợ là </w:t>
            </w:r>
            <w:r w:rsidR="00E30E2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Bùi Thị Xuân</w:t>
            </w:r>
          </w:p>
        </w:tc>
        <w:tc>
          <w:tcPr>
            <w:tcW w:w="810" w:type="dxa"/>
            <w:vAlign w:val="center"/>
          </w:tcPr>
          <w:p w14:paraId="36F75124" w14:textId="5D14A824" w:rsidR="00457C0D" w:rsidRPr="00E07CEE" w:rsidRDefault="00457C0D" w:rsidP="000A57E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TDP Kiền Bái 6, P Thiên Hương, TP Hải Phòng</w:t>
            </w:r>
          </w:p>
        </w:tc>
        <w:tc>
          <w:tcPr>
            <w:tcW w:w="900" w:type="dxa"/>
            <w:vAlign w:val="center"/>
          </w:tcPr>
          <w:p w14:paraId="48F0AA91" w14:textId="7C8347AA" w:rsidR="00457C0D" w:rsidRPr="00E07CEE" w:rsidRDefault="00457C0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TDP Kiền Bái 6, P Thiên Hương, TP Hải Phòng</w:t>
            </w:r>
          </w:p>
        </w:tc>
        <w:tc>
          <w:tcPr>
            <w:tcW w:w="630" w:type="dxa"/>
            <w:vAlign w:val="center"/>
          </w:tcPr>
          <w:p w14:paraId="53CC6A5F" w14:textId="3DB1CDB4" w:rsidR="00457C0D" w:rsidRDefault="00457C0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03</w:t>
            </w:r>
          </w:p>
        </w:tc>
        <w:tc>
          <w:tcPr>
            <w:tcW w:w="720" w:type="dxa"/>
            <w:vAlign w:val="center"/>
          </w:tcPr>
          <w:p w14:paraId="6419955A" w14:textId="156B41A5" w:rsidR="00457C0D" w:rsidRDefault="00457C0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Lô số 91</w:t>
            </w:r>
          </w:p>
        </w:tc>
        <w:tc>
          <w:tcPr>
            <w:tcW w:w="720" w:type="dxa"/>
            <w:vAlign w:val="center"/>
          </w:tcPr>
          <w:p w14:paraId="44838B8A" w14:textId="0818D9E3" w:rsidR="00457C0D" w:rsidRDefault="00457C0D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98,2</w:t>
            </w:r>
          </w:p>
        </w:tc>
        <w:tc>
          <w:tcPr>
            <w:tcW w:w="1260" w:type="dxa"/>
            <w:vAlign w:val="center"/>
          </w:tcPr>
          <w:p w14:paraId="058D11EA" w14:textId="5019332E" w:rsidR="00457C0D" w:rsidRDefault="00457C0D" w:rsidP="00C97FD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Từ ngày 19/10/2009</w:t>
            </w:r>
          </w:p>
        </w:tc>
        <w:tc>
          <w:tcPr>
            <w:tcW w:w="2880" w:type="dxa"/>
            <w:vAlign w:val="center"/>
          </w:tcPr>
          <w:p w14:paraId="0FF4FD40" w14:textId="1A0C879B" w:rsidR="00457C0D" w:rsidRPr="000A57ED" w:rsidRDefault="00457C0D" w:rsidP="000C4AE2">
            <w:pPr>
              <w:spacing w:before="6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Lô số 91, tờ bản đồ số 03 là một phần của thửa đất số 933, tờ bản đồ </w:t>
            </w:r>
            <w:r w:rsidR="000C4A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03 (BĐGT 299 xã Kiền Bái cũ) có nguồn gốc là đất trồng lúa. Ngày 19/10/2009, UBND xã Kiền Bái gia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 cho ông Nguyễn Văn Quang để ở theo nội dung Phiếu thu số 84, ngày 19/10/2009 do UBND xã Kiền Bái lập với nội dung “Nộp tiền đóng góp (đất khu Chùa Kê)”, số tiền: 70.000.000đ, người nộp là: Nguyễn Văn Quang.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Ngày 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25/6/2013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ông Nguyễn Văn Quang chuyển nhượng toàn bộ thửa đất cho ông Bùi Lê Việt Anh.</w:t>
            </w:r>
          </w:p>
        </w:tc>
        <w:tc>
          <w:tcPr>
            <w:tcW w:w="2610" w:type="dxa"/>
            <w:vAlign w:val="center"/>
          </w:tcPr>
          <w:p w14:paraId="037722CE" w14:textId="611063A6" w:rsidR="00457C0D" w:rsidRDefault="00457C0D" w:rsidP="00457C0D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- Hiện trạng sử dụng đất: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Thửa đất có diện tích 98,2m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được sử dụng vào mục đích để ở.</w:t>
            </w:r>
          </w:p>
          <w:p w14:paraId="44A43F6A" w14:textId="57C6C8BD" w:rsidR="00457C0D" w:rsidRPr="00E07CEE" w:rsidRDefault="00457C0D" w:rsidP="00457C0D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- Tài sản gắn liền với đất là các công trình xây dựng phục vụ đời sống và nhà cấp 3 - 02 tầng, diện tích xây dựng 76m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tổng diện tích sàn 136m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170" w:type="dxa"/>
            <w:vAlign w:val="center"/>
          </w:tcPr>
          <w:p w14:paraId="6C21A411" w14:textId="4B7BE34D" w:rsidR="00457C0D" w:rsidRDefault="00457C0D" w:rsidP="00457C0D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Năm 2017</w:t>
            </w:r>
          </w:p>
        </w:tc>
        <w:tc>
          <w:tcPr>
            <w:tcW w:w="810" w:type="dxa"/>
            <w:vAlign w:val="center"/>
          </w:tcPr>
          <w:p w14:paraId="61A002DB" w14:textId="04BDB04F" w:rsidR="00457C0D" w:rsidRPr="00E07CEE" w:rsidRDefault="00457C0D" w:rsidP="0084497F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Không</w:t>
            </w:r>
            <w:r w:rsidRPr="00E07C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 tranh chấp</w:t>
            </w:r>
          </w:p>
        </w:tc>
        <w:tc>
          <w:tcPr>
            <w:tcW w:w="1421" w:type="dxa"/>
            <w:vAlign w:val="center"/>
          </w:tcPr>
          <w:p w14:paraId="529A6DF0" w14:textId="26ABF795" w:rsidR="00457C0D" w:rsidRPr="00E07CEE" w:rsidRDefault="00457C0D" w:rsidP="00457C0D">
            <w:pPr>
              <w:widowControl w:val="0"/>
              <w:spacing w:before="60" w:after="60" w:line="26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</w:pP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Theo Quy hoạch sử dụng đất và Quy hoạch phân khu, toàn bộ diện tích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98,2</w:t>
            </w: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m</w:t>
            </w: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vertAlign w:val="superscript"/>
                <w:lang w:eastAsia="vi-VN" w:bidi="vi-VN"/>
              </w:rPr>
              <w:t>2</w:t>
            </w:r>
            <w:r w:rsidRPr="00E07CEE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 xml:space="preserve"> của thửa đất nằm trong quy hoạch Đất ở.</w:t>
            </w:r>
          </w:p>
        </w:tc>
      </w:tr>
      <w:tr w:rsidR="001326C7" w:rsidRPr="00E07CEE" w14:paraId="4F7BB475" w14:textId="77777777" w:rsidTr="000A57ED">
        <w:trPr>
          <w:trHeight w:val="1008"/>
        </w:trPr>
        <w:tc>
          <w:tcPr>
            <w:tcW w:w="540" w:type="dxa"/>
            <w:vAlign w:val="center"/>
          </w:tcPr>
          <w:p w14:paraId="38B6AE6F" w14:textId="11E0C1BC" w:rsidR="001326C7" w:rsidRDefault="001326C7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1350" w:type="dxa"/>
            <w:vAlign w:val="center"/>
          </w:tcPr>
          <w:p w14:paraId="534EB16A" w14:textId="602F0415" w:rsidR="001326C7" w:rsidRPr="001326C7" w:rsidRDefault="001326C7" w:rsidP="00E07CE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Ông Đỗ Văn Hiền và vợ là bà Đỗ Thị Hương</w:t>
            </w:r>
          </w:p>
        </w:tc>
        <w:tc>
          <w:tcPr>
            <w:tcW w:w="810" w:type="dxa"/>
            <w:vAlign w:val="center"/>
          </w:tcPr>
          <w:p w14:paraId="0CF9083A" w14:textId="06BC7BDD" w:rsidR="001326C7" w:rsidRPr="001326C7" w:rsidRDefault="001326C7" w:rsidP="000A57E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TDP Kiền Bái 3, P Thiên Hương, TP Hải Phòng</w:t>
            </w:r>
          </w:p>
        </w:tc>
        <w:tc>
          <w:tcPr>
            <w:tcW w:w="900" w:type="dxa"/>
            <w:vAlign w:val="center"/>
          </w:tcPr>
          <w:p w14:paraId="48BD4EF2" w14:textId="07E885C9" w:rsidR="001326C7" w:rsidRPr="001326C7" w:rsidRDefault="001326C7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TDP Kiền Bái 3, P Thiên Hương, TP Hải Phòng</w:t>
            </w:r>
          </w:p>
        </w:tc>
        <w:tc>
          <w:tcPr>
            <w:tcW w:w="630" w:type="dxa"/>
            <w:vAlign w:val="center"/>
          </w:tcPr>
          <w:p w14:paraId="218A6465" w14:textId="7E6121D8" w:rsidR="001326C7" w:rsidRPr="001326C7" w:rsidRDefault="001326C7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01</w:t>
            </w:r>
          </w:p>
        </w:tc>
        <w:tc>
          <w:tcPr>
            <w:tcW w:w="720" w:type="dxa"/>
            <w:vAlign w:val="center"/>
          </w:tcPr>
          <w:p w14:paraId="553A3F4C" w14:textId="6F5C53A7" w:rsidR="001326C7" w:rsidRPr="001326C7" w:rsidRDefault="001326C7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71-1</w:t>
            </w:r>
          </w:p>
        </w:tc>
        <w:tc>
          <w:tcPr>
            <w:tcW w:w="720" w:type="dxa"/>
            <w:vAlign w:val="center"/>
          </w:tcPr>
          <w:p w14:paraId="369B20D3" w14:textId="440214FF" w:rsidR="001326C7" w:rsidRPr="001326C7" w:rsidRDefault="001326C7" w:rsidP="0084497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107,7</w:t>
            </w:r>
          </w:p>
        </w:tc>
        <w:tc>
          <w:tcPr>
            <w:tcW w:w="1260" w:type="dxa"/>
            <w:vAlign w:val="center"/>
          </w:tcPr>
          <w:p w14:paraId="1EEC40B2" w14:textId="77777777" w:rsidR="001326C7" w:rsidRPr="001326C7" w:rsidRDefault="001326C7" w:rsidP="00EF3DB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Trước ngày 01/07/2004</w:t>
            </w:r>
          </w:p>
          <w:p w14:paraId="78470CCD" w14:textId="77777777" w:rsidR="001326C7" w:rsidRPr="001326C7" w:rsidRDefault="001326C7" w:rsidP="00C97FD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880" w:type="dxa"/>
            <w:vAlign w:val="center"/>
          </w:tcPr>
          <w:p w14:paraId="58C2FF9E" w14:textId="5CD66D15" w:rsidR="001326C7" w:rsidRPr="001326C7" w:rsidRDefault="001326C7" w:rsidP="00CA0D42">
            <w:pPr>
              <w:spacing w:before="6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Đất được UBND xã Kiền Bái giao trái thẩm quyền cho ô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ng Đinh Quang Thuận từ năm 2004 theo Phiếu thu số 05 ngày 04/5/2004 do UBND xã Kiền </w:t>
            </w:r>
            <w:r w:rsidR="00304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B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ái lập với lý do nộp “nộp tiền đất 11.000.000đ, đóng góp 2.000.000đ”, người nộp là ông Đinh </w:t>
            </w:r>
            <w:r w:rsidR="00CA0D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Quang</w:t>
            </w:r>
            <w:bookmarkStart w:id="1" w:name="_GoBack"/>
            <w:bookmarkEnd w:id="1"/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Thuận.</w:t>
            </w: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Năm 2007, ông Đinh Quang Thuận và vợ là bà Hà Thị Tươi chuyển nhượng cho ông Đỗ Văn Hiền và bà Đỗ Thị Hương.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Diện tích đất giao cho ông Đinh Quang Thuận thuộc thửa số 71, tờ bản đồ số 01 (BĐGT 299 xã Kiền Bái) là đất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>nông nghiệp.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Hồ sơ đăng ký đất đai, tài sản gắn liền với đất của ông Đỗ Văn Hiền không có Biên bản giao đất của UBND xã Kiền Bái cho ông Đinh </w:t>
            </w:r>
            <w:r w:rsidR="00304AC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Quang</w:t>
            </w:r>
            <w:r w:rsidR="004A467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Thuận.</w:t>
            </w:r>
          </w:p>
        </w:tc>
        <w:tc>
          <w:tcPr>
            <w:tcW w:w="2610" w:type="dxa"/>
            <w:vAlign w:val="center"/>
          </w:tcPr>
          <w:p w14:paraId="4829BF87" w14:textId="116BE85C" w:rsidR="001326C7" w:rsidRPr="001326C7" w:rsidRDefault="001326C7" w:rsidP="001326C7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- Hiện trạng sử dụng đất: Thửa</w:t>
            </w:r>
            <w:r w:rsidRPr="001326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vi-VN"/>
                <w14:ligatures w14:val="none"/>
              </w:rPr>
              <w:t xml:space="preserve"> </w:t>
            </w:r>
            <w:r w:rsidRPr="001326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đất</w:t>
            </w:r>
            <w:r w:rsidRPr="001326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vi-VN"/>
                <w14:ligatures w14:val="none"/>
              </w:rPr>
              <w:t xml:space="preserve"> có diện tích sử dụng thực tế là</w:t>
            </w:r>
            <w:r w:rsidRPr="001326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107,7</w:t>
            </w:r>
            <w:r w:rsidRPr="001326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vi-VN"/>
                <w14:ligatures w14:val="none"/>
              </w:rPr>
              <w:t>m</w:t>
            </w:r>
            <w:r w:rsidRPr="001326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vi-VN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hiện trạng là đất trống.</w:t>
            </w:r>
          </w:p>
          <w:p w14:paraId="4BD546DC" w14:textId="04A57C75" w:rsidR="001326C7" w:rsidRPr="001326C7" w:rsidRDefault="001326C7" w:rsidP="001326C7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- Trên đất </w:t>
            </w: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không </w:t>
            </w: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>có công trình xây dựng</w:t>
            </w: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500C466E" w14:textId="5BA442E2" w:rsidR="001326C7" w:rsidRPr="001326C7" w:rsidRDefault="001326C7" w:rsidP="00457C0D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-/-</w:t>
            </w:r>
          </w:p>
        </w:tc>
        <w:tc>
          <w:tcPr>
            <w:tcW w:w="810" w:type="dxa"/>
            <w:vAlign w:val="center"/>
          </w:tcPr>
          <w:p w14:paraId="01F6C201" w14:textId="47A6C2A6" w:rsidR="001326C7" w:rsidRPr="001326C7" w:rsidRDefault="001326C7" w:rsidP="0084497F">
            <w:pPr>
              <w:spacing w:before="60" w:after="6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Không</w:t>
            </w:r>
            <w:r w:rsidRPr="001326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vi-VN"/>
                <w14:ligatures w14:val="none"/>
              </w:rPr>
              <w:t xml:space="preserve"> tranh chấp</w:t>
            </w:r>
          </w:p>
        </w:tc>
        <w:tc>
          <w:tcPr>
            <w:tcW w:w="1421" w:type="dxa"/>
            <w:vAlign w:val="center"/>
          </w:tcPr>
          <w:p w14:paraId="727D643F" w14:textId="63863F62" w:rsidR="001326C7" w:rsidRPr="001326C7" w:rsidRDefault="001326C7" w:rsidP="00457C0D">
            <w:pPr>
              <w:widowControl w:val="0"/>
              <w:spacing w:before="60" w:after="60" w:line="26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</w:pPr>
            <w:r w:rsidRPr="001326C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vi-VN" w:bidi="vi-VN"/>
              </w:rPr>
              <w:t>Theo Quy hoạch sử dụng đất và Quy hoạch phân khu, toàn bộ thửa đất nằm trong quy hoạch đất ở.</w:t>
            </w:r>
          </w:p>
        </w:tc>
      </w:tr>
    </w:tbl>
    <w:p w14:paraId="24CD1829" w14:textId="2AC2708B" w:rsidR="00370892" w:rsidRPr="00513BAB" w:rsidRDefault="00370892" w:rsidP="00BC7A0C">
      <w:pPr>
        <w:shd w:val="clear" w:color="auto" w:fill="FFFFFF"/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892">
        <w:rPr>
          <w:rFonts w:ascii="Times New Roman" w:hAnsi="Times New Roman" w:cs="Times New Roman"/>
          <w:sz w:val="28"/>
          <w:szCs w:val="28"/>
        </w:rPr>
        <w:lastRenderedPageBreak/>
        <w:t xml:space="preserve">Danh sách này được công khai trong thời gian </w:t>
      </w:r>
      <w:r w:rsidRPr="001326C7">
        <w:rPr>
          <w:rFonts w:ascii="Times New Roman" w:hAnsi="Times New Roman" w:cs="Times New Roman"/>
          <w:sz w:val="28"/>
          <w:szCs w:val="28"/>
        </w:rPr>
        <w:t xml:space="preserve">15 ngày, kể từ </w:t>
      </w:r>
      <w:r w:rsidR="002C7EA9" w:rsidRPr="001326C7">
        <w:rPr>
          <w:rFonts w:ascii="Times New Roman" w:hAnsi="Times New Roman" w:cs="Times New Roman"/>
          <w:sz w:val="28"/>
          <w:szCs w:val="28"/>
        </w:rPr>
        <w:t>07</w:t>
      </w:r>
      <w:r w:rsidR="002B6E48" w:rsidRPr="001326C7">
        <w:rPr>
          <w:rFonts w:ascii="Times New Roman" w:hAnsi="Times New Roman" w:cs="Times New Roman"/>
          <w:sz w:val="28"/>
          <w:szCs w:val="28"/>
          <w:lang w:val="vi-VN"/>
        </w:rPr>
        <w:t xml:space="preserve"> giờ</w:t>
      </w:r>
      <w:r w:rsidR="002C7EA9" w:rsidRPr="001326C7">
        <w:rPr>
          <w:rFonts w:ascii="Times New Roman" w:hAnsi="Times New Roman" w:cs="Times New Roman"/>
          <w:sz w:val="28"/>
          <w:szCs w:val="28"/>
        </w:rPr>
        <w:t xml:space="preserve"> 30 phút </w:t>
      </w:r>
      <w:r w:rsidRPr="001326C7">
        <w:rPr>
          <w:rFonts w:ascii="Times New Roman" w:hAnsi="Times New Roman" w:cs="Times New Roman"/>
          <w:sz w:val="28"/>
          <w:szCs w:val="28"/>
        </w:rPr>
        <w:t>ngày</w:t>
      </w:r>
      <w:r w:rsidR="009B3010" w:rsidRPr="001326C7">
        <w:rPr>
          <w:rFonts w:ascii="Times New Roman" w:hAnsi="Times New Roman" w:cs="Times New Roman"/>
          <w:sz w:val="28"/>
          <w:szCs w:val="28"/>
        </w:rPr>
        <w:t xml:space="preserve"> </w:t>
      </w:r>
      <w:r w:rsidR="001326C7" w:rsidRPr="001326C7">
        <w:rPr>
          <w:rFonts w:ascii="Times New Roman" w:hAnsi="Times New Roman" w:cs="Times New Roman"/>
          <w:sz w:val="28"/>
          <w:szCs w:val="28"/>
        </w:rPr>
        <w:t>24</w:t>
      </w:r>
      <w:r w:rsidR="00C26279" w:rsidRPr="001326C7">
        <w:rPr>
          <w:rFonts w:ascii="Times New Roman" w:hAnsi="Times New Roman" w:cs="Times New Roman"/>
          <w:sz w:val="28"/>
          <w:szCs w:val="28"/>
        </w:rPr>
        <w:t>/</w:t>
      </w:r>
      <w:r w:rsidR="001326C7" w:rsidRPr="001326C7">
        <w:rPr>
          <w:rFonts w:ascii="Times New Roman" w:hAnsi="Times New Roman" w:cs="Times New Roman"/>
          <w:sz w:val="28"/>
          <w:szCs w:val="28"/>
        </w:rPr>
        <w:t>6</w:t>
      </w:r>
      <w:r w:rsidRPr="001326C7">
        <w:rPr>
          <w:rFonts w:ascii="Times New Roman" w:hAnsi="Times New Roman" w:cs="Times New Roman"/>
          <w:sz w:val="28"/>
          <w:szCs w:val="28"/>
        </w:rPr>
        <w:t>/</w:t>
      </w:r>
      <w:r w:rsidR="009B3010" w:rsidRPr="001326C7">
        <w:rPr>
          <w:rFonts w:ascii="Times New Roman" w:hAnsi="Times New Roman" w:cs="Times New Roman"/>
          <w:sz w:val="28"/>
          <w:szCs w:val="28"/>
        </w:rPr>
        <w:t>202</w:t>
      </w:r>
      <w:r w:rsidR="00351B8F" w:rsidRPr="001326C7">
        <w:rPr>
          <w:rFonts w:ascii="Times New Roman" w:hAnsi="Times New Roman" w:cs="Times New Roman"/>
          <w:sz w:val="28"/>
          <w:szCs w:val="28"/>
        </w:rPr>
        <w:t>6</w:t>
      </w:r>
      <w:r w:rsidRPr="001326C7">
        <w:rPr>
          <w:rFonts w:ascii="Times New Roman" w:hAnsi="Times New Roman" w:cs="Times New Roman"/>
          <w:sz w:val="28"/>
          <w:szCs w:val="28"/>
        </w:rPr>
        <w:t xml:space="preserve">, đến </w:t>
      </w:r>
      <w:r w:rsidR="002C7EA9" w:rsidRPr="001326C7">
        <w:rPr>
          <w:rFonts w:ascii="Times New Roman" w:hAnsi="Times New Roman" w:cs="Times New Roman"/>
          <w:sz w:val="28"/>
          <w:szCs w:val="28"/>
        </w:rPr>
        <w:t xml:space="preserve">hết </w:t>
      </w:r>
      <w:r w:rsidRPr="001326C7">
        <w:rPr>
          <w:rFonts w:ascii="Times New Roman" w:hAnsi="Times New Roman" w:cs="Times New Roman"/>
          <w:sz w:val="28"/>
          <w:szCs w:val="28"/>
        </w:rPr>
        <w:t>ngày</w:t>
      </w:r>
      <w:r w:rsidR="009B3010" w:rsidRPr="001326C7">
        <w:rPr>
          <w:rFonts w:ascii="Times New Roman" w:hAnsi="Times New Roman" w:cs="Times New Roman"/>
          <w:sz w:val="28"/>
          <w:szCs w:val="28"/>
        </w:rPr>
        <w:t xml:space="preserve"> </w:t>
      </w:r>
      <w:r w:rsidR="00140BEE">
        <w:rPr>
          <w:rFonts w:ascii="Times New Roman" w:hAnsi="Times New Roman" w:cs="Times New Roman"/>
          <w:sz w:val="28"/>
          <w:szCs w:val="28"/>
        </w:rPr>
        <w:t>08</w:t>
      </w:r>
      <w:r w:rsidRPr="001326C7">
        <w:rPr>
          <w:rFonts w:ascii="Times New Roman" w:hAnsi="Times New Roman" w:cs="Times New Roman"/>
          <w:sz w:val="28"/>
          <w:szCs w:val="28"/>
        </w:rPr>
        <w:t>/</w:t>
      </w:r>
      <w:r w:rsidR="001326C7" w:rsidRPr="001326C7">
        <w:rPr>
          <w:rFonts w:ascii="Times New Roman" w:hAnsi="Times New Roman" w:cs="Times New Roman"/>
          <w:sz w:val="28"/>
          <w:szCs w:val="28"/>
        </w:rPr>
        <w:t>7</w:t>
      </w:r>
      <w:r w:rsidR="00C26279" w:rsidRPr="001326C7">
        <w:rPr>
          <w:rFonts w:ascii="Times New Roman" w:hAnsi="Times New Roman" w:cs="Times New Roman"/>
          <w:sz w:val="28"/>
          <w:szCs w:val="28"/>
        </w:rPr>
        <w:t>/</w:t>
      </w:r>
      <w:r w:rsidR="009B3010" w:rsidRPr="001326C7">
        <w:rPr>
          <w:rFonts w:ascii="Times New Roman" w:hAnsi="Times New Roman" w:cs="Times New Roman"/>
          <w:sz w:val="28"/>
          <w:szCs w:val="28"/>
        </w:rPr>
        <w:t>202</w:t>
      </w:r>
      <w:r w:rsidR="00351B8F" w:rsidRPr="001326C7">
        <w:rPr>
          <w:rFonts w:ascii="Times New Roman" w:hAnsi="Times New Roman" w:cs="Times New Roman"/>
          <w:sz w:val="28"/>
          <w:szCs w:val="28"/>
        </w:rPr>
        <w:t>6</w:t>
      </w:r>
      <w:r w:rsidR="009B3010" w:rsidRPr="001326C7">
        <w:rPr>
          <w:rFonts w:ascii="Times New Roman" w:hAnsi="Times New Roman" w:cs="Times New Roman"/>
          <w:sz w:val="28"/>
          <w:szCs w:val="28"/>
        </w:rPr>
        <w:t>,</w:t>
      </w:r>
      <w:r w:rsidR="009B3010">
        <w:rPr>
          <w:rFonts w:ascii="Times New Roman" w:hAnsi="Times New Roman" w:cs="Times New Roman"/>
          <w:sz w:val="28"/>
          <w:szCs w:val="28"/>
        </w:rPr>
        <w:t xml:space="preserve"> t</w:t>
      </w:r>
      <w:r w:rsidRPr="00370892">
        <w:rPr>
          <w:rFonts w:ascii="Times New Roman" w:hAnsi="Times New Roman" w:cs="Times New Roman"/>
          <w:sz w:val="28"/>
          <w:szCs w:val="28"/>
        </w:rPr>
        <w:t xml:space="preserve">ại địa điểm: </w:t>
      </w:r>
      <w:r w:rsidR="00BC7A0C">
        <w:rPr>
          <w:rFonts w:ascii="Times New Roman" w:hAnsi="Times New Roman" w:cs="Times New Roman"/>
          <w:sz w:val="28"/>
          <w:szCs w:val="28"/>
        </w:rPr>
        <w:t>Trụ</w:t>
      </w:r>
      <w:r>
        <w:rPr>
          <w:rFonts w:ascii="Times New Roman" w:hAnsi="Times New Roman" w:cs="Times New Roman"/>
          <w:sz w:val="28"/>
          <w:szCs w:val="28"/>
        </w:rPr>
        <w:t xml:space="preserve"> sở UBND phường, nhà văn hóa, khu dân cư </w:t>
      </w:r>
      <w:r w:rsidR="002B6E48">
        <w:rPr>
          <w:rFonts w:ascii="Times New Roman" w:hAnsi="Times New Roman" w:cs="Times New Roman"/>
          <w:sz w:val="28"/>
          <w:szCs w:val="28"/>
        </w:rPr>
        <w:t>tổ</w:t>
      </w:r>
      <w:r w:rsidR="002B6E48">
        <w:rPr>
          <w:rFonts w:ascii="Times New Roman" w:hAnsi="Times New Roman" w:cs="Times New Roman"/>
          <w:sz w:val="28"/>
          <w:szCs w:val="28"/>
          <w:lang w:val="vi-VN"/>
        </w:rPr>
        <w:t xml:space="preserve"> dân ph</w:t>
      </w:r>
      <w:r w:rsidR="00BB2CD4">
        <w:rPr>
          <w:rFonts w:ascii="Times New Roman" w:hAnsi="Times New Roman" w:cs="Times New Roman"/>
          <w:sz w:val="28"/>
          <w:szCs w:val="28"/>
        </w:rPr>
        <w:t>ố</w:t>
      </w:r>
      <w:r w:rsidR="00513BAB">
        <w:rPr>
          <w:rFonts w:ascii="Times New Roman" w:hAnsi="Times New Roman" w:cs="Times New Roman"/>
          <w:sz w:val="28"/>
          <w:szCs w:val="28"/>
        </w:rPr>
        <w:t xml:space="preserve"> </w:t>
      </w:r>
      <w:r w:rsidR="001326C7">
        <w:rPr>
          <w:rFonts w:ascii="Times New Roman" w:hAnsi="Times New Roman" w:cs="Times New Roman"/>
          <w:sz w:val="28"/>
          <w:szCs w:val="28"/>
        </w:rPr>
        <w:t xml:space="preserve">các tổ dân phố Kiền Bái </w:t>
      </w:r>
      <w:r w:rsidR="00B54536">
        <w:rPr>
          <w:rFonts w:ascii="Times New Roman" w:hAnsi="Times New Roman" w:cs="Times New Roman"/>
          <w:sz w:val="28"/>
          <w:szCs w:val="28"/>
        </w:rPr>
        <w:t>1, Kiền Bái 3 và Kiền Bái 6.</w:t>
      </w:r>
    </w:p>
    <w:p w14:paraId="54327E60" w14:textId="77777777" w:rsidR="00370892" w:rsidRDefault="00370892" w:rsidP="00BC7A0C">
      <w:pPr>
        <w:shd w:val="clear" w:color="auto" w:fill="FFFFFF"/>
        <w:spacing w:before="60" w:after="6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892">
        <w:rPr>
          <w:rFonts w:ascii="Times New Roman" w:hAnsi="Times New Roman" w:cs="Times New Roman"/>
          <w:sz w:val="28"/>
          <w:szCs w:val="28"/>
        </w:rPr>
        <w:t xml:space="preserve">Người không đồng ý với kết quả kiểm tra trên đây thì gửi đơn đến UBND </w:t>
      </w:r>
      <w:r>
        <w:rPr>
          <w:rFonts w:ascii="Times New Roman" w:hAnsi="Times New Roman" w:cs="Times New Roman"/>
          <w:sz w:val="28"/>
          <w:szCs w:val="28"/>
        </w:rPr>
        <w:t>phường Thiên Hương</w:t>
      </w:r>
      <w:r w:rsidRPr="00370892">
        <w:rPr>
          <w:rFonts w:ascii="Times New Roman" w:hAnsi="Times New Roman" w:cs="Times New Roman"/>
          <w:sz w:val="28"/>
          <w:szCs w:val="28"/>
        </w:rPr>
        <w:t xml:space="preserve"> để giải quyết; sau thời gian trên sẽ không xem xét giải quyết.</w:t>
      </w:r>
      <w:r>
        <w:rPr>
          <w:rFonts w:ascii="Times New Roman" w:hAnsi="Times New Roman" w:cs="Times New Roman"/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5560"/>
      </w:tblGrid>
      <w:tr w:rsidR="00370892" w14:paraId="4F8437BB" w14:textId="77777777" w:rsidTr="00CA761E">
        <w:tc>
          <w:tcPr>
            <w:tcW w:w="8388" w:type="dxa"/>
          </w:tcPr>
          <w:p w14:paraId="6EC7B090" w14:textId="77777777" w:rsidR="00370892" w:rsidRDefault="00370892" w:rsidP="00E8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0" w:type="dxa"/>
          </w:tcPr>
          <w:p w14:paraId="4B4A7B10" w14:textId="2EA96277" w:rsidR="00370892" w:rsidRPr="00370892" w:rsidRDefault="00370892" w:rsidP="00E801F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08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Thiên Hương, ngày </w:t>
            </w:r>
            <w:r w:rsidR="004A46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  <w:r w:rsidR="00C2627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708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0A75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6 </w:t>
            </w:r>
            <w:r w:rsidRPr="003708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 202</w:t>
            </w:r>
            <w:r w:rsidR="00351B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  <w:p w14:paraId="2EBE73A8" w14:textId="77777777" w:rsidR="00370892" w:rsidRPr="00370892" w:rsidRDefault="00370892" w:rsidP="00E801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ỦY BAN NHÂN DÂN</w:t>
            </w:r>
          </w:p>
          <w:p w14:paraId="3E6983F9" w14:textId="0C9D52AC" w:rsidR="004513CD" w:rsidRDefault="00370892" w:rsidP="00E801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14:paraId="3A7AE357" w14:textId="77777777" w:rsidR="00E801FF" w:rsidRDefault="00E801FF" w:rsidP="00E801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EC4814" w14:textId="77777777" w:rsidR="00E801FF" w:rsidRDefault="00E801FF" w:rsidP="00E801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846CD1" w14:textId="77777777" w:rsidR="00E801FF" w:rsidRDefault="00E801FF" w:rsidP="00E801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F4B1DC" w14:textId="77777777" w:rsidR="00256C03" w:rsidRDefault="00256C03" w:rsidP="00E801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60E67C" w14:textId="77777777" w:rsidR="00E801FF" w:rsidRDefault="00E801FF" w:rsidP="00E801F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CD7EBE" w14:textId="647E45D6" w:rsidR="00370892" w:rsidRDefault="00370892" w:rsidP="00E80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Công Diễn</w:t>
            </w:r>
          </w:p>
        </w:tc>
      </w:tr>
    </w:tbl>
    <w:p w14:paraId="652F862D" w14:textId="77777777" w:rsidR="00370892" w:rsidRDefault="00370892" w:rsidP="004513CD">
      <w:pPr>
        <w:shd w:val="clear" w:color="auto" w:fill="FFFFFF"/>
        <w:spacing w:before="120" w:after="120" w:line="234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70892" w:rsidSect="001326C7">
      <w:pgSz w:w="16838" w:h="11906" w:orient="landscape" w:code="9"/>
      <w:pgMar w:top="864" w:right="864" w:bottom="86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4CDB"/>
    <w:multiLevelType w:val="hybridMultilevel"/>
    <w:tmpl w:val="A7A4D6EA"/>
    <w:lvl w:ilvl="0" w:tplc="C360A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C7FBE"/>
    <w:multiLevelType w:val="hybridMultilevel"/>
    <w:tmpl w:val="48125196"/>
    <w:lvl w:ilvl="0" w:tplc="D44ADA4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B79E0"/>
    <w:multiLevelType w:val="hybridMultilevel"/>
    <w:tmpl w:val="F6EA26C0"/>
    <w:lvl w:ilvl="0" w:tplc="92BA92C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709F7"/>
    <w:multiLevelType w:val="hybridMultilevel"/>
    <w:tmpl w:val="4D40018E"/>
    <w:lvl w:ilvl="0" w:tplc="EF1EE3A8">
      <w:start w:val="4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06"/>
    <w:rsid w:val="00063C78"/>
    <w:rsid w:val="00096B1D"/>
    <w:rsid w:val="000A57ED"/>
    <w:rsid w:val="000A75E1"/>
    <w:rsid w:val="000B5CBB"/>
    <w:rsid w:val="000B6520"/>
    <w:rsid w:val="000B7E38"/>
    <w:rsid w:val="000C4AE2"/>
    <w:rsid w:val="000E1490"/>
    <w:rsid w:val="000E4CB3"/>
    <w:rsid w:val="000F2046"/>
    <w:rsid w:val="001326C7"/>
    <w:rsid w:val="00137789"/>
    <w:rsid w:val="00140BEE"/>
    <w:rsid w:val="001610CC"/>
    <w:rsid w:val="00165363"/>
    <w:rsid w:val="001822D4"/>
    <w:rsid w:val="00183598"/>
    <w:rsid w:val="001F649E"/>
    <w:rsid w:val="001F736A"/>
    <w:rsid w:val="00211236"/>
    <w:rsid w:val="00211C70"/>
    <w:rsid w:val="00227B53"/>
    <w:rsid w:val="00232AAC"/>
    <w:rsid w:val="00235E54"/>
    <w:rsid w:val="00256C03"/>
    <w:rsid w:val="00271CDF"/>
    <w:rsid w:val="002919B6"/>
    <w:rsid w:val="002A29E4"/>
    <w:rsid w:val="002A77A2"/>
    <w:rsid w:val="002B6E48"/>
    <w:rsid w:val="002C7EA9"/>
    <w:rsid w:val="00304AC4"/>
    <w:rsid w:val="00304DA8"/>
    <w:rsid w:val="00351B8F"/>
    <w:rsid w:val="00370892"/>
    <w:rsid w:val="00393B6C"/>
    <w:rsid w:val="003C2D3D"/>
    <w:rsid w:val="004513CD"/>
    <w:rsid w:val="00457C0D"/>
    <w:rsid w:val="00467FAA"/>
    <w:rsid w:val="004A4672"/>
    <w:rsid w:val="004B1B8D"/>
    <w:rsid w:val="004C7D22"/>
    <w:rsid w:val="004D403E"/>
    <w:rsid w:val="004D6FC6"/>
    <w:rsid w:val="00513BAB"/>
    <w:rsid w:val="00527389"/>
    <w:rsid w:val="00554AED"/>
    <w:rsid w:val="00575087"/>
    <w:rsid w:val="0058603F"/>
    <w:rsid w:val="00596D83"/>
    <w:rsid w:val="005A6ADB"/>
    <w:rsid w:val="005A750C"/>
    <w:rsid w:val="005D5B1A"/>
    <w:rsid w:val="005E36EC"/>
    <w:rsid w:val="005E7A41"/>
    <w:rsid w:val="006E0358"/>
    <w:rsid w:val="00705672"/>
    <w:rsid w:val="007330D0"/>
    <w:rsid w:val="00736157"/>
    <w:rsid w:val="00743585"/>
    <w:rsid w:val="0074428C"/>
    <w:rsid w:val="007706C8"/>
    <w:rsid w:val="00772E06"/>
    <w:rsid w:val="007A26A7"/>
    <w:rsid w:val="007A4537"/>
    <w:rsid w:val="007C0A3E"/>
    <w:rsid w:val="007D0B6E"/>
    <w:rsid w:val="007D5777"/>
    <w:rsid w:val="007F6574"/>
    <w:rsid w:val="0081211E"/>
    <w:rsid w:val="00835BF3"/>
    <w:rsid w:val="0084497F"/>
    <w:rsid w:val="008509FD"/>
    <w:rsid w:val="00886625"/>
    <w:rsid w:val="00911155"/>
    <w:rsid w:val="00922574"/>
    <w:rsid w:val="00925094"/>
    <w:rsid w:val="00982279"/>
    <w:rsid w:val="009945E7"/>
    <w:rsid w:val="009B3010"/>
    <w:rsid w:val="009D467B"/>
    <w:rsid w:val="00A52338"/>
    <w:rsid w:val="00A526FA"/>
    <w:rsid w:val="00A64023"/>
    <w:rsid w:val="00A73EE8"/>
    <w:rsid w:val="00A95DE8"/>
    <w:rsid w:val="00AA1F42"/>
    <w:rsid w:val="00AC07E8"/>
    <w:rsid w:val="00AF2801"/>
    <w:rsid w:val="00B17ACD"/>
    <w:rsid w:val="00B52517"/>
    <w:rsid w:val="00B54536"/>
    <w:rsid w:val="00B90EE7"/>
    <w:rsid w:val="00BB234A"/>
    <w:rsid w:val="00BB2CD4"/>
    <w:rsid w:val="00BC7A0C"/>
    <w:rsid w:val="00BF23E1"/>
    <w:rsid w:val="00C0174A"/>
    <w:rsid w:val="00C05D6A"/>
    <w:rsid w:val="00C1573B"/>
    <w:rsid w:val="00C26279"/>
    <w:rsid w:val="00C52F56"/>
    <w:rsid w:val="00C72B07"/>
    <w:rsid w:val="00C77EEF"/>
    <w:rsid w:val="00C86D01"/>
    <w:rsid w:val="00C97FDF"/>
    <w:rsid w:val="00CA0D42"/>
    <w:rsid w:val="00CA6057"/>
    <w:rsid w:val="00CA6CF0"/>
    <w:rsid w:val="00CA761E"/>
    <w:rsid w:val="00CD0360"/>
    <w:rsid w:val="00CE7740"/>
    <w:rsid w:val="00D15C84"/>
    <w:rsid w:val="00D163AA"/>
    <w:rsid w:val="00D6179C"/>
    <w:rsid w:val="00D861B2"/>
    <w:rsid w:val="00E07CEE"/>
    <w:rsid w:val="00E30E2A"/>
    <w:rsid w:val="00E539D9"/>
    <w:rsid w:val="00E72617"/>
    <w:rsid w:val="00E73EDF"/>
    <w:rsid w:val="00E80048"/>
    <w:rsid w:val="00E801FF"/>
    <w:rsid w:val="00EA69DF"/>
    <w:rsid w:val="00F01C27"/>
    <w:rsid w:val="00F11E5A"/>
    <w:rsid w:val="00F33AEA"/>
    <w:rsid w:val="00F975C3"/>
    <w:rsid w:val="00FB1717"/>
    <w:rsid w:val="00FD002F"/>
    <w:rsid w:val="00FE1713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4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F9ED-182C-44E9-AECC-296B5BA9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Admin</cp:lastModifiedBy>
  <cp:revision>54</cp:revision>
  <cp:lastPrinted>2026-05-08T09:46:00Z</cp:lastPrinted>
  <dcterms:created xsi:type="dcterms:W3CDTF">2026-03-16T09:08:00Z</dcterms:created>
  <dcterms:modified xsi:type="dcterms:W3CDTF">2026-06-20T10:04:00Z</dcterms:modified>
</cp:coreProperties>
</file>