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4" w:type="dxa"/>
        <w:tblInd w:w="-318" w:type="dxa"/>
        <w:tblLayout w:type="fixed"/>
        <w:tblLook w:val="04A0" w:firstRow="1" w:lastRow="0" w:firstColumn="1" w:lastColumn="0" w:noHBand="0" w:noVBand="1"/>
      </w:tblPr>
      <w:tblGrid>
        <w:gridCol w:w="4395"/>
        <w:gridCol w:w="5529"/>
      </w:tblGrid>
      <w:tr w:rsidR="00927477" w:rsidRPr="00927477">
        <w:trPr>
          <w:trHeight w:val="294"/>
        </w:trPr>
        <w:tc>
          <w:tcPr>
            <w:tcW w:w="4395" w:type="dxa"/>
          </w:tcPr>
          <w:p w:rsidR="004A4290" w:rsidRPr="00927477" w:rsidRDefault="00690351">
            <w:pPr>
              <w:jc w:val="center"/>
              <w:rPr>
                <w:sz w:val="23"/>
                <w:szCs w:val="23"/>
              </w:rPr>
            </w:pPr>
            <w:r w:rsidRPr="00927477">
              <w:rPr>
                <w:sz w:val="23"/>
                <w:szCs w:val="23"/>
              </w:rPr>
              <w:t>UBND PHƯỜNG THIÊN HƯƠNG</w:t>
            </w:r>
          </w:p>
          <w:p w:rsidR="004A4290" w:rsidRPr="00927477" w:rsidRDefault="00690351">
            <w:pPr>
              <w:jc w:val="center"/>
              <w:rPr>
                <w:b/>
                <w:spacing w:val="-8"/>
                <w:sz w:val="23"/>
                <w:szCs w:val="23"/>
              </w:rPr>
            </w:pPr>
            <w:r w:rsidRPr="00927477">
              <w:rPr>
                <w:b/>
                <w:spacing w:val="-8"/>
                <w:sz w:val="23"/>
                <w:szCs w:val="23"/>
              </w:rPr>
              <w:t>PHÒNG KINH TẾ, HẠ TẦNG VÀ ĐÔ THỊ</w:t>
            </w:r>
          </w:p>
          <w:p w:rsidR="004A4290" w:rsidRPr="00927477" w:rsidRDefault="00690351">
            <w:pPr>
              <w:spacing w:before="360" w:after="120" w:line="360" w:lineRule="exact"/>
              <w:jc w:val="center"/>
              <w:rPr>
                <w:sz w:val="24"/>
                <w:szCs w:val="24"/>
              </w:rPr>
            </w:pPr>
            <w:r w:rsidRPr="00927477">
              <w:rPr>
                <w:noProof/>
                <w:lang w:eastAsia="en-US"/>
              </w:rPr>
              <mc:AlternateContent>
                <mc:Choice Requires="wps">
                  <w:drawing>
                    <wp:anchor distT="0" distB="0" distL="114935" distR="114935" simplePos="0" relativeHeight="3" behindDoc="0" locked="0" layoutInCell="1" allowOverlap="1" wp14:anchorId="67A673F0" wp14:editId="77BAA177">
                      <wp:simplePos x="0" y="0"/>
                      <wp:positionH relativeFrom="column">
                        <wp:posOffset>750570</wp:posOffset>
                      </wp:positionH>
                      <wp:positionV relativeFrom="paragraph">
                        <wp:posOffset>34290</wp:posOffset>
                      </wp:positionV>
                      <wp:extent cx="1096010" cy="1270"/>
                      <wp:effectExtent l="635" t="5080" r="635" b="5080"/>
                      <wp:wrapNone/>
                      <wp:docPr id="1" name="Straight Arrow Connector 1"/>
                      <wp:cNvGraphicFramePr/>
                      <a:graphic xmlns:a="http://schemas.openxmlformats.org/drawingml/2006/main">
                        <a:graphicData uri="http://schemas.microsoft.com/office/word/2010/wordprocessingShape">
                          <wps:wsp>
                            <wps:cNvCnPr/>
                            <wps:spPr>
                              <a:xfrm>
                                <a:off x="0" y="0"/>
                                <a:ext cx="1096200" cy="1800"/>
                              </a:xfrm>
                              <a:prstGeom prst="straightConnector1">
                                <a:avLst/>
                              </a:prstGeom>
                              <a:ln w="9360">
                                <a:solidFill>
                                  <a:srgbClr val="000000"/>
                                </a:solidFill>
                                <a:miter/>
                              </a:ln>
                            </wps:spPr>
                            <wps:bodyPr/>
                          </wps:wsp>
                        </a:graphicData>
                      </a:graphic>
                    </wp:anchor>
                  </w:drawing>
                </mc:Choice>
                <mc:Fallback>
                  <w:pict>
                    <v:shapetype w14:anchorId="7BC72A24" id="_x0000_t32" coordsize="21600,21600" o:spt="32" o:oned="t" path="m,l21600,21600e" filled="f">
                      <v:path arrowok="t" fillok="f" o:connecttype="none"/>
                      <o:lock v:ext="edit" shapetype="t"/>
                    </v:shapetype>
                    <v:shape id="Straight Arrow Connector 1" o:spid="_x0000_s1026" type="#_x0000_t32" style="position:absolute;margin-left:59.1pt;margin-top:2.7pt;width:86.3pt;height:.1pt;z-index:3;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" strokeweight=".26mm">
                      <v:stroke joinstyle="miter"/>
                    </v:shape>
                  </w:pict>
                </mc:Fallback>
              </mc:AlternateContent>
            </w:r>
            <w:r w:rsidRPr="00927477">
              <w:t xml:space="preserve">Số:  </w:t>
            </w:r>
            <w:r w:rsidR="00D51B61">
              <w:t xml:space="preserve"> </w:t>
            </w:r>
            <w:r w:rsidRPr="00927477">
              <w:t xml:space="preserve">    /TTr-KTHT&amp;ĐT</w:t>
            </w:r>
          </w:p>
        </w:tc>
        <w:tc>
          <w:tcPr>
            <w:tcW w:w="5529" w:type="dxa"/>
          </w:tcPr>
          <w:p w:rsidR="004A4290" w:rsidRPr="00927477" w:rsidRDefault="00690351">
            <w:pPr>
              <w:jc w:val="center"/>
              <w:rPr>
                <w:b/>
                <w:spacing w:val="-6"/>
              </w:rPr>
            </w:pPr>
            <w:r w:rsidRPr="00927477">
              <w:rPr>
                <w:b/>
                <w:spacing w:val="-6"/>
              </w:rPr>
              <w:t>CỘNG HÒA XÃ HỘI CHỦ NGHĨA VIỆT NAM</w:t>
            </w:r>
          </w:p>
          <w:p w:rsidR="004A4290" w:rsidRPr="00927477" w:rsidRDefault="00690351">
            <w:pPr>
              <w:jc w:val="center"/>
              <w:rPr>
                <w:b/>
                <w:sz w:val="28"/>
                <w:szCs w:val="28"/>
              </w:rPr>
            </w:pPr>
            <w:r w:rsidRPr="00927477">
              <w:rPr>
                <w:b/>
                <w:sz w:val="28"/>
                <w:szCs w:val="28"/>
              </w:rPr>
              <w:t>Độc lập - Tự do - Hạnh phúc</w:t>
            </w:r>
          </w:p>
          <w:p w:rsidR="004A4290" w:rsidRPr="00927477" w:rsidRDefault="00690351">
            <w:pPr>
              <w:spacing w:before="280" w:after="120" w:line="360" w:lineRule="exact"/>
              <w:jc w:val="center"/>
              <w:rPr>
                <w:b/>
                <w:spacing w:val="-6"/>
              </w:rPr>
            </w:pPr>
            <w:r w:rsidRPr="00927477">
              <w:rPr>
                <w:noProof/>
                <w:lang w:eastAsia="en-US"/>
              </w:rPr>
              <mc:AlternateContent>
                <mc:Choice Requires="wps">
                  <w:drawing>
                    <wp:anchor distT="0" distB="0" distL="114935" distR="114935" simplePos="0" relativeHeight="4" behindDoc="0" locked="0" layoutInCell="1" allowOverlap="1" wp14:anchorId="4DD145EB" wp14:editId="70743397">
                      <wp:simplePos x="0" y="0"/>
                      <wp:positionH relativeFrom="column">
                        <wp:posOffset>607695</wp:posOffset>
                      </wp:positionH>
                      <wp:positionV relativeFrom="paragraph">
                        <wp:posOffset>9525</wp:posOffset>
                      </wp:positionV>
                      <wp:extent cx="2160905" cy="1270"/>
                      <wp:effectExtent l="635" t="5080" r="635" b="5080"/>
                      <wp:wrapNone/>
                      <wp:docPr id="2" name="Straight Arrow Connector 2"/>
                      <wp:cNvGraphicFramePr/>
                      <a:graphic xmlns:a="http://schemas.openxmlformats.org/drawingml/2006/main">
                        <a:graphicData uri="http://schemas.microsoft.com/office/word/2010/wordprocessingShape">
                          <wps:wsp>
                            <wps:cNvCnPr/>
                            <wps:spPr>
                              <a:xfrm>
                                <a:off x="0" y="0"/>
                                <a:ext cx="2161440" cy="1800"/>
                              </a:xfrm>
                              <a:prstGeom prst="straightConnector1">
                                <a:avLst/>
                              </a:prstGeom>
                              <a:ln w="9360">
                                <a:solidFill>
                                  <a:srgbClr val="000000"/>
                                </a:solidFill>
                                <a:miter/>
                              </a:ln>
                            </wps:spPr>
                            <wps:bodyPr/>
                          </wps:wsp>
                        </a:graphicData>
                      </a:graphic>
                    </wp:anchor>
                  </w:drawing>
                </mc:Choice>
                <mc:Fallback>
                  <w:pict>
                    <v:shape w14:anchorId="15601574" id="Straight Arrow Connector 2" o:spid="_x0000_s1026" type="#_x0000_t32" style="position:absolute;margin-left:47.85pt;margin-top:.75pt;width:170.15pt;height:.1pt;z-index:4;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" strokeweight=".26mm">
                      <v:stroke joinstyle="miter"/>
                    </v:shape>
                  </w:pict>
                </mc:Fallback>
              </mc:AlternateContent>
            </w:r>
            <w:r w:rsidRPr="00927477">
              <w:rPr>
                <w:i/>
                <w:sz w:val="28"/>
                <w:szCs w:val="28"/>
              </w:rPr>
              <w:t>Thiên Hương, ngày      tháng    năm 2025</w:t>
            </w:r>
          </w:p>
        </w:tc>
      </w:tr>
    </w:tbl>
    <w:p w:rsidR="00927477" w:rsidRPr="00D51B61" w:rsidRDefault="00D51B61" w:rsidP="00D51B61">
      <w:pPr>
        <w:tabs>
          <w:tab w:val="left" w:pos="1775"/>
        </w:tabs>
        <w:rPr>
          <w:b/>
          <w:i/>
          <w:sz w:val="20"/>
          <w:szCs w:val="28"/>
        </w:rPr>
      </w:pPr>
      <w:r>
        <w:rPr>
          <w:b/>
          <w:sz w:val="20"/>
          <w:szCs w:val="28"/>
        </w:rPr>
        <w:t xml:space="preserve">                          </w:t>
      </w:r>
      <w:r w:rsidRPr="00D51B61">
        <w:rPr>
          <w:b/>
          <w:i/>
          <w:sz w:val="20"/>
          <w:szCs w:val="28"/>
          <w:bdr w:val="single" w:sz="4" w:space="0" w:color="auto"/>
        </w:rPr>
        <w:t>DỰ THẢO</w:t>
      </w:r>
      <w:r w:rsidRPr="00D51B61">
        <w:rPr>
          <w:b/>
          <w:i/>
          <w:sz w:val="20"/>
          <w:szCs w:val="28"/>
        </w:rPr>
        <w:t xml:space="preserve"> </w:t>
      </w:r>
    </w:p>
    <w:p w:rsidR="004A4290" w:rsidRPr="00927477" w:rsidRDefault="00690351" w:rsidP="00927477">
      <w:pPr>
        <w:jc w:val="center"/>
        <w:rPr>
          <w:b/>
          <w:sz w:val="28"/>
          <w:szCs w:val="28"/>
        </w:rPr>
      </w:pPr>
      <w:r w:rsidRPr="00927477">
        <w:rPr>
          <w:b/>
          <w:sz w:val="28"/>
          <w:szCs w:val="28"/>
        </w:rPr>
        <w:t>TỜ TRÌNH</w:t>
      </w:r>
    </w:p>
    <w:p w:rsidR="004A4290" w:rsidRPr="00927477" w:rsidRDefault="00690351" w:rsidP="00927477">
      <w:pPr>
        <w:pStyle w:val="BodyTextIndent"/>
        <w:tabs>
          <w:tab w:val="left" w:pos="851"/>
        </w:tabs>
        <w:spacing w:after="0"/>
        <w:ind w:left="0" w:firstLine="720"/>
        <w:jc w:val="center"/>
      </w:pPr>
      <w:r w:rsidRPr="00927477">
        <w:rPr>
          <w:rFonts w:ascii="Times New Roman" w:hAnsi="Times New Roman" w:cs="Times New Roman"/>
          <w:b/>
          <w:szCs w:val="28"/>
        </w:rPr>
        <w:t>Dự thảo Quyết đị</w:t>
      </w:r>
      <w:bookmarkStart w:id="0" w:name="_GoBack"/>
      <w:bookmarkEnd w:id="0"/>
      <w:r w:rsidRPr="00927477">
        <w:rPr>
          <w:rFonts w:ascii="Times New Roman" w:hAnsi="Times New Roman" w:cs="Times New Roman"/>
          <w:b/>
          <w:szCs w:val="28"/>
        </w:rPr>
        <w:t xml:space="preserve">nh ban hành Quy chế phối hợp quản lý nhà nước </w:t>
      </w:r>
      <w:r w:rsidRPr="00927477">
        <w:rPr>
          <w:rFonts w:ascii="Times New Roman" w:hAnsi="Times New Roman" w:cs="Times New Roman"/>
          <w:b/>
          <w:szCs w:val="28"/>
        </w:rPr>
        <w:br/>
        <w:t xml:space="preserve">về bảo vệ quyền lợi người tiêu dùng tại các cơ quan nhà nước </w:t>
      </w:r>
      <w:r w:rsidRPr="00927477">
        <w:rPr>
          <w:rFonts w:ascii="Times New Roman" w:hAnsi="Times New Roman" w:cs="Times New Roman"/>
          <w:b/>
          <w:szCs w:val="28"/>
        </w:rPr>
        <w:br/>
        <w:t>trên địa bàn phường Thiên Hương</w:t>
      </w:r>
    </w:p>
    <w:p w:rsidR="004A4290" w:rsidRPr="00927477" w:rsidRDefault="00927477">
      <w:pPr>
        <w:spacing w:before="360" w:after="240" w:line="360" w:lineRule="exact"/>
        <w:ind w:firstLine="720"/>
        <w:jc w:val="center"/>
        <w:rPr>
          <w:sz w:val="28"/>
          <w:szCs w:val="28"/>
        </w:rPr>
      </w:pPr>
      <w:r w:rsidRPr="00927477">
        <w:rPr>
          <w:noProof/>
          <w:lang w:eastAsia="en-US"/>
        </w:rPr>
        <mc:AlternateContent>
          <mc:Choice Requires="wps">
            <w:drawing>
              <wp:anchor distT="0" distB="0" distL="114935" distR="114935" simplePos="0" relativeHeight="2" behindDoc="0" locked="0" layoutInCell="1" allowOverlap="1" wp14:anchorId="34EC2549" wp14:editId="625F3E0E">
                <wp:simplePos x="0" y="0"/>
                <wp:positionH relativeFrom="column">
                  <wp:posOffset>2281736</wp:posOffset>
                </wp:positionH>
                <wp:positionV relativeFrom="paragraph">
                  <wp:posOffset>48571</wp:posOffset>
                </wp:positionV>
                <wp:extent cx="1582420" cy="1270"/>
                <wp:effectExtent l="635" t="3175" r="635" b="3175"/>
                <wp:wrapNone/>
                <wp:docPr id="3" name="Straight Arrow Connector 3"/>
                <wp:cNvGraphicFramePr/>
                <a:graphic xmlns:a="http://schemas.openxmlformats.org/drawingml/2006/main">
                  <a:graphicData uri="http://schemas.microsoft.com/office/word/2010/wordprocessingShape">
                    <wps:wsp>
                      <wps:cNvCnPr/>
                      <wps:spPr>
                        <a:xfrm>
                          <a:off x="0" y="0"/>
                          <a:ext cx="1582420" cy="1270"/>
                        </a:xfrm>
                        <a:prstGeom prst="straightConnector1">
                          <a:avLst/>
                        </a:prstGeom>
                        <a:ln w="6480">
                          <a:solidFill>
                            <a:srgbClr val="000000"/>
                          </a:solidFill>
                          <a:miter/>
                        </a:ln>
                      </wps:spPr>
                      <wps:bodyPr/>
                    </wps:wsp>
                  </a:graphicData>
                </a:graphic>
              </wp:anchor>
            </w:drawing>
          </mc:Choice>
          <mc:Fallback>
            <w:pict>
              <v:shapetype w14:anchorId="00E05E82" id="_x0000_t32" coordsize="21600,21600" o:spt="32" o:oned="t" path="m,l21600,21600e" filled="f">
                <v:path arrowok="t" fillok="f" o:connecttype="none"/>
                <o:lock v:ext="edit" shapetype="t"/>
              </v:shapetype>
              <v:shape id="Straight Arrow Connector 3" o:spid="_x0000_s1026" type="#_x0000_t32" style="position:absolute;margin-left:179.65pt;margin-top:3.8pt;width:124.6pt;height:.1pt;z-index:2;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" strokeweight=".18mm">
                <v:stroke joinstyle="miter"/>
              </v:shape>
            </w:pict>
          </mc:Fallback>
        </mc:AlternateContent>
      </w:r>
      <w:r w:rsidR="00690351" w:rsidRPr="00927477">
        <w:rPr>
          <w:sz w:val="28"/>
          <w:szCs w:val="28"/>
        </w:rPr>
        <w:t>Kính gửi: Ủy ban nhân dân phường Thiên Hương</w:t>
      </w:r>
    </w:p>
    <w:p w:rsidR="004A4290" w:rsidRPr="00927477" w:rsidRDefault="00690351" w:rsidP="00D548A2">
      <w:pPr>
        <w:pStyle w:val="Vnbnnidung30"/>
        <w:shd w:val="clear" w:color="auto" w:fill="auto"/>
        <w:spacing w:before="40" w:after="20" w:line="360" w:lineRule="exact"/>
        <w:ind w:firstLine="567"/>
        <w:rPr>
          <w:i w:val="0"/>
          <w:sz w:val="28"/>
          <w:szCs w:val="28"/>
        </w:rPr>
      </w:pPr>
      <w:r w:rsidRPr="00927477">
        <w:rPr>
          <w:i w:val="0"/>
          <w:sz w:val="28"/>
          <w:szCs w:val="28"/>
          <w:lang w:val="nl-NL"/>
        </w:rPr>
        <w:t>Thực hiện Luật Ban hành văn bản quy phạm pháp luật số 64/2025/QH15 ngày 19/02/2025, được sửa đổi, bổ sung bởi Luật số 87/2025/QH15 ngày 25/6/2025.</w:t>
      </w:r>
    </w:p>
    <w:p w:rsidR="004A4290" w:rsidRPr="00927477" w:rsidRDefault="00690351" w:rsidP="00D548A2">
      <w:pPr>
        <w:pStyle w:val="BodyTextIndent"/>
        <w:tabs>
          <w:tab w:val="left" w:pos="720"/>
          <w:tab w:val="left" w:pos="851"/>
        </w:tabs>
        <w:spacing w:before="40" w:after="20" w:line="360" w:lineRule="exact"/>
        <w:ind w:left="0" w:firstLine="567"/>
        <w:jc w:val="both"/>
        <w:rPr>
          <w:rFonts w:ascii="Times New Roman" w:hAnsi="Times New Roman" w:cs="Times New Roman"/>
          <w:szCs w:val="28"/>
        </w:rPr>
      </w:pPr>
      <w:r w:rsidRPr="00927477">
        <w:rPr>
          <w:rFonts w:ascii="Times New Roman" w:hAnsi="Times New Roman" w:cs="Times New Roman"/>
          <w:szCs w:val="28"/>
        </w:rPr>
        <w:t>Phòng Kinh tế, Hạ tầng và Đô thị kính trình Ủy ban nhân dân phường Thiên Hương xem xét, ban hành Quyết định ban hành Quy chế phối hợp quản lý nhà nước về bảo vệ quyền lợi người tiêu dùng tại các cơ quan nhà nước trên địa bàn phường Thiên Hương, với những nội dung như sau:</w:t>
      </w:r>
    </w:p>
    <w:p w:rsidR="004A4290" w:rsidRPr="00927477" w:rsidRDefault="00690351" w:rsidP="00D548A2">
      <w:pPr>
        <w:widowControl w:val="0"/>
        <w:tabs>
          <w:tab w:val="left" w:pos="567"/>
          <w:tab w:val="left" w:pos="1080"/>
        </w:tabs>
        <w:snapToGrid w:val="0"/>
        <w:spacing w:before="40" w:after="20" w:line="360" w:lineRule="exact"/>
        <w:ind w:firstLine="567"/>
        <w:jc w:val="both"/>
        <w:outlineLvl w:val="0"/>
        <w:rPr>
          <w:b/>
        </w:rPr>
      </w:pPr>
      <w:r w:rsidRPr="00927477">
        <w:rPr>
          <w:b/>
          <w:bCs/>
        </w:rPr>
        <w:t>I. SỰ CẦN THIẾT BAN HÀNH VĂN BẢN</w:t>
      </w:r>
    </w:p>
    <w:p w:rsidR="004A4290" w:rsidRPr="00927477" w:rsidRDefault="00690351" w:rsidP="00D548A2">
      <w:pPr>
        <w:tabs>
          <w:tab w:val="left" w:pos="990"/>
        </w:tabs>
        <w:snapToGrid w:val="0"/>
        <w:spacing w:before="40" w:after="20" w:line="360" w:lineRule="exact"/>
        <w:ind w:firstLine="567"/>
        <w:jc w:val="both"/>
        <w:rPr>
          <w:b/>
          <w:bCs/>
          <w:iCs/>
          <w:sz w:val="28"/>
          <w:szCs w:val="28"/>
        </w:rPr>
      </w:pPr>
      <w:r w:rsidRPr="00927477">
        <w:rPr>
          <w:b/>
          <w:bCs/>
          <w:iCs/>
          <w:sz w:val="28"/>
          <w:szCs w:val="28"/>
        </w:rPr>
        <w:t>1. Cơ sở chính trị, pháp lý</w:t>
      </w:r>
    </w:p>
    <w:p w:rsidR="004A4290" w:rsidRPr="00927477" w:rsidRDefault="00690351" w:rsidP="00D548A2">
      <w:pPr>
        <w:pStyle w:val="Vnbnnidung30"/>
        <w:shd w:val="clear" w:color="auto" w:fill="auto"/>
        <w:spacing w:before="40" w:after="20" w:line="360" w:lineRule="exact"/>
        <w:ind w:firstLine="567"/>
      </w:pPr>
      <w:r w:rsidRPr="00927477">
        <w:rPr>
          <w:bCs/>
          <w:i w:val="0"/>
          <w:sz w:val="28"/>
          <w:szCs w:val="28"/>
        </w:rPr>
        <w:t>- Căn cứ</w:t>
      </w:r>
      <w:r w:rsidRPr="00927477">
        <w:rPr>
          <w:bCs/>
          <w:i w:val="0"/>
          <w:sz w:val="28"/>
          <w:szCs w:val="28"/>
          <w:lang w:val="nl-NL"/>
        </w:rPr>
        <w:t xml:space="preserve"> Nghị quyết số </w:t>
      </w:r>
      <w:r w:rsidRPr="00927477">
        <w:rPr>
          <w:bCs/>
          <w:i w:val="0"/>
          <w:sz w:val="28"/>
          <w:szCs w:val="28"/>
        </w:rPr>
        <w:t>1669/NQ-UBTVQH15</w:t>
      </w:r>
      <w:r w:rsidRPr="00927477">
        <w:rPr>
          <w:bCs/>
          <w:i w:val="0"/>
          <w:sz w:val="28"/>
          <w:szCs w:val="28"/>
          <w:lang w:val="nl-NL"/>
        </w:rPr>
        <w:t xml:space="preserve"> ngày 16/6/2025 của Ủy ban Thường vụ Quốc hội về việc </w:t>
      </w:r>
      <w:r w:rsidRPr="00927477">
        <w:rPr>
          <w:bCs/>
          <w:i w:val="0"/>
          <w:sz w:val="28"/>
          <w:szCs w:val="28"/>
        </w:rPr>
        <w:t>sắp xếp các đơn vị hành chính cấp xã của thành phố Hải Phòng năm 2025;</w:t>
      </w:r>
    </w:p>
    <w:p w:rsidR="004A4290" w:rsidRPr="00927477" w:rsidRDefault="00690351" w:rsidP="00D548A2">
      <w:pPr>
        <w:pStyle w:val="Vnbnnidung30"/>
        <w:shd w:val="clear" w:color="auto" w:fill="auto"/>
        <w:spacing w:before="40" w:after="20" w:line="360" w:lineRule="exact"/>
        <w:ind w:firstLine="567"/>
        <w:rPr>
          <w:i w:val="0"/>
          <w:sz w:val="28"/>
          <w:szCs w:val="28"/>
        </w:rPr>
      </w:pPr>
      <w:r w:rsidRPr="00927477">
        <w:rPr>
          <w:i w:val="0"/>
          <w:sz w:val="28"/>
          <w:szCs w:val="28"/>
        </w:rPr>
        <w:t xml:space="preserve">- </w:t>
      </w:r>
      <w:r w:rsidRPr="00927477">
        <w:rPr>
          <w:i w:val="0"/>
          <w:sz w:val="28"/>
          <w:szCs w:val="28"/>
          <w:lang w:val="vi-VN"/>
        </w:rPr>
        <w:t xml:space="preserve">Căn cứ Luật Tổ chức </w:t>
      </w:r>
      <w:r w:rsidRPr="00927477">
        <w:rPr>
          <w:i w:val="0"/>
          <w:sz w:val="28"/>
          <w:szCs w:val="28"/>
        </w:rPr>
        <w:t>c</w:t>
      </w:r>
      <w:r w:rsidRPr="00927477">
        <w:rPr>
          <w:i w:val="0"/>
          <w:sz w:val="28"/>
          <w:szCs w:val="28"/>
          <w:lang w:val="vi-VN"/>
        </w:rPr>
        <w:t>hính quyền địa phương số 72/2025/QH15</w:t>
      </w:r>
      <w:r w:rsidRPr="00927477">
        <w:rPr>
          <w:i w:val="0"/>
          <w:sz w:val="28"/>
          <w:szCs w:val="28"/>
        </w:rPr>
        <w:t xml:space="preserve"> ngày 16/6/2025;</w:t>
      </w:r>
    </w:p>
    <w:p w:rsidR="004A4290" w:rsidRPr="00927477" w:rsidRDefault="00690351" w:rsidP="00D548A2">
      <w:pPr>
        <w:pStyle w:val="Vnbnnidung30"/>
        <w:shd w:val="clear" w:color="auto" w:fill="auto"/>
        <w:spacing w:before="40" w:after="20" w:line="360" w:lineRule="exact"/>
        <w:ind w:firstLine="567"/>
        <w:rPr>
          <w:i w:val="0"/>
          <w:sz w:val="28"/>
          <w:szCs w:val="28"/>
        </w:rPr>
      </w:pPr>
      <w:r w:rsidRPr="00927477">
        <w:rPr>
          <w:i w:val="0"/>
          <w:sz w:val="28"/>
          <w:szCs w:val="28"/>
        </w:rPr>
        <w:t xml:space="preserve">- </w:t>
      </w:r>
      <w:r w:rsidRPr="00927477">
        <w:rPr>
          <w:i w:val="0"/>
          <w:sz w:val="28"/>
          <w:szCs w:val="28"/>
          <w:lang w:val="vi-VN"/>
        </w:rPr>
        <w:t xml:space="preserve">Căn cứ Luật Ban hành văn bản quy phạm pháp luật số 64/2025/QH15 </w:t>
      </w:r>
      <w:r w:rsidRPr="00927477">
        <w:rPr>
          <w:i w:val="0"/>
          <w:sz w:val="28"/>
          <w:szCs w:val="28"/>
        </w:rPr>
        <w:t>ngày 19/02/2025;</w:t>
      </w:r>
    </w:p>
    <w:p w:rsidR="004A4290" w:rsidRPr="00927477" w:rsidRDefault="00690351" w:rsidP="00D548A2">
      <w:pPr>
        <w:pStyle w:val="Vnbnnidung30"/>
        <w:shd w:val="clear" w:color="auto" w:fill="auto"/>
        <w:spacing w:before="40" w:after="20" w:line="360" w:lineRule="exact"/>
        <w:ind w:firstLine="567"/>
        <w:rPr>
          <w:i w:val="0"/>
          <w:sz w:val="28"/>
          <w:szCs w:val="28"/>
        </w:rPr>
      </w:pPr>
      <w:r w:rsidRPr="00927477">
        <w:rPr>
          <w:i w:val="0"/>
          <w:sz w:val="28"/>
          <w:szCs w:val="28"/>
        </w:rPr>
        <w:t xml:space="preserve">- Căn cứ </w:t>
      </w:r>
      <w:r w:rsidRPr="00927477">
        <w:rPr>
          <w:i w:val="0"/>
          <w:sz w:val="28"/>
          <w:szCs w:val="28"/>
          <w:lang w:val="vi-VN"/>
        </w:rPr>
        <w:t>Luật</w:t>
      </w:r>
      <w:r w:rsidRPr="00927477">
        <w:rPr>
          <w:i w:val="0"/>
          <w:sz w:val="28"/>
          <w:szCs w:val="28"/>
        </w:rPr>
        <w:t xml:space="preserve"> số 87/2025/QH15 ngày 25/6/2025</w:t>
      </w:r>
      <w:r w:rsidRPr="00927477">
        <w:rPr>
          <w:i w:val="0"/>
          <w:sz w:val="28"/>
          <w:szCs w:val="28"/>
          <w:lang w:val="vi-VN"/>
        </w:rPr>
        <w:t xml:space="preserve"> sửa đổi, bổ sung một s</w:t>
      </w:r>
      <w:r w:rsidRPr="00927477">
        <w:rPr>
          <w:i w:val="0"/>
          <w:sz w:val="28"/>
          <w:szCs w:val="28"/>
        </w:rPr>
        <w:t>ố</w:t>
      </w:r>
      <w:r w:rsidRPr="00927477">
        <w:rPr>
          <w:i w:val="0"/>
          <w:sz w:val="28"/>
          <w:szCs w:val="28"/>
          <w:lang w:val="vi-VN"/>
        </w:rPr>
        <w:t xml:space="preserve"> đi</w:t>
      </w:r>
      <w:r w:rsidRPr="00927477">
        <w:rPr>
          <w:i w:val="0"/>
          <w:sz w:val="28"/>
          <w:szCs w:val="28"/>
        </w:rPr>
        <w:t>ề</w:t>
      </w:r>
      <w:r w:rsidRPr="00927477">
        <w:rPr>
          <w:i w:val="0"/>
          <w:sz w:val="28"/>
          <w:szCs w:val="28"/>
          <w:lang w:val="vi-VN"/>
        </w:rPr>
        <w:t xml:space="preserve">u của Luật Ban hành văn bản quy phạm pháp luật </w:t>
      </w:r>
      <w:r w:rsidRPr="00927477">
        <w:rPr>
          <w:i w:val="0"/>
          <w:sz w:val="28"/>
          <w:szCs w:val="28"/>
        </w:rPr>
        <w:t xml:space="preserve">số </w:t>
      </w:r>
      <w:r w:rsidRPr="00927477">
        <w:rPr>
          <w:i w:val="0"/>
          <w:sz w:val="28"/>
          <w:szCs w:val="28"/>
          <w:lang w:val="vi-VN"/>
        </w:rPr>
        <w:t>64/2025/QH15</w:t>
      </w:r>
      <w:r w:rsidRPr="00927477">
        <w:rPr>
          <w:i w:val="0"/>
          <w:sz w:val="28"/>
          <w:szCs w:val="28"/>
        </w:rPr>
        <w:t>;</w:t>
      </w:r>
    </w:p>
    <w:p w:rsidR="004A4290" w:rsidRPr="00927477" w:rsidRDefault="00690351" w:rsidP="00D548A2">
      <w:pPr>
        <w:spacing w:before="40" w:after="20" w:line="360" w:lineRule="exact"/>
        <w:ind w:firstLine="567"/>
        <w:jc w:val="both"/>
        <w:rPr>
          <w:spacing w:val="-2"/>
          <w:sz w:val="28"/>
          <w:szCs w:val="28"/>
          <w:lang w:val="nl-NL"/>
        </w:rPr>
      </w:pPr>
      <w:r w:rsidRPr="00927477">
        <w:rPr>
          <w:spacing w:val="-2"/>
          <w:sz w:val="28"/>
          <w:szCs w:val="28"/>
          <w:lang w:val="nl-NL"/>
        </w:rPr>
        <w:t>- Căn cứ Nghị định số 78/2025/NĐ-CP ngày 01/4/2025 của Chính phủ quy định chi tiết một số điều và biện pháp để tổ chức, hướng dẫn thi hành Luật Ban hành văn bản quy phạm pháp luật;</w:t>
      </w:r>
    </w:p>
    <w:p w:rsidR="004A4290" w:rsidRPr="00927477" w:rsidRDefault="00690351" w:rsidP="00D548A2">
      <w:pPr>
        <w:pStyle w:val="Vnbnnidung30"/>
        <w:shd w:val="clear" w:color="auto" w:fill="auto"/>
        <w:spacing w:before="40" w:after="20" w:line="360" w:lineRule="exact"/>
        <w:ind w:firstLine="567"/>
      </w:pPr>
      <w:r w:rsidRPr="00927477">
        <w:rPr>
          <w:i w:val="0"/>
          <w:sz w:val="28"/>
          <w:szCs w:val="28"/>
        </w:rPr>
        <w:t>- Căn cứ Nghị định số 187/2025/NĐ-CP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w:t>
      </w:r>
    </w:p>
    <w:p w:rsidR="004A4290" w:rsidRPr="00927477" w:rsidRDefault="00690351" w:rsidP="00D548A2">
      <w:pPr>
        <w:tabs>
          <w:tab w:val="left" w:pos="720"/>
        </w:tabs>
        <w:snapToGrid w:val="0"/>
        <w:spacing w:before="40" w:after="20" w:line="360" w:lineRule="exact"/>
        <w:ind w:firstLine="567"/>
        <w:jc w:val="both"/>
      </w:pPr>
      <w:r w:rsidRPr="00927477">
        <w:rPr>
          <w:sz w:val="28"/>
          <w:szCs w:val="28"/>
        </w:rPr>
        <w:lastRenderedPageBreak/>
        <w:t>- Căn cứ Luật Bảo vệ quyền lợi người tiêu dùng số 19/2023/QH15 ngày 20/6/2023. Theo điểm g khoản 2 Điều 77 của Luật này và Điều 18 Nghị định số 139/2025/NĐ-CP ngày 12/6/2025 của Chính phủ, Ủy ban nhân dân cấp xã thực hiện nhiệm vụ ban hành Quy chế phối hợp quản lý nhà nước về bảo vệ quyền lợi người tiêu dùng tại các cơ quan nhà nước trên địa bàn cấp xã;</w:t>
      </w:r>
    </w:p>
    <w:p w:rsidR="004A4290" w:rsidRPr="00927477" w:rsidRDefault="00690351" w:rsidP="00D548A2">
      <w:pPr>
        <w:widowControl w:val="0"/>
        <w:spacing w:before="40" w:after="20" w:line="360" w:lineRule="exact"/>
        <w:ind w:firstLine="567"/>
        <w:jc w:val="both"/>
      </w:pPr>
      <w:r w:rsidRPr="00927477">
        <w:rPr>
          <w:sz w:val="28"/>
          <w:szCs w:val="28"/>
        </w:rPr>
        <w:t>- Căn cứ Nghị định số 55/2024/NĐ-CP ngày 16 tháng 5 năm 2024 của Chính phủ quy định chi tiết một số điều của Luật Bảo vệ quyền lợi người tiêu dùng;</w:t>
      </w:r>
    </w:p>
    <w:p w:rsidR="004A4290" w:rsidRPr="00927477" w:rsidRDefault="00690351" w:rsidP="00D548A2">
      <w:pPr>
        <w:pStyle w:val="Vnbnnidung30"/>
        <w:shd w:val="clear" w:color="auto" w:fill="auto"/>
        <w:spacing w:before="40" w:after="20" w:line="360" w:lineRule="exact"/>
        <w:ind w:firstLine="567"/>
        <w:rPr>
          <w:rFonts w:eastAsia="MS Mincho;ＭＳ 明朝"/>
          <w:i w:val="0"/>
          <w:sz w:val="28"/>
          <w:szCs w:val="28"/>
          <w:lang w:eastAsia="ja-JP"/>
        </w:rPr>
      </w:pPr>
      <w:r w:rsidRPr="00927477">
        <w:rPr>
          <w:rFonts w:eastAsia="MS Mincho;ＭＳ 明朝"/>
          <w:i w:val="0"/>
          <w:sz w:val="28"/>
          <w:szCs w:val="28"/>
          <w:lang w:eastAsia="ja-JP"/>
        </w:rPr>
        <w:t>- Căn cứ Nghị định số 139/2025/NĐ-CP ngày 12 tháng 6 năm 2025 của Chính phủ quy định về phân định thẩm quyền của chính quyền địa phương 02 cấp trong lĩnh vực quản lý nhà nước của Bộ Công Thương.</w:t>
      </w:r>
    </w:p>
    <w:p w:rsidR="004A4290" w:rsidRPr="00927477" w:rsidRDefault="00690351" w:rsidP="00D548A2">
      <w:pPr>
        <w:pStyle w:val="Vnbnnidung30"/>
        <w:shd w:val="clear" w:color="auto" w:fill="auto"/>
        <w:spacing w:before="40" w:after="20" w:line="360" w:lineRule="exact"/>
        <w:ind w:firstLine="567"/>
        <w:rPr>
          <w:rFonts w:eastAsia="MS Mincho;ＭＳ 明朝"/>
          <w:i w:val="0"/>
          <w:sz w:val="28"/>
          <w:szCs w:val="28"/>
          <w:lang w:eastAsia="ja-JP"/>
        </w:rPr>
      </w:pPr>
      <w:r w:rsidRPr="00927477">
        <w:rPr>
          <w:rFonts w:eastAsia="MS Mincho;ＭＳ 明朝"/>
          <w:i w:val="0"/>
          <w:sz w:val="28"/>
          <w:szCs w:val="28"/>
          <w:lang w:eastAsia="ja-JP"/>
        </w:rPr>
        <w:t>- Căn cứ Quyết định số 1012/QĐ-TTg ngày 31/8/2023 của Thủ tướng Chính phủ ban hành Kế hoạch triển khai thi hành Luật Bảo vệ quyền lợi người tiêu dùng.</w:t>
      </w:r>
    </w:p>
    <w:p w:rsidR="004A4290" w:rsidRPr="00927477" w:rsidRDefault="00690351" w:rsidP="00D548A2">
      <w:pPr>
        <w:tabs>
          <w:tab w:val="left" w:pos="990"/>
        </w:tabs>
        <w:snapToGrid w:val="0"/>
        <w:spacing w:before="40" w:after="20" w:line="360" w:lineRule="exact"/>
        <w:ind w:firstLine="567"/>
        <w:jc w:val="both"/>
        <w:rPr>
          <w:b/>
          <w:bCs/>
          <w:iCs/>
          <w:sz w:val="28"/>
          <w:szCs w:val="28"/>
        </w:rPr>
      </w:pPr>
      <w:r w:rsidRPr="00927477">
        <w:rPr>
          <w:b/>
          <w:bCs/>
          <w:sz w:val="28"/>
          <w:szCs w:val="28"/>
        </w:rPr>
        <w:t>2. Cơ sở thực tiễn</w:t>
      </w:r>
    </w:p>
    <w:p w:rsidR="004A4290" w:rsidRPr="00927477" w:rsidRDefault="00690351" w:rsidP="00D548A2">
      <w:pPr>
        <w:widowControl w:val="0"/>
        <w:spacing w:before="40" w:after="20" w:line="360" w:lineRule="exact"/>
        <w:ind w:left="27" w:firstLine="567"/>
        <w:jc w:val="both"/>
        <w:rPr>
          <w:rFonts w:eastAsia="MS Mincho;ＭＳ 明朝"/>
          <w:iCs/>
          <w:sz w:val="28"/>
          <w:szCs w:val="28"/>
          <w:lang w:eastAsia="ja-JP"/>
        </w:rPr>
      </w:pPr>
      <w:r w:rsidRPr="00927477">
        <w:rPr>
          <w:rFonts w:eastAsia="MS Mincho;ＭＳ 明朝"/>
          <w:iCs/>
          <w:sz w:val="28"/>
          <w:szCs w:val="28"/>
          <w:lang w:eastAsia="ja-JP"/>
        </w:rPr>
        <w:t>- Căn cứ Quyết định số 199/2025/QĐ-UBND ngày 29/10/2025 của Ủy ban nhân dân thành phố Hải Phòng ban hành Quy chế phối hợp quản lý nhà nước về bảo vệ quyền lợi người tiêu dùng và tiếp nhận, giải quyết phản ánh, yêu cầu, khiếu nại của người tiêu dùng trên địa bàn thành phố Hải Phòng;</w:t>
      </w:r>
    </w:p>
    <w:p w:rsidR="004A4290" w:rsidRPr="00927477" w:rsidRDefault="00690351" w:rsidP="00D548A2">
      <w:pPr>
        <w:tabs>
          <w:tab w:val="right" w:leader="dot" w:pos="7920"/>
        </w:tabs>
        <w:spacing w:before="40" w:after="20" w:line="360" w:lineRule="exact"/>
        <w:ind w:firstLine="567"/>
        <w:jc w:val="both"/>
      </w:pPr>
      <w:r w:rsidRPr="00927477">
        <w:rPr>
          <w:sz w:val="28"/>
          <w:szCs w:val="28"/>
        </w:rPr>
        <w:t>Ủy ban nhân dân phường Thiên Hương được thành lập theo Nghị quyết số 1669/NQ-UBTVQH15 ngày 16/6/2025 của Ủy ban Thường vụ Quốc hội trên cơ sở sắp xếp địa bàn của nhiều đơn vị hành chính và chính thức hoạt động từ ngày 01/7/2025 theo mô hình chính quyền địa phương 02 cấp. Việc chuyển giao nhiệm vụ của cấp huyện cho cấp xã, trong đó có nhiệm vụ ban hành Quy chế phối hợp quản lý nhà nước về bảo vệ quyền lợi người tiêu dùng tại các cơ quan nhà nước trên địa bàn cấp xã, đặt ra yêu cầu kịp thời hoàn thiện cơ sở pháp lý, bảo đảm tính hợp pháp, thống nhất của hệ thống pháp luật và phù hợp với tình hình thực tiễn địa phương sau sắp xếp.</w:t>
      </w:r>
    </w:p>
    <w:p w:rsidR="004A4290" w:rsidRPr="00927477" w:rsidRDefault="00690351" w:rsidP="00D548A2">
      <w:pPr>
        <w:tabs>
          <w:tab w:val="left" w:pos="990"/>
        </w:tabs>
        <w:snapToGrid w:val="0"/>
        <w:spacing w:before="40" w:after="20" w:line="360" w:lineRule="exact"/>
        <w:ind w:firstLine="567"/>
        <w:jc w:val="both"/>
      </w:pPr>
      <w:r w:rsidRPr="00927477">
        <w:rPr>
          <w:iCs/>
          <w:sz w:val="28"/>
          <w:szCs w:val="28"/>
        </w:rPr>
        <w:t>Thời gian qua, công tác bảo vệ quyền lợi người tiêu dùng trên địa bàn phường đã có những chuyển biến tích cực. Công tác tuyên truyền, nâng cao ý thức, trách nhiệm của tổ chức, cá nhân kinh doanh và nhận thức của người tiêu dùng từng bước được triển khai; việc tiếp nhận, xử lý phản ánh, kiến nghị, khiếu nại của người tiêu dùng được quan tâm thực hiện theo quy định.</w:t>
      </w:r>
    </w:p>
    <w:p w:rsidR="004A4290" w:rsidRPr="00927477" w:rsidRDefault="00690351" w:rsidP="00D548A2">
      <w:pPr>
        <w:tabs>
          <w:tab w:val="left" w:pos="990"/>
        </w:tabs>
        <w:snapToGrid w:val="0"/>
        <w:spacing w:before="40" w:after="20" w:line="360" w:lineRule="exact"/>
        <w:ind w:firstLine="567"/>
        <w:jc w:val="both"/>
        <w:rPr>
          <w:iCs/>
          <w:sz w:val="28"/>
          <w:szCs w:val="28"/>
          <w:lang w:bidi="vi-VN"/>
        </w:rPr>
      </w:pPr>
      <w:r w:rsidRPr="00927477">
        <w:rPr>
          <w:sz w:val="28"/>
          <w:szCs w:val="28"/>
        </w:rPr>
        <w:t>Trong bối cảnh kinh tế trong nước và quốc tế có nhiều thay đổi, quá trình hội nhập ngày càng sâu rộng và xuất hiện nhiều hình thức kinh doanh, tiêu dùng mới, nhất là giao dịch trên môi trường điện tử, giao dịch xuyên biên giới và dịch vụ trên nền tảng số, yêu cầu bảo vệ quyền lợi người tiêu dùng ngày càng cao. Trên địa bàn phường, nhận thức và trách nhiệm của một số tổ chức, cá nhân kinh doanh còn hạn chế; hoạt động phối hợp giữa các cơ quan, đơn vị, tổ chức có liên quan chưa thật sự chặt chẽ, thường xuyên và hiệu quả.</w:t>
      </w:r>
    </w:p>
    <w:p w:rsidR="004A4290" w:rsidRPr="00927477" w:rsidRDefault="00690351" w:rsidP="00D548A2">
      <w:pPr>
        <w:spacing w:before="40" w:after="20" w:line="360" w:lineRule="exact"/>
        <w:ind w:firstLine="567"/>
        <w:jc w:val="both"/>
      </w:pPr>
      <w:r w:rsidRPr="00927477">
        <w:rPr>
          <w:sz w:val="28"/>
          <w:szCs w:val="28"/>
        </w:rPr>
        <w:lastRenderedPageBreak/>
        <w:t>Trên cơ sở đó, việc xây dựng và ban hành Quyết định của Ủy ban nhân dân phường ban hành Quy chế phối hợp quản lý nhà nước về bảo vệ quyền lợi người tiêu dùng tại các cơ quan nhà nước trên địa bàn phường Thiên Hương nhằm xác định rõ nguyên tắc, nội dung, phương thức và trách nhiệm phối hợp của các cơ quan, đơn vị, tổ chức có liên quan; qua đó nâng cao hiệu quả quản lý nhà nước, bảo đảm quyền và lợi ích hợp pháp của người tiêu dùng, phù hợp với quy định pháp luật và thực tiễn địa phương.</w:t>
      </w:r>
    </w:p>
    <w:p w:rsidR="004A4290" w:rsidRPr="00927477" w:rsidRDefault="00690351" w:rsidP="00D548A2">
      <w:pPr>
        <w:tabs>
          <w:tab w:val="left" w:pos="720"/>
        </w:tabs>
        <w:spacing w:before="40" w:after="20" w:line="360" w:lineRule="exact"/>
        <w:ind w:firstLine="567"/>
        <w:jc w:val="both"/>
      </w:pPr>
      <w:r w:rsidRPr="00927477">
        <w:rPr>
          <w:sz w:val="28"/>
          <w:szCs w:val="28"/>
          <w:lang w:val="nl-NL"/>
        </w:rPr>
        <w:t>Từ những căn cứ chính trị, pháp lý và thực tiễn nêu trên, việc xây dựng và ban hành Quyết định ban hành Quy chế phối hợp quản lý nhà nước về bảo vệ quyền lợi người tiêu dùng tại các cơ quan nhà nước trên địa bàn phường Thiên Hương là cần thiết, đáp ứng yêu cầu thực tiễn và đúng thẩm quyền.</w:t>
      </w:r>
    </w:p>
    <w:p w:rsidR="0026361E" w:rsidRDefault="00690351" w:rsidP="0026361E">
      <w:pPr>
        <w:widowControl w:val="0"/>
        <w:snapToGrid w:val="0"/>
        <w:spacing w:before="40" w:after="20" w:line="360" w:lineRule="exact"/>
        <w:ind w:firstLine="567"/>
        <w:jc w:val="both"/>
        <w:rPr>
          <w:b/>
          <w:bCs/>
          <w:sz w:val="28"/>
          <w:szCs w:val="28"/>
          <w:lang w:val="pt-BR"/>
        </w:rPr>
      </w:pPr>
      <w:r w:rsidRPr="00927477">
        <w:rPr>
          <w:b/>
          <w:sz w:val="28"/>
          <w:szCs w:val="28"/>
          <w:lang w:val="pt-BR"/>
        </w:rPr>
        <w:t xml:space="preserve">II. </w:t>
      </w:r>
      <w:r w:rsidRPr="00927477">
        <w:rPr>
          <w:b/>
          <w:bCs/>
          <w:sz w:val="28"/>
          <w:szCs w:val="28"/>
          <w:lang w:val="pt-BR"/>
        </w:rPr>
        <w:t>MỤC ĐÍCH BAN HÀNH, QUAN ĐIỂM XÂY DỰNG DỰ THẢO VĂN BẢN</w:t>
      </w:r>
    </w:p>
    <w:p w:rsidR="004A4290" w:rsidRPr="0026361E" w:rsidRDefault="00927477" w:rsidP="0026361E">
      <w:pPr>
        <w:widowControl w:val="0"/>
        <w:snapToGrid w:val="0"/>
        <w:spacing w:before="40" w:after="20" w:line="360" w:lineRule="exact"/>
        <w:ind w:firstLine="567"/>
        <w:jc w:val="both"/>
        <w:rPr>
          <w:b/>
          <w:bCs/>
          <w:sz w:val="28"/>
          <w:szCs w:val="28"/>
          <w:lang w:val="pt-BR"/>
        </w:rPr>
      </w:pPr>
      <w:r w:rsidRPr="00927477">
        <w:rPr>
          <w:b/>
          <w:bCs/>
          <w:sz w:val="28"/>
          <w:szCs w:val="28"/>
        </w:rPr>
        <w:t xml:space="preserve">1. </w:t>
      </w:r>
      <w:r w:rsidR="00690351" w:rsidRPr="00927477">
        <w:rPr>
          <w:b/>
          <w:bCs/>
          <w:sz w:val="28"/>
          <w:szCs w:val="28"/>
          <w:lang w:val="vi-VN"/>
        </w:rPr>
        <w:t>Mục đích</w:t>
      </w:r>
    </w:p>
    <w:p w:rsidR="004A4290" w:rsidRPr="00927477" w:rsidRDefault="00690351" w:rsidP="00D548A2">
      <w:pPr>
        <w:spacing w:before="40" w:after="20" w:line="360" w:lineRule="exact"/>
        <w:ind w:firstLine="567"/>
        <w:jc w:val="both"/>
        <w:rPr>
          <w:sz w:val="28"/>
          <w:szCs w:val="28"/>
        </w:rPr>
      </w:pPr>
      <w:r w:rsidRPr="00927477">
        <w:rPr>
          <w:iCs/>
          <w:sz w:val="28"/>
          <w:szCs w:val="28"/>
        </w:rPr>
        <w:t>Nhằm tạo cơ sở pháp lý để tổ chức triển khai thi hành Luật Bảo vệ quyền lợi người tiêu dùng đồng bộ, thống nhất và hiệu quả trên địa bàn phường; xác định rõ trách nhiệm của các cơ quan, đơn vị, tổ chức có liên quan; nâng cao hiệu quả phối hợp trong công tác quản lý nhà nước về bảo vệ quyền lợi người tiêu dùng trên địa bàn phường.</w:t>
      </w:r>
    </w:p>
    <w:p w:rsidR="004A4290" w:rsidRPr="00927477" w:rsidRDefault="00690351" w:rsidP="00D548A2">
      <w:pPr>
        <w:tabs>
          <w:tab w:val="left" w:pos="1080"/>
        </w:tabs>
        <w:spacing w:before="40" w:after="20" w:line="360" w:lineRule="exact"/>
        <w:ind w:firstLine="567"/>
        <w:jc w:val="both"/>
        <w:rPr>
          <w:sz w:val="28"/>
          <w:szCs w:val="28"/>
        </w:rPr>
      </w:pPr>
      <w:r w:rsidRPr="00927477">
        <w:rPr>
          <w:b/>
          <w:bCs/>
          <w:sz w:val="28"/>
          <w:szCs w:val="28"/>
          <w:lang w:val="nl-NL"/>
        </w:rPr>
        <w:t>2. Quan điểm xây dựng văn bản</w:t>
      </w:r>
    </w:p>
    <w:p w:rsidR="004A4290" w:rsidRPr="00927477" w:rsidRDefault="00690351" w:rsidP="00D548A2">
      <w:pPr>
        <w:snapToGrid w:val="0"/>
        <w:spacing w:before="40" w:after="20" w:line="360" w:lineRule="exact"/>
        <w:ind w:firstLine="567"/>
        <w:jc w:val="both"/>
        <w:rPr>
          <w:spacing w:val="4"/>
          <w:sz w:val="28"/>
          <w:szCs w:val="28"/>
          <w:lang w:val="nl-NL"/>
        </w:rPr>
      </w:pPr>
      <w:r w:rsidRPr="00927477">
        <w:rPr>
          <w:sz w:val="28"/>
          <w:szCs w:val="28"/>
          <w:lang w:val="nl-NL"/>
        </w:rPr>
        <w:t>- Việc xây dựng và ban hành Quy chế phối hợp quản lý nhà nước về bảo vệ quyền lợi người tiêu dùng tại các cơ quan nhà nước trên địa bàn phường được thực hiện theo quy định của Luật Bảo vệ quyền lợi người tiêu dùng năm 2023, Quyết định số 1012/QĐ-TTg ngày 31 tháng 8 năm 2023 của Thủ tướng Chính phủ ban hành Kế hoạch triển khai thi hành Luật Bảo vệ quyền lợi người tiêu dùng và các văn bản quy phạm pháp luật có liên quan.</w:t>
      </w:r>
    </w:p>
    <w:p w:rsidR="004A4290" w:rsidRPr="00927477" w:rsidRDefault="00690351" w:rsidP="00D548A2">
      <w:pPr>
        <w:snapToGrid w:val="0"/>
        <w:spacing w:before="40" w:after="20" w:line="360" w:lineRule="exact"/>
        <w:ind w:firstLine="567"/>
        <w:jc w:val="both"/>
      </w:pPr>
      <w:r w:rsidRPr="00927477">
        <w:rPr>
          <w:sz w:val="28"/>
          <w:szCs w:val="28"/>
          <w:lang w:val="nl-NL"/>
        </w:rPr>
        <w:t>- Bảo đảm tính hợp hiến, hợp pháp, tính thống nhất của hệ thống pháp luật và phù hợp với tình hình thực tế, yêu cầu quản lý nhà nước về bảo vệ quyền lợi người tiêu dùng trên địa bàn phường.</w:t>
      </w:r>
    </w:p>
    <w:p w:rsidR="004A4290" w:rsidRPr="00927477" w:rsidRDefault="00690351" w:rsidP="00D548A2">
      <w:pPr>
        <w:snapToGrid w:val="0"/>
        <w:spacing w:before="40" w:after="20" w:line="360" w:lineRule="exact"/>
        <w:ind w:firstLine="567"/>
        <w:jc w:val="both"/>
        <w:rPr>
          <w:sz w:val="28"/>
          <w:szCs w:val="28"/>
        </w:rPr>
      </w:pPr>
      <w:r w:rsidRPr="00927477">
        <w:rPr>
          <w:sz w:val="28"/>
          <w:szCs w:val="28"/>
          <w:lang w:val="nl-NL"/>
        </w:rPr>
        <w:t>- Tạo cơ sở pháp lý để tổ chức triển khai thi hành Luật Bảo vệ quyền lợi người tiêu dùng đồng bộ, thống nhất và hiệu quả trên địa bàn phường.</w:t>
      </w:r>
    </w:p>
    <w:p w:rsidR="004A4290" w:rsidRPr="00927477" w:rsidRDefault="00690351" w:rsidP="00D548A2">
      <w:pPr>
        <w:snapToGrid w:val="0"/>
        <w:spacing w:before="40" w:after="20" w:line="360" w:lineRule="exact"/>
        <w:ind w:firstLine="567"/>
        <w:jc w:val="both"/>
        <w:rPr>
          <w:b/>
          <w:bCs/>
          <w:lang w:val="nl-NL"/>
        </w:rPr>
      </w:pPr>
      <w:r w:rsidRPr="00927477">
        <w:rPr>
          <w:b/>
          <w:bCs/>
          <w:lang w:val="nl-NL"/>
        </w:rPr>
        <w:t>III. QUÁ TRÌNH XÂY DỰNG DỰ THẢO VĂN BẢN</w:t>
      </w:r>
    </w:p>
    <w:p w:rsidR="004A4290" w:rsidRPr="00927477" w:rsidRDefault="00690351" w:rsidP="00D548A2">
      <w:pPr>
        <w:pStyle w:val="Vnbnnidung30"/>
        <w:shd w:val="clear" w:color="auto" w:fill="auto"/>
        <w:spacing w:before="40" w:after="20" w:line="360" w:lineRule="exact"/>
        <w:ind w:firstLine="567"/>
        <w:rPr>
          <w:i w:val="0"/>
          <w:sz w:val="28"/>
          <w:szCs w:val="28"/>
        </w:rPr>
      </w:pPr>
      <w:r w:rsidRPr="00927477">
        <w:rPr>
          <w:i w:val="0"/>
          <w:sz w:val="28"/>
          <w:szCs w:val="28"/>
          <w:lang w:val="vi-VN"/>
        </w:rPr>
        <w:t>Thực hiện quyết định của Chủ tịch Ủy ban nhân dân phường về việc áp dụng trình tự, thủ tục rút gọn, Phòng Kinh tế, Hạ tầng và Đô thị đã tổ chức xây dựng dự thảo theo Điều 50, Điều 51 Luật Ban hành văn bản quy phạm pháp luật số 64/2025/QH15, được sửa đổi, bổ sung bởi Luật số 87/2025/QH15 và các văn bản hướng dẫn thi hành, cụ thể như sau:</w:t>
      </w:r>
    </w:p>
    <w:p w:rsidR="004A4290" w:rsidRPr="00927477" w:rsidRDefault="00690351" w:rsidP="00D548A2">
      <w:pPr>
        <w:spacing w:before="40" w:after="20" w:line="360" w:lineRule="exact"/>
        <w:ind w:firstLine="567"/>
        <w:jc w:val="both"/>
        <w:rPr>
          <w:bCs/>
          <w:sz w:val="28"/>
          <w:szCs w:val="28"/>
        </w:rPr>
      </w:pPr>
      <w:r w:rsidRPr="00927477">
        <w:rPr>
          <w:bCs/>
          <w:sz w:val="28"/>
          <w:szCs w:val="28"/>
        </w:rPr>
        <w:t>- Soạn thảo dự thảo Tờ trình, Quyết định và Quy chế kèm theo.</w:t>
      </w:r>
    </w:p>
    <w:p w:rsidR="004A4290" w:rsidRPr="00D548A2" w:rsidRDefault="00690351" w:rsidP="00D548A2">
      <w:pPr>
        <w:spacing w:before="40" w:after="20" w:line="360" w:lineRule="exact"/>
        <w:ind w:firstLine="567"/>
        <w:jc w:val="both"/>
        <w:rPr>
          <w:bCs/>
          <w:spacing w:val="-4"/>
          <w:sz w:val="28"/>
          <w:szCs w:val="28"/>
        </w:rPr>
      </w:pPr>
      <w:r w:rsidRPr="00D548A2">
        <w:rPr>
          <w:bCs/>
          <w:spacing w:val="-4"/>
          <w:sz w:val="28"/>
          <w:szCs w:val="28"/>
        </w:rPr>
        <w:lastRenderedPageBreak/>
        <w:t>- Gửi hồ sơ dự thảo Quyết định đến Văn phòng Hội đồng nhân dân và Ủy ban nhân dân phường để thẩm định; nghiên cứu, tiếp thu, giải trình ý kiến thẩm định.</w:t>
      </w:r>
    </w:p>
    <w:p w:rsidR="004A4290" w:rsidRPr="00D548A2" w:rsidRDefault="00690351" w:rsidP="00D548A2">
      <w:pPr>
        <w:spacing w:before="40" w:after="20" w:line="360" w:lineRule="exact"/>
        <w:ind w:firstLine="567"/>
        <w:jc w:val="both"/>
        <w:rPr>
          <w:b/>
          <w:bCs/>
          <w:i/>
          <w:spacing w:val="-6"/>
          <w:sz w:val="28"/>
          <w:szCs w:val="28"/>
        </w:rPr>
      </w:pPr>
      <w:r w:rsidRPr="00D548A2">
        <w:rPr>
          <w:bCs/>
          <w:spacing w:val="-6"/>
          <w:sz w:val="28"/>
          <w:szCs w:val="28"/>
        </w:rPr>
        <w:t>- Hoàn thiện hồ sơ, trình Ủy ban nhân dân phường xem xét, ban hành Quyết định.</w:t>
      </w:r>
    </w:p>
    <w:p w:rsidR="004A4290" w:rsidRPr="00927477" w:rsidRDefault="00690351" w:rsidP="00D548A2">
      <w:pPr>
        <w:snapToGrid w:val="0"/>
        <w:spacing w:before="40" w:after="20" w:line="360" w:lineRule="exact"/>
        <w:ind w:firstLine="567"/>
        <w:rPr>
          <w:b/>
          <w:bCs/>
          <w:lang w:val="nl-NL"/>
        </w:rPr>
      </w:pPr>
      <w:r w:rsidRPr="00927477">
        <w:rPr>
          <w:b/>
          <w:bCs/>
          <w:lang w:val="nl-NL"/>
        </w:rPr>
        <w:t>IV. BỐ CỤC VÀ NỘI DUNG CƠ BẢN CỦA QUY CHẾ</w:t>
      </w:r>
    </w:p>
    <w:p w:rsidR="004A4290" w:rsidRPr="00927477" w:rsidRDefault="00690351" w:rsidP="00D548A2">
      <w:pPr>
        <w:snapToGrid w:val="0"/>
        <w:spacing w:before="40" w:after="20" w:line="360" w:lineRule="exact"/>
        <w:ind w:firstLine="567"/>
        <w:rPr>
          <w:sz w:val="28"/>
          <w:szCs w:val="28"/>
        </w:rPr>
      </w:pPr>
      <w:r w:rsidRPr="00927477">
        <w:rPr>
          <w:b/>
          <w:bCs/>
          <w:sz w:val="28"/>
          <w:szCs w:val="28"/>
          <w:lang w:val="nl-NL"/>
        </w:rPr>
        <w:t>1. Phạm vi điều chỉnh, đối tượng áp dụng:</w:t>
      </w:r>
    </w:p>
    <w:p w:rsidR="004A4290" w:rsidRPr="00927477" w:rsidRDefault="00690351" w:rsidP="00D548A2">
      <w:pPr>
        <w:tabs>
          <w:tab w:val="right" w:leader="dot" w:pos="7920"/>
        </w:tabs>
        <w:spacing w:before="40" w:after="20" w:line="360" w:lineRule="exact"/>
        <w:ind w:firstLine="567"/>
        <w:jc w:val="both"/>
        <w:rPr>
          <w:sz w:val="28"/>
          <w:szCs w:val="28"/>
        </w:rPr>
      </w:pPr>
      <w:r w:rsidRPr="00927477">
        <w:rPr>
          <w:sz w:val="28"/>
          <w:szCs w:val="28"/>
        </w:rPr>
        <w:t>- Phạm vi điều chỉnh: Quy chế quy định nguyên tắc, nội dung, phương thức và trách nhiệm phối hợp quản lý nhà nước về bảo vệ quyền lợi người tiêu dùng; việc tiếp nhận, giải quyết phản ánh, yêu cầu, khiếu nại của người tiêu dùng trên địa bàn phường Thiên Hương.</w:t>
      </w:r>
    </w:p>
    <w:p w:rsidR="004A4290" w:rsidRPr="00927477" w:rsidRDefault="00690351" w:rsidP="00D548A2">
      <w:pPr>
        <w:tabs>
          <w:tab w:val="right" w:leader="dot" w:pos="7920"/>
        </w:tabs>
        <w:spacing w:before="40" w:after="20" w:line="360" w:lineRule="exact"/>
        <w:ind w:firstLine="567"/>
        <w:jc w:val="both"/>
      </w:pPr>
      <w:r w:rsidRPr="00927477">
        <w:rPr>
          <w:sz w:val="28"/>
          <w:szCs w:val="28"/>
        </w:rPr>
        <w:t>- Đối tượng áp dụng: Các phòng chuyên môn, Công an phường, cơ quan, đơn vị, tổ chức, cá nhân có liên quan; tổ chức, cá nhân kinh doanh và người tiêu dùng trên địa bàn phường Thiên Hương.</w:t>
      </w:r>
    </w:p>
    <w:p w:rsidR="004A4290" w:rsidRPr="00927477" w:rsidRDefault="00690351" w:rsidP="00D548A2">
      <w:pPr>
        <w:pStyle w:val="nidungVB"/>
        <w:spacing w:before="40" w:after="20" w:line="360" w:lineRule="exact"/>
        <w:rPr>
          <w:b/>
        </w:rPr>
      </w:pPr>
      <w:r w:rsidRPr="00927477">
        <w:rPr>
          <w:b/>
        </w:rPr>
        <w:t>2. Bố cục của dự thảo văn bản:</w:t>
      </w:r>
    </w:p>
    <w:p w:rsidR="004A4290" w:rsidRPr="00927477" w:rsidRDefault="00690351" w:rsidP="00D548A2">
      <w:pPr>
        <w:pStyle w:val="nidungVB"/>
        <w:spacing w:before="40" w:after="20" w:line="360" w:lineRule="exact"/>
      </w:pPr>
      <w:r w:rsidRPr="00927477">
        <w:rPr>
          <w:b/>
        </w:rPr>
        <w:t>2.1.</w:t>
      </w:r>
      <w:r w:rsidRPr="00927477">
        <w:t xml:space="preserve"> Dự thảo phần Quyết định có 3 điều, cụ thể:</w:t>
      </w:r>
    </w:p>
    <w:p w:rsidR="004A4290" w:rsidRPr="00927477" w:rsidRDefault="00690351" w:rsidP="00D548A2">
      <w:pPr>
        <w:widowControl w:val="0"/>
        <w:spacing w:before="40" w:after="20" w:line="360" w:lineRule="exact"/>
        <w:ind w:firstLine="567"/>
        <w:jc w:val="both"/>
        <w:rPr>
          <w:bCs/>
          <w:sz w:val="28"/>
          <w:szCs w:val="28"/>
        </w:rPr>
      </w:pPr>
      <w:r w:rsidRPr="00927477">
        <w:rPr>
          <w:b/>
          <w:sz w:val="28"/>
          <w:szCs w:val="28"/>
        </w:rPr>
        <w:t>Điều 1</w:t>
      </w:r>
      <w:r w:rsidRPr="00927477">
        <w:rPr>
          <w:sz w:val="28"/>
          <w:szCs w:val="28"/>
        </w:rPr>
        <w:t xml:space="preserve">. </w:t>
      </w:r>
      <w:r w:rsidRPr="00927477">
        <w:rPr>
          <w:bCs/>
          <w:sz w:val="28"/>
          <w:szCs w:val="28"/>
        </w:rPr>
        <w:t>Ban hành kèm theo Quyết định này Quy chế phối hợp quản lý nhà nước về bảo vệ quyền lợi người tiêu dùng tại các cơ quan nhà nước trên địa bàn phường Thiên Hương.</w:t>
      </w:r>
    </w:p>
    <w:p w:rsidR="004A4290" w:rsidRPr="00927477" w:rsidRDefault="00690351" w:rsidP="00D548A2">
      <w:pPr>
        <w:widowControl w:val="0"/>
        <w:tabs>
          <w:tab w:val="left" w:pos="567"/>
        </w:tabs>
        <w:spacing w:before="40" w:after="20" w:line="360" w:lineRule="exact"/>
        <w:ind w:firstLine="567"/>
        <w:jc w:val="both"/>
      </w:pPr>
      <w:r w:rsidRPr="00927477">
        <w:rPr>
          <w:b/>
          <w:sz w:val="28"/>
          <w:szCs w:val="28"/>
        </w:rPr>
        <w:t>Điều 2</w:t>
      </w:r>
      <w:r w:rsidRPr="00927477">
        <w:rPr>
          <w:sz w:val="28"/>
          <w:szCs w:val="28"/>
        </w:rPr>
        <w:t>. Hiệu lực thi hành.</w:t>
      </w:r>
    </w:p>
    <w:p w:rsidR="004A4290" w:rsidRPr="00927477" w:rsidRDefault="00690351" w:rsidP="00D548A2">
      <w:pPr>
        <w:widowControl w:val="0"/>
        <w:tabs>
          <w:tab w:val="left" w:pos="567"/>
        </w:tabs>
        <w:spacing w:before="40" w:after="20" w:line="360" w:lineRule="exact"/>
        <w:ind w:firstLine="567"/>
        <w:jc w:val="both"/>
      </w:pPr>
      <w:r w:rsidRPr="00927477">
        <w:rPr>
          <w:b/>
          <w:sz w:val="28"/>
          <w:szCs w:val="28"/>
        </w:rPr>
        <w:t>Điều 3</w:t>
      </w:r>
      <w:r w:rsidRPr="00927477">
        <w:rPr>
          <w:sz w:val="28"/>
          <w:szCs w:val="28"/>
        </w:rPr>
        <w:t>. Tổ chức thực hiện</w:t>
      </w:r>
      <w:r w:rsidRPr="00927477">
        <w:t>.</w:t>
      </w:r>
    </w:p>
    <w:p w:rsidR="004A4290" w:rsidRPr="00927477" w:rsidRDefault="00690351" w:rsidP="00D548A2">
      <w:pPr>
        <w:spacing w:before="40" w:after="20" w:line="360" w:lineRule="exact"/>
        <w:ind w:firstLine="567"/>
        <w:rPr>
          <w:bCs/>
          <w:lang w:val="nl-NL"/>
        </w:rPr>
      </w:pPr>
      <w:r w:rsidRPr="00927477">
        <w:rPr>
          <w:b/>
          <w:sz w:val="28"/>
          <w:szCs w:val="28"/>
          <w:lang w:val="nl-NL"/>
        </w:rPr>
        <w:t>2.2.</w:t>
      </w:r>
      <w:r w:rsidRPr="00927477">
        <w:rPr>
          <w:lang w:val="nl-NL"/>
        </w:rPr>
        <w:t xml:space="preserve"> </w:t>
      </w:r>
      <w:r w:rsidRPr="00927477">
        <w:rPr>
          <w:sz w:val="28"/>
          <w:szCs w:val="28"/>
          <w:lang w:val="nl-NL"/>
        </w:rPr>
        <w:t>Dự thảo</w:t>
      </w:r>
      <w:r w:rsidRPr="00927477">
        <w:rPr>
          <w:lang w:val="nl-NL"/>
        </w:rPr>
        <w:t xml:space="preserve"> </w:t>
      </w:r>
      <w:r w:rsidRPr="00927477">
        <w:rPr>
          <w:sz w:val="28"/>
          <w:szCs w:val="28"/>
        </w:rPr>
        <w:t>Quy chế gồm có 03 chương, 12 Điều, cụ thể như sau:</w:t>
      </w:r>
    </w:p>
    <w:p w:rsidR="004A4290" w:rsidRPr="00927477" w:rsidRDefault="00690351" w:rsidP="00D548A2">
      <w:pPr>
        <w:widowControl w:val="0"/>
        <w:tabs>
          <w:tab w:val="left" w:pos="567"/>
          <w:tab w:val="left" w:pos="851"/>
        </w:tabs>
        <w:snapToGrid w:val="0"/>
        <w:spacing w:before="40" w:after="20" w:line="360" w:lineRule="exact"/>
        <w:ind w:firstLine="567"/>
        <w:jc w:val="both"/>
        <w:rPr>
          <w:b/>
          <w:sz w:val="28"/>
          <w:szCs w:val="28"/>
        </w:rPr>
      </w:pPr>
      <w:r w:rsidRPr="00927477">
        <w:rPr>
          <w:b/>
          <w:sz w:val="28"/>
          <w:szCs w:val="28"/>
        </w:rPr>
        <w:t>Chương I: Quy định chung</w:t>
      </w:r>
    </w:p>
    <w:p w:rsidR="004A4290" w:rsidRPr="00927477" w:rsidRDefault="00690351" w:rsidP="00D548A2">
      <w:pPr>
        <w:widowControl w:val="0"/>
        <w:tabs>
          <w:tab w:val="left" w:pos="567"/>
          <w:tab w:val="left" w:pos="851"/>
        </w:tabs>
        <w:snapToGrid w:val="0"/>
        <w:spacing w:before="40" w:after="20" w:line="360" w:lineRule="exact"/>
        <w:ind w:firstLine="567"/>
        <w:jc w:val="both"/>
        <w:rPr>
          <w:sz w:val="28"/>
          <w:szCs w:val="28"/>
        </w:rPr>
      </w:pPr>
      <w:r w:rsidRPr="00927477">
        <w:rPr>
          <w:b/>
          <w:bCs/>
          <w:sz w:val="28"/>
          <w:szCs w:val="28"/>
          <w:lang w:val="vi-VN"/>
        </w:rPr>
        <w:t>Điều 1</w:t>
      </w:r>
      <w:r w:rsidRPr="00927477">
        <w:rPr>
          <w:bCs/>
          <w:sz w:val="28"/>
          <w:szCs w:val="28"/>
          <w:lang w:val="vi-VN"/>
        </w:rPr>
        <w:t>. Phạm vi điều chỉnh</w:t>
      </w:r>
      <w:r w:rsidRPr="00927477">
        <w:rPr>
          <w:sz w:val="28"/>
          <w:szCs w:val="28"/>
        </w:rPr>
        <w:t xml:space="preserve"> và đ</w:t>
      </w:r>
      <w:r w:rsidRPr="00927477">
        <w:rPr>
          <w:bCs/>
          <w:sz w:val="28"/>
          <w:szCs w:val="28"/>
          <w:lang w:val="vi-VN"/>
        </w:rPr>
        <w:t>ối tượng áp dụng</w:t>
      </w:r>
      <w:r w:rsidRPr="00927477">
        <w:rPr>
          <w:bCs/>
          <w:sz w:val="28"/>
          <w:szCs w:val="28"/>
        </w:rPr>
        <w:t>.</w:t>
      </w:r>
    </w:p>
    <w:p w:rsidR="004A4290" w:rsidRPr="00927477" w:rsidRDefault="00690351" w:rsidP="00D548A2">
      <w:pPr>
        <w:shd w:val="clear" w:color="auto" w:fill="FFFFFF"/>
        <w:tabs>
          <w:tab w:val="left" w:pos="851"/>
          <w:tab w:val="left" w:pos="1134"/>
        </w:tabs>
        <w:snapToGrid w:val="0"/>
        <w:spacing w:before="40" w:after="20" w:line="360" w:lineRule="exact"/>
        <w:ind w:firstLine="567"/>
        <w:jc w:val="both"/>
        <w:rPr>
          <w:bCs/>
          <w:sz w:val="28"/>
          <w:szCs w:val="28"/>
          <w:lang w:val="vi-VN"/>
        </w:rPr>
      </w:pPr>
      <w:r w:rsidRPr="00927477">
        <w:rPr>
          <w:b/>
          <w:bCs/>
          <w:sz w:val="28"/>
          <w:szCs w:val="28"/>
          <w:lang w:val="vi-VN"/>
        </w:rPr>
        <w:t xml:space="preserve">Điều </w:t>
      </w:r>
      <w:r w:rsidRPr="00927477">
        <w:rPr>
          <w:b/>
          <w:bCs/>
          <w:sz w:val="28"/>
          <w:szCs w:val="28"/>
        </w:rPr>
        <w:t>2</w:t>
      </w:r>
      <w:r w:rsidRPr="00927477">
        <w:rPr>
          <w:bCs/>
          <w:sz w:val="28"/>
          <w:szCs w:val="28"/>
          <w:lang w:val="vi-VN"/>
        </w:rPr>
        <w:t xml:space="preserve">. </w:t>
      </w:r>
      <w:r w:rsidRPr="00927477">
        <w:rPr>
          <w:bCs/>
          <w:sz w:val="28"/>
          <w:szCs w:val="28"/>
        </w:rPr>
        <w:t>Nguyên tắc phối hợp.</w:t>
      </w:r>
    </w:p>
    <w:p w:rsidR="004A4290" w:rsidRPr="00927477" w:rsidRDefault="00690351" w:rsidP="00D548A2">
      <w:pPr>
        <w:shd w:val="clear" w:color="auto" w:fill="FFFFFF"/>
        <w:tabs>
          <w:tab w:val="left" w:pos="567"/>
          <w:tab w:val="left" w:pos="851"/>
          <w:tab w:val="left" w:pos="1134"/>
        </w:tabs>
        <w:snapToGrid w:val="0"/>
        <w:spacing w:before="40" w:after="20" w:line="360" w:lineRule="exact"/>
        <w:ind w:firstLine="567"/>
        <w:jc w:val="both"/>
        <w:rPr>
          <w:bCs/>
          <w:sz w:val="28"/>
          <w:szCs w:val="28"/>
        </w:rPr>
      </w:pPr>
      <w:r w:rsidRPr="00927477">
        <w:rPr>
          <w:b/>
          <w:bCs/>
          <w:sz w:val="28"/>
          <w:szCs w:val="28"/>
          <w:lang w:val="vi-VN"/>
        </w:rPr>
        <w:t xml:space="preserve">Điều </w:t>
      </w:r>
      <w:r w:rsidRPr="00927477">
        <w:rPr>
          <w:b/>
          <w:bCs/>
          <w:sz w:val="28"/>
          <w:szCs w:val="28"/>
        </w:rPr>
        <w:t>3</w:t>
      </w:r>
      <w:r w:rsidRPr="00927477">
        <w:rPr>
          <w:bCs/>
          <w:sz w:val="28"/>
          <w:szCs w:val="28"/>
          <w:lang w:val="vi-VN"/>
        </w:rPr>
        <w:t xml:space="preserve">. </w:t>
      </w:r>
      <w:r w:rsidRPr="00927477">
        <w:rPr>
          <w:bCs/>
          <w:sz w:val="28"/>
          <w:szCs w:val="28"/>
        </w:rPr>
        <w:t>Nội dung phối hợp.</w:t>
      </w:r>
    </w:p>
    <w:p w:rsidR="004A4290" w:rsidRPr="00927477" w:rsidRDefault="00690351" w:rsidP="00D548A2">
      <w:pPr>
        <w:spacing w:before="40" w:after="20" w:line="360" w:lineRule="exact"/>
        <w:ind w:firstLine="567"/>
        <w:jc w:val="both"/>
        <w:rPr>
          <w:sz w:val="28"/>
          <w:szCs w:val="28"/>
        </w:rPr>
      </w:pPr>
      <w:r w:rsidRPr="00927477">
        <w:rPr>
          <w:b/>
          <w:bCs/>
          <w:sz w:val="28"/>
          <w:szCs w:val="28"/>
        </w:rPr>
        <w:t>Chương II: Trách nhiệm của các cơ quan, đơn vị trong công tác phối hợp quản lý nhà nước về bảo vệ quyền lợi người tiêu dùng</w:t>
      </w:r>
    </w:p>
    <w:p w:rsidR="004A4290" w:rsidRPr="00927477" w:rsidRDefault="00690351" w:rsidP="00D548A2">
      <w:pPr>
        <w:widowControl w:val="0"/>
        <w:autoSpaceDE w:val="0"/>
        <w:spacing w:before="40" w:after="20" w:line="360" w:lineRule="exact"/>
        <w:ind w:firstLine="567"/>
        <w:jc w:val="both"/>
        <w:outlineLvl w:val="1"/>
        <w:rPr>
          <w:bCs/>
          <w:sz w:val="28"/>
          <w:szCs w:val="28"/>
        </w:rPr>
      </w:pPr>
      <w:r w:rsidRPr="00927477">
        <w:rPr>
          <w:b/>
          <w:bCs/>
          <w:sz w:val="28"/>
          <w:szCs w:val="28"/>
        </w:rPr>
        <w:t>Điều 4. Trách nhiệm chung của các phòng, cơ quan, đơn vị.</w:t>
      </w:r>
    </w:p>
    <w:p w:rsidR="004A4290" w:rsidRPr="00927477" w:rsidRDefault="00690351" w:rsidP="00D548A2">
      <w:pPr>
        <w:spacing w:before="40" w:after="20" w:line="360" w:lineRule="exact"/>
        <w:ind w:firstLine="567"/>
        <w:jc w:val="both"/>
        <w:rPr>
          <w:sz w:val="28"/>
          <w:szCs w:val="28"/>
        </w:rPr>
      </w:pPr>
      <w:r w:rsidRPr="00927477">
        <w:rPr>
          <w:b/>
          <w:bCs/>
          <w:sz w:val="28"/>
          <w:szCs w:val="28"/>
        </w:rPr>
        <w:t>Điều 5</w:t>
      </w:r>
      <w:r w:rsidRPr="00927477">
        <w:rPr>
          <w:bCs/>
          <w:sz w:val="28"/>
          <w:szCs w:val="28"/>
        </w:rPr>
        <w:t>. Trách nhiệm của P</w:t>
      </w:r>
      <w:r w:rsidRPr="00927477">
        <w:rPr>
          <w:iCs/>
          <w:sz w:val="28"/>
          <w:szCs w:val="28"/>
        </w:rPr>
        <w:t>hòng Kinh tế, Hạ tầng và Đô thị.</w:t>
      </w:r>
    </w:p>
    <w:p w:rsidR="004A4290" w:rsidRPr="00927477" w:rsidRDefault="00690351" w:rsidP="00D548A2">
      <w:pPr>
        <w:spacing w:before="40" w:after="20" w:line="360" w:lineRule="exact"/>
        <w:ind w:firstLine="567"/>
        <w:jc w:val="both"/>
        <w:rPr>
          <w:bCs/>
          <w:sz w:val="28"/>
          <w:szCs w:val="28"/>
        </w:rPr>
      </w:pPr>
      <w:r w:rsidRPr="00927477">
        <w:rPr>
          <w:b/>
          <w:bCs/>
          <w:sz w:val="28"/>
          <w:szCs w:val="28"/>
        </w:rPr>
        <w:t>Điều 6</w:t>
      </w:r>
      <w:r w:rsidRPr="00927477">
        <w:rPr>
          <w:bCs/>
          <w:sz w:val="28"/>
          <w:szCs w:val="28"/>
        </w:rPr>
        <w:t>. Trách nhiệm của Phòng Văn hóa - Xã hội.</w:t>
      </w:r>
    </w:p>
    <w:p w:rsidR="004A4290" w:rsidRPr="00927477" w:rsidRDefault="00690351" w:rsidP="00D548A2">
      <w:pPr>
        <w:widowControl w:val="0"/>
        <w:autoSpaceDE w:val="0"/>
        <w:spacing w:before="40" w:after="20" w:line="360" w:lineRule="exact"/>
        <w:ind w:firstLine="567"/>
        <w:jc w:val="both"/>
        <w:outlineLvl w:val="1"/>
        <w:rPr>
          <w:bCs/>
          <w:spacing w:val="2"/>
          <w:sz w:val="28"/>
          <w:szCs w:val="28"/>
        </w:rPr>
      </w:pPr>
      <w:r w:rsidRPr="00927477">
        <w:rPr>
          <w:b/>
          <w:bCs/>
          <w:spacing w:val="2"/>
          <w:sz w:val="28"/>
          <w:szCs w:val="28"/>
        </w:rPr>
        <w:t>Điều 7</w:t>
      </w:r>
      <w:r w:rsidRPr="00927477">
        <w:rPr>
          <w:bCs/>
          <w:spacing w:val="2"/>
          <w:sz w:val="28"/>
          <w:szCs w:val="28"/>
        </w:rPr>
        <w:t>. Trách nhiệm của Văn phòng Hội đồng nhân dân và Ủy ban nhân dân phường.</w:t>
      </w:r>
    </w:p>
    <w:p w:rsidR="004A4290" w:rsidRPr="00927477" w:rsidRDefault="00690351" w:rsidP="00D548A2">
      <w:pPr>
        <w:shd w:val="clear" w:color="auto" w:fill="FFFFFF"/>
        <w:tabs>
          <w:tab w:val="left" w:pos="567"/>
          <w:tab w:val="left" w:pos="851"/>
          <w:tab w:val="left" w:pos="1134"/>
        </w:tabs>
        <w:snapToGrid w:val="0"/>
        <w:spacing w:before="40" w:after="20" w:line="360" w:lineRule="exact"/>
        <w:ind w:firstLine="567"/>
        <w:jc w:val="both"/>
        <w:rPr>
          <w:bCs/>
          <w:sz w:val="28"/>
          <w:szCs w:val="28"/>
        </w:rPr>
      </w:pPr>
      <w:r w:rsidRPr="00927477">
        <w:rPr>
          <w:b/>
          <w:bCs/>
          <w:sz w:val="28"/>
          <w:szCs w:val="28"/>
        </w:rPr>
        <w:t>Điều 8</w:t>
      </w:r>
      <w:r w:rsidRPr="00927477">
        <w:rPr>
          <w:bCs/>
          <w:sz w:val="28"/>
          <w:szCs w:val="28"/>
        </w:rPr>
        <w:t>. Trách nhiệm của Công an phường.</w:t>
      </w:r>
    </w:p>
    <w:p w:rsidR="004A4290" w:rsidRPr="00927477" w:rsidRDefault="00690351" w:rsidP="00D548A2">
      <w:pPr>
        <w:shd w:val="clear" w:color="auto" w:fill="FFFFFF"/>
        <w:tabs>
          <w:tab w:val="left" w:pos="567"/>
          <w:tab w:val="left" w:pos="851"/>
          <w:tab w:val="left" w:pos="1134"/>
        </w:tabs>
        <w:snapToGrid w:val="0"/>
        <w:spacing w:before="40" w:after="20" w:line="360" w:lineRule="exact"/>
        <w:ind w:firstLine="567"/>
        <w:jc w:val="both"/>
        <w:rPr>
          <w:bCs/>
          <w:sz w:val="28"/>
          <w:szCs w:val="28"/>
        </w:rPr>
      </w:pPr>
      <w:r w:rsidRPr="00927477">
        <w:rPr>
          <w:b/>
          <w:bCs/>
          <w:sz w:val="28"/>
          <w:szCs w:val="28"/>
        </w:rPr>
        <w:t>Điều 9. Đề nghị Ủy ban Mặt trận Tổ quốc Việt Nam phường phối hợp thực hiện.</w:t>
      </w:r>
    </w:p>
    <w:p w:rsidR="004A4290" w:rsidRPr="00927477" w:rsidRDefault="00690351" w:rsidP="00D548A2">
      <w:pPr>
        <w:widowControl w:val="0"/>
        <w:tabs>
          <w:tab w:val="left" w:pos="1155"/>
        </w:tabs>
        <w:autoSpaceDE w:val="0"/>
        <w:spacing w:before="40" w:after="20" w:line="360" w:lineRule="exact"/>
        <w:ind w:firstLine="567"/>
        <w:jc w:val="both"/>
        <w:rPr>
          <w:bCs/>
          <w:sz w:val="28"/>
          <w:szCs w:val="28"/>
        </w:rPr>
      </w:pPr>
      <w:bookmarkStart w:id="1" w:name="_Hlk192580422"/>
      <w:r w:rsidRPr="00927477">
        <w:rPr>
          <w:b/>
          <w:bCs/>
          <w:sz w:val="28"/>
          <w:szCs w:val="28"/>
        </w:rPr>
        <w:t>Điều 10. Trách nhiệm của Trung tâm Dịch vụ sự nghiệp công phường.</w:t>
      </w:r>
    </w:p>
    <w:bookmarkEnd w:id="1"/>
    <w:p w:rsidR="004A4290" w:rsidRPr="00927477" w:rsidRDefault="00690351" w:rsidP="00D548A2">
      <w:pPr>
        <w:spacing w:before="40" w:after="20" w:line="360" w:lineRule="exact"/>
        <w:ind w:firstLine="567"/>
        <w:rPr>
          <w:sz w:val="28"/>
          <w:szCs w:val="28"/>
        </w:rPr>
      </w:pPr>
      <w:r w:rsidRPr="00927477">
        <w:rPr>
          <w:b/>
          <w:bCs/>
          <w:sz w:val="28"/>
          <w:szCs w:val="28"/>
        </w:rPr>
        <w:t>Chương III</w:t>
      </w:r>
      <w:r w:rsidRPr="00927477">
        <w:rPr>
          <w:sz w:val="28"/>
          <w:szCs w:val="28"/>
        </w:rPr>
        <w:t xml:space="preserve">: </w:t>
      </w:r>
      <w:r w:rsidRPr="00927477">
        <w:rPr>
          <w:b/>
          <w:sz w:val="28"/>
          <w:szCs w:val="28"/>
        </w:rPr>
        <w:t>Tổ chức thực hiện</w:t>
      </w:r>
    </w:p>
    <w:p w:rsidR="004A4290" w:rsidRPr="00927477" w:rsidRDefault="00690351" w:rsidP="00D548A2">
      <w:pPr>
        <w:spacing w:before="40" w:after="20" w:line="360" w:lineRule="exact"/>
        <w:ind w:firstLine="567"/>
        <w:jc w:val="both"/>
        <w:rPr>
          <w:sz w:val="28"/>
          <w:szCs w:val="28"/>
        </w:rPr>
      </w:pPr>
      <w:r w:rsidRPr="00927477">
        <w:rPr>
          <w:b/>
          <w:bCs/>
          <w:sz w:val="28"/>
          <w:szCs w:val="28"/>
        </w:rPr>
        <w:t>Điều 11</w:t>
      </w:r>
      <w:r w:rsidRPr="00927477">
        <w:rPr>
          <w:bCs/>
          <w:sz w:val="28"/>
          <w:szCs w:val="28"/>
        </w:rPr>
        <w:t>. Chế độ báo cáo.</w:t>
      </w:r>
    </w:p>
    <w:p w:rsidR="004A4290" w:rsidRPr="00927477" w:rsidRDefault="00690351" w:rsidP="00D548A2">
      <w:pPr>
        <w:spacing w:before="40" w:after="20" w:line="360" w:lineRule="exact"/>
        <w:ind w:firstLine="567"/>
        <w:jc w:val="both"/>
        <w:rPr>
          <w:bCs/>
          <w:sz w:val="28"/>
          <w:szCs w:val="28"/>
        </w:rPr>
      </w:pPr>
      <w:r w:rsidRPr="00927477">
        <w:rPr>
          <w:b/>
          <w:bCs/>
          <w:sz w:val="28"/>
          <w:szCs w:val="28"/>
        </w:rPr>
        <w:lastRenderedPageBreak/>
        <w:t>Điều 12</w:t>
      </w:r>
      <w:r w:rsidRPr="00927477">
        <w:rPr>
          <w:bCs/>
          <w:sz w:val="28"/>
          <w:szCs w:val="28"/>
        </w:rPr>
        <w:t>. Tổ chức thực hiện.</w:t>
      </w:r>
    </w:p>
    <w:p w:rsidR="004A4290" w:rsidRPr="00927477" w:rsidRDefault="00690351" w:rsidP="00D548A2">
      <w:pPr>
        <w:spacing w:before="40" w:after="20" w:line="360" w:lineRule="exact"/>
        <w:ind w:firstLine="567"/>
        <w:jc w:val="both"/>
        <w:rPr>
          <w:sz w:val="28"/>
          <w:szCs w:val="28"/>
        </w:rPr>
      </w:pPr>
      <w:r w:rsidRPr="00927477">
        <w:rPr>
          <w:b/>
          <w:bCs/>
          <w:sz w:val="28"/>
          <w:szCs w:val="28"/>
        </w:rPr>
        <w:t>3.</w:t>
      </w:r>
      <w:r w:rsidRPr="00927477">
        <w:rPr>
          <w:bCs/>
          <w:sz w:val="28"/>
          <w:szCs w:val="28"/>
        </w:rPr>
        <w:t xml:space="preserve"> </w:t>
      </w:r>
      <w:r w:rsidRPr="00927477">
        <w:rPr>
          <w:b/>
          <w:sz w:val="28"/>
          <w:szCs w:val="28"/>
        </w:rPr>
        <w:t xml:space="preserve">Nội dung dự thảo văn bản: </w:t>
      </w:r>
      <w:r w:rsidRPr="00927477">
        <w:rPr>
          <w:bCs/>
          <w:sz w:val="28"/>
          <w:szCs w:val="28"/>
        </w:rPr>
        <w:t xml:space="preserve">Quyết định ban hành </w:t>
      </w:r>
      <w:r w:rsidRPr="00927477">
        <w:rPr>
          <w:sz w:val="28"/>
          <w:szCs w:val="28"/>
        </w:rPr>
        <w:t>Quy chế phối hợp quản lý nhà nước về bảo vệ quyền lợi người tiêu dùng tại các cơ quan nhà nước trên địa bàn phường Thiên Hương.</w:t>
      </w:r>
    </w:p>
    <w:p w:rsidR="004A4290" w:rsidRPr="00927477" w:rsidRDefault="00690351" w:rsidP="00D548A2">
      <w:pPr>
        <w:spacing w:before="40" w:after="20" w:line="360" w:lineRule="exact"/>
        <w:ind w:firstLine="567"/>
        <w:jc w:val="both"/>
      </w:pPr>
      <w:r w:rsidRPr="00927477">
        <w:rPr>
          <w:bCs/>
          <w:sz w:val="28"/>
          <w:szCs w:val="28"/>
        </w:rPr>
        <w:t xml:space="preserve">- Quyết định ban hành </w:t>
      </w:r>
      <w:r w:rsidRPr="00927477">
        <w:rPr>
          <w:sz w:val="28"/>
          <w:szCs w:val="28"/>
        </w:rPr>
        <w:t xml:space="preserve">Quy chế phối hợp quản lý nhà nước về bảo vệ quyền lợi người tiêu dùng tại các cơ quan nhà nước trên địa bàn phường Thiên Hương </w:t>
      </w:r>
      <w:r w:rsidRPr="00927477">
        <w:rPr>
          <w:bCs/>
          <w:sz w:val="28"/>
          <w:szCs w:val="28"/>
        </w:rPr>
        <w:t xml:space="preserve">quy định </w:t>
      </w:r>
      <w:r w:rsidRPr="00927477">
        <w:rPr>
          <w:sz w:val="28"/>
          <w:szCs w:val="28"/>
        </w:rPr>
        <w:t>phạm vi điều chỉnh, đối tượng áp dụng, nguyên tắc, nội dung, phương thức phối hợp trong</w:t>
      </w:r>
      <w:r w:rsidRPr="00927477">
        <w:rPr>
          <w:bCs/>
          <w:sz w:val="28"/>
          <w:szCs w:val="28"/>
        </w:rPr>
        <w:t xml:space="preserve"> công tác bảo vệ quyền lợi người tiêu dùng trên địa bàn phường. </w:t>
      </w:r>
    </w:p>
    <w:p w:rsidR="004A4290" w:rsidRPr="00927477" w:rsidRDefault="00690351" w:rsidP="00D548A2">
      <w:pPr>
        <w:spacing w:before="40" w:after="20" w:line="360" w:lineRule="exact"/>
        <w:ind w:firstLine="567"/>
        <w:jc w:val="both"/>
      </w:pPr>
      <w:r w:rsidRPr="00927477">
        <w:rPr>
          <w:bCs/>
          <w:sz w:val="28"/>
          <w:szCs w:val="28"/>
        </w:rPr>
        <w:t>- Quy chế này áp dụng đối với các phòng chuyên môn, Công an phường, cơ quan, đơn vị, tổ chức, cá nhân có liên quan trong việc trao đổi, cung cấp, cập nhật thông tin; tuyên truyền, phổ biến pháp luật; tiếp nhận, giải quyết phản ánh, yêu cầu, khiếu nại của người tiêu dùng; kiểm tra, giám sát, xử lý vi phạm theo thẩm quyền; hỗ trợ người tiêu dùng và thực hiện các nội dung phối hợp khác theo quy định pháp luật.</w:t>
      </w:r>
    </w:p>
    <w:p w:rsidR="004A4290" w:rsidRPr="00927477" w:rsidRDefault="00690351" w:rsidP="00D548A2">
      <w:pPr>
        <w:spacing w:before="40" w:after="20" w:line="360" w:lineRule="exact"/>
        <w:ind w:firstLine="567"/>
        <w:jc w:val="both"/>
      </w:pPr>
      <w:r w:rsidRPr="00927477">
        <w:rPr>
          <w:rFonts w:eastAsia="Batang;바탕"/>
          <w:b/>
          <w:lang w:val="es-ES" w:eastAsia="ko-KR"/>
        </w:rPr>
        <w:t xml:space="preserve">V. DỰ KIẾN ĐIỀU KIỆN BẢO ĐẢM CHO VIỆC THI HÀNH VÀ THỜI GIAN TRÌNH BAN HÀNH </w:t>
      </w:r>
    </w:p>
    <w:p w:rsidR="004A4290" w:rsidRPr="00927477" w:rsidRDefault="00690351" w:rsidP="00D548A2">
      <w:pPr>
        <w:spacing w:before="40" w:after="20" w:line="360" w:lineRule="exact"/>
        <w:ind w:firstLine="567"/>
        <w:jc w:val="both"/>
        <w:rPr>
          <w:rFonts w:eastAsia="Batang;바탕"/>
          <w:b/>
          <w:spacing w:val="4"/>
          <w:sz w:val="28"/>
          <w:szCs w:val="28"/>
          <w:lang w:val="es-ES" w:eastAsia="ko-KR"/>
        </w:rPr>
      </w:pPr>
      <w:r w:rsidRPr="00927477">
        <w:rPr>
          <w:sz w:val="28"/>
          <w:szCs w:val="28"/>
        </w:rPr>
        <w:t>Nội dung dự thảo Quyết định được xây dựng trên cơ sở các quy định hiện hành, bảo đảm phù hợp với Luật Tổ chức chính quyền địa phương, Luật Ban hành văn bản quy phạm pháp luật, Luật Bảo vệ quyền lợi người tiêu dùng và các văn bản có liên quan, đồng thời phù hợp với tổ chức bộ máy sau sắp xếp. Việc triển khai dự thảo về cơ bản không làm phát sinh yêu cầu bổ sung nguồn lực tài chính và nhân lực; sử dụng nguồn lực, bộ máy hiện có để tổ chức thực hiện sau khi văn bản có hiệu lực.</w:t>
      </w:r>
    </w:p>
    <w:p w:rsidR="004A4290" w:rsidRPr="00927477" w:rsidRDefault="00690351" w:rsidP="00D548A2">
      <w:pPr>
        <w:spacing w:before="40" w:after="20" w:line="360" w:lineRule="exact"/>
        <w:ind w:firstLine="567"/>
        <w:jc w:val="both"/>
        <w:rPr>
          <w:rFonts w:eastAsia="Batang;바탕"/>
          <w:sz w:val="28"/>
          <w:szCs w:val="28"/>
          <w:lang w:val="es-ES" w:eastAsia="ko-KR"/>
        </w:rPr>
      </w:pPr>
      <w:r w:rsidRPr="00927477">
        <w:rPr>
          <w:rFonts w:eastAsia="Batang;바탕"/>
          <w:sz w:val="28"/>
          <w:szCs w:val="28"/>
          <w:lang w:val="es-ES" w:eastAsia="ko-KR"/>
        </w:rPr>
        <w:t>Cơ quan chủ trì soạn thảo đã rà soát, hoàn thiện hồ sơ, bảo đảm trình tự, thủ tục theo quy định pháp luật.</w:t>
      </w:r>
    </w:p>
    <w:p w:rsidR="004A4290" w:rsidRPr="00927477" w:rsidRDefault="00690351" w:rsidP="00D548A2">
      <w:pPr>
        <w:widowControl w:val="0"/>
        <w:spacing w:before="40" w:after="20" w:line="360" w:lineRule="exact"/>
        <w:ind w:firstLine="567"/>
        <w:jc w:val="both"/>
      </w:pPr>
      <w:r w:rsidRPr="00927477">
        <w:rPr>
          <w:bCs/>
          <w:sz w:val="28"/>
          <w:szCs w:val="28"/>
        </w:rPr>
        <w:t>Thời gian trình ban hành: Tháng 11/2025.</w:t>
      </w:r>
    </w:p>
    <w:p w:rsidR="004A4290" w:rsidRPr="00D548A2" w:rsidRDefault="00690351" w:rsidP="00D548A2">
      <w:pPr>
        <w:spacing w:before="40" w:after="20" w:line="360" w:lineRule="exact"/>
        <w:ind w:firstLine="567"/>
        <w:jc w:val="both"/>
        <w:rPr>
          <w:spacing w:val="-2"/>
        </w:rPr>
      </w:pPr>
      <w:r w:rsidRPr="00D548A2">
        <w:rPr>
          <w:rFonts w:eastAsia="Batang;바탕"/>
          <w:spacing w:val="-2"/>
          <w:sz w:val="28"/>
          <w:szCs w:val="28"/>
          <w:lang w:val="es-ES" w:eastAsia="ko-KR"/>
        </w:rPr>
        <w:t>Trên đây là Tờ trình về dự thảo Quyết định ban hành Quy chế phối hợp quản lý nhà nước về bảo vệ quyền lợi người tiêu dùng tại các cơ quan nhà nước trên địa bàn phường Thiên Hương, kính trình Ủy ban nhân dân phường xem xét, ban hành.</w:t>
      </w:r>
    </w:p>
    <w:p w:rsidR="004A4290" w:rsidRPr="00927477" w:rsidRDefault="00690351" w:rsidP="00D548A2">
      <w:pPr>
        <w:spacing w:before="40" w:after="20" w:line="360" w:lineRule="exact"/>
        <w:ind w:firstLine="567"/>
        <w:jc w:val="center"/>
        <w:rPr>
          <w:rFonts w:eastAsia="Batang;바탕"/>
          <w:i/>
          <w:sz w:val="28"/>
          <w:szCs w:val="28"/>
          <w:lang w:val="pl-PL" w:eastAsia="ko-KR"/>
        </w:rPr>
      </w:pPr>
      <w:r w:rsidRPr="00927477">
        <w:rPr>
          <w:rFonts w:eastAsia="Batang;바탕"/>
          <w:i/>
          <w:sz w:val="28"/>
          <w:szCs w:val="28"/>
          <w:lang w:val="pl-PL" w:eastAsia="ko-KR"/>
        </w:rPr>
        <w:t>(Gửi kèm theo: Dự thảo Quyết định của Ủy ban nhân dân phường, Báo cáo thẩm định của Văn phòng HĐND và UBND phường)./.</w:t>
      </w:r>
    </w:p>
    <w:tbl>
      <w:tblPr>
        <w:tblW w:w="9098" w:type="dxa"/>
        <w:jc w:val="center"/>
        <w:tblLayout w:type="fixed"/>
        <w:tblLook w:val="04A0" w:firstRow="1" w:lastRow="0" w:firstColumn="1" w:lastColumn="0" w:noHBand="0" w:noVBand="1"/>
      </w:tblPr>
      <w:tblGrid>
        <w:gridCol w:w="5005"/>
        <w:gridCol w:w="4093"/>
      </w:tblGrid>
      <w:tr w:rsidR="004A4290" w:rsidRPr="00927477">
        <w:trPr>
          <w:trHeight w:val="2460"/>
          <w:jc w:val="center"/>
        </w:trPr>
        <w:tc>
          <w:tcPr>
            <w:tcW w:w="5005" w:type="dxa"/>
          </w:tcPr>
          <w:p w:rsidR="004A4290" w:rsidRPr="00927477" w:rsidRDefault="00690351">
            <w:pPr>
              <w:pStyle w:val="BodyTextIndent2"/>
              <w:tabs>
                <w:tab w:val="right" w:pos="9630"/>
              </w:tabs>
              <w:spacing w:after="0"/>
              <w:ind w:firstLine="0"/>
              <w:rPr>
                <w:rFonts w:ascii="Times New Roman" w:hAnsi="Times New Roman" w:cs="Times New Roman"/>
                <w:b/>
                <w:i/>
                <w:sz w:val="24"/>
                <w:lang w:val="vi-VN" w:eastAsia="en-US"/>
              </w:rPr>
            </w:pPr>
            <w:r w:rsidRPr="00927477">
              <w:rPr>
                <w:rFonts w:ascii="Times New Roman" w:hAnsi="Times New Roman" w:cs="Times New Roman"/>
                <w:b/>
                <w:i/>
                <w:sz w:val="24"/>
                <w:lang w:val="vi-VN" w:eastAsia="en-US"/>
              </w:rPr>
              <w:t>Nơi nhận:</w:t>
            </w:r>
          </w:p>
          <w:p w:rsidR="004A4290" w:rsidRPr="00927477" w:rsidRDefault="00690351">
            <w:pPr>
              <w:pStyle w:val="BodyTextIndent2"/>
              <w:tabs>
                <w:tab w:val="right" w:pos="9630"/>
              </w:tabs>
              <w:spacing w:after="0"/>
              <w:ind w:firstLine="0"/>
              <w:rPr>
                <w:rFonts w:ascii="Times New Roman" w:hAnsi="Times New Roman" w:cs="Times New Roman"/>
                <w:sz w:val="22"/>
                <w:szCs w:val="22"/>
                <w:lang w:eastAsia="en-US"/>
              </w:rPr>
            </w:pPr>
            <w:r w:rsidRPr="00927477">
              <w:rPr>
                <w:rFonts w:ascii="Times New Roman" w:hAnsi="Times New Roman" w:cs="Times New Roman"/>
                <w:i/>
                <w:sz w:val="22"/>
                <w:szCs w:val="22"/>
                <w:lang w:val="vi-VN" w:eastAsia="en-US"/>
              </w:rPr>
              <w:t xml:space="preserve">- </w:t>
            </w:r>
            <w:r w:rsidRPr="00927477">
              <w:rPr>
                <w:rFonts w:ascii="Times New Roman" w:hAnsi="Times New Roman" w:cs="Times New Roman"/>
                <w:sz w:val="22"/>
                <w:szCs w:val="22"/>
                <w:lang w:val="vi-VN" w:eastAsia="en-US"/>
              </w:rPr>
              <w:t>Như trên</w:t>
            </w:r>
            <w:r w:rsidRPr="00927477">
              <w:rPr>
                <w:rFonts w:ascii="Times New Roman" w:hAnsi="Times New Roman" w:cs="Times New Roman"/>
                <w:sz w:val="22"/>
                <w:szCs w:val="22"/>
                <w:lang w:eastAsia="en-US"/>
              </w:rPr>
              <w:t>;</w:t>
            </w:r>
          </w:p>
          <w:p w:rsidR="004A4290" w:rsidRPr="00927477" w:rsidRDefault="00690351">
            <w:pPr>
              <w:pStyle w:val="BodyTextIndent2"/>
              <w:tabs>
                <w:tab w:val="right" w:pos="9630"/>
              </w:tabs>
              <w:spacing w:after="0"/>
              <w:ind w:firstLine="0"/>
              <w:rPr>
                <w:rFonts w:ascii="Times New Roman" w:hAnsi="Times New Roman" w:cs="Times New Roman"/>
                <w:sz w:val="22"/>
                <w:szCs w:val="22"/>
                <w:lang w:eastAsia="en-US"/>
              </w:rPr>
            </w:pPr>
            <w:r w:rsidRPr="00927477">
              <w:rPr>
                <w:rFonts w:ascii="Times New Roman" w:hAnsi="Times New Roman" w:cs="Times New Roman"/>
                <w:sz w:val="22"/>
                <w:szCs w:val="22"/>
                <w:lang w:val="vi-VN" w:eastAsia="en-US"/>
              </w:rPr>
              <w:t xml:space="preserve">- </w:t>
            </w:r>
            <w:r w:rsidRPr="00927477">
              <w:rPr>
                <w:rFonts w:ascii="Times New Roman" w:hAnsi="Times New Roman" w:cs="Times New Roman"/>
                <w:sz w:val="22"/>
                <w:szCs w:val="22"/>
                <w:lang w:eastAsia="en-US"/>
              </w:rPr>
              <w:t>TT. ĐU, HĐND phường</w:t>
            </w:r>
            <w:r w:rsidRPr="00927477">
              <w:rPr>
                <w:rFonts w:ascii="Times New Roman" w:hAnsi="Times New Roman" w:cs="Times New Roman"/>
                <w:sz w:val="22"/>
                <w:szCs w:val="22"/>
                <w:lang w:val="vi-VN" w:eastAsia="en-US"/>
              </w:rPr>
              <w:t>;</w:t>
            </w:r>
          </w:p>
          <w:p w:rsidR="004A4290" w:rsidRPr="00927477" w:rsidRDefault="00690351">
            <w:pPr>
              <w:pStyle w:val="BodyTextIndent2"/>
              <w:tabs>
                <w:tab w:val="right" w:pos="9630"/>
              </w:tabs>
              <w:spacing w:after="0"/>
              <w:ind w:firstLine="0"/>
              <w:rPr>
                <w:rFonts w:ascii="Times New Roman" w:hAnsi="Times New Roman" w:cs="Times New Roman"/>
                <w:sz w:val="22"/>
                <w:szCs w:val="22"/>
                <w:lang w:eastAsia="en-US"/>
              </w:rPr>
            </w:pPr>
            <w:r w:rsidRPr="00927477">
              <w:rPr>
                <w:rFonts w:ascii="Times New Roman" w:hAnsi="Times New Roman" w:cs="Times New Roman"/>
                <w:sz w:val="22"/>
                <w:szCs w:val="22"/>
                <w:lang w:eastAsia="en-US"/>
              </w:rPr>
              <w:t>- CT, các PCT UBND phường;</w:t>
            </w:r>
          </w:p>
          <w:p w:rsidR="004A4290" w:rsidRPr="00927477" w:rsidRDefault="00690351">
            <w:pPr>
              <w:pStyle w:val="BodyTextIndent2"/>
              <w:tabs>
                <w:tab w:val="right" w:pos="9630"/>
              </w:tabs>
              <w:spacing w:after="0"/>
              <w:ind w:firstLine="0"/>
              <w:rPr>
                <w:rFonts w:ascii="Times New Roman" w:hAnsi="Times New Roman" w:cs="Times New Roman"/>
                <w:sz w:val="22"/>
                <w:szCs w:val="22"/>
                <w:lang w:eastAsia="en-US"/>
              </w:rPr>
            </w:pPr>
            <w:r w:rsidRPr="00927477">
              <w:rPr>
                <w:rFonts w:ascii="Times New Roman" w:hAnsi="Times New Roman" w:cs="Times New Roman"/>
                <w:sz w:val="22"/>
                <w:szCs w:val="22"/>
                <w:lang w:eastAsia="en-US"/>
              </w:rPr>
              <w:t>- Các cơ quan, đơn vị liên quan;</w:t>
            </w:r>
          </w:p>
          <w:p w:rsidR="004A4290" w:rsidRPr="00927477" w:rsidRDefault="00690351">
            <w:pPr>
              <w:pStyle w:val="BodyTextIndent2"/>
              <w:tabs>
                <w:tab w:val="right" w:pos="9360"/>
              </w:tabs>
              <w:spacing w:after="0"/>
              <w:ind w:firstLine="0"/>
              <w:rPr>
                <w:rFonts w:ascii="Times New Roman" w:hAnsi="Times New Roman" w:cs="Times New Roman"/>
                <w:b/>
                <w:sz w:val="44"/>
                <w:szCs w:val="6"/>
                <w:lang w:eastAsia="en-US"/>
              </w:rPr>
            </w:pPr>
            <w:r w:rsidRPr="00927477">
              <w:rPr>
                <w:rFonts w:ascii="Times New Roman" w:hAnsi="Times New Roman" w:cs="Times New Roman"/>
                <w:sz w:val="22"/>
                <w:szCs w:val="22"/>
                <w:lang w:eastAsia="en-US"/>
              </w:rPr>
              <w:t>- Lưu: VT, KTHTĐT.</w:t>
            </w:r>
          </w:p>
        </w:tc>
        <w:tc>
          <w:tcPr>
            <w:tcW w:w="4093" w:type="dxa"/>
          </w:tcPr>
          <w:p w:rsidR="004A4290" w:rsidRPr="00927477" w:rsidRDefault="00D548A2">
            <w:pPr>
              <w:pStyle w:val="BodyTextIndent2"/>
              <w:tabs>
                <w:tab w:val="right" w:pos="9360"/>
              </w:tabs>
              <w:spacing w:after="0"/>
              <w:ind w:firstLine="0"/>
              <w:jc w:val="center"/>
              <w:rPr>
                <w:rFonts w:ascii="Times New Roman" w:hAnsi="Times New Roman" w:cs="Times New Roman"/>
                <w:b/>
                <w:szCs w:val="28"/>
                <w:lang w:eastAsia="en-US"/>
              </w:rPr>
            </w:pPr>
            <w:r>
              <w:rPr>
                <w:rFonts w:ascii="Times New Roman" w:hAnsi="Times New Roman" w:cs="Times New Roman"/>
                <w:b/>
                <w:szCs w:val="28"/>
                <w:lang w:eastAsia="en-US"/>
              </w:rPr>
              <w:t xml:space="preserve">          </w:t>
            </w:r>
            <w:r w:rsidR="00690351" w:rsidRPr="00927477">
              <w:rPr>
                <w:rFonts w:ascii="Times New Roman" w:hAnsi="Times New Roman" w:cs="Times New Roman"/>
                <w:b/>
                <w:szCs w:val="28"/>
                <w:lang w:eastAsia="en-US"/>
              </w:rPr>
              <w:t>TRƯỞNG PHÒNG</w:t>
            </w:r>
          </w:p>
          <w:p w:rsidR="004A4290" w:rsidRPr="00927477" w:rsidRDefault="004A4290">
            <w:pPr>
              <w:jc w:val="center"/>
              <w:rPr>
                <w:b/>
                <w:sz w:val="28"/>
                <w:szCs w:val="28"/>
                <w:lang w:eastAsia="en-US"/>
              </w:rPr>
            </w:pPr>
          </w:p>
          <w:p w:rsidR="004A4290" w:rsidRPr="00927477" w:rsidRDefault="004A4290">
            <w:pPr>
              <w:jc w:val="center"/>
              <w:rPr>
                <w:b/>
                <w:sz w:val="28"/>
                <w:szCs w:val="28"/>
              </w:rPr>
            </w:pPr>
          </w:p>
          <w:p w:rsidR="004A4290" w:rsidRPr="00D548A2" w:rsidRDefault="004A4290">
            <w:pPr>
              <w:jc w:val="center"/>
              <w:rPr>
                <w:b/>
                <w:sz w:val="40"/>
                <w:szCs w:val="28"/>
              </w:rPr>
            </w:pPr>
          </w:p>
          <w:p w:rsidR="004A4290" w:rsidRPr="00D548A2" w:rsidRDefault="004A4290">
            <w:pPr>
              <w:jc w:val="center"/>
              <w:rPr>
                <w:b/>
                <w:sz w:val="38"/>
                <w:szCs w:val="28"/>
              </w:rPr>
            </w:pPr>
          </w:p>
          <w:p w:rsidR="004A4290" w:rsidRPr="00927477" w:rsidRDefault="004A4290">
            <w:pPr>
              <w:jc w:val="center"/>
              <w:rPr>
                <w:b/>
                <w:sz w:val="28"/>
                <w:szCs w:val="28"/>
              </w:rPr>
            </w:pPr>
          </w:p>
          <w:p w:rsidR="004A4290" w:rsidRPr="00927477" w:rsidRDefault="00D548A2">
            <w:pPr>
              <w:jc w:val="center"/>
              <w:rPr>
                <w:b/>
                <w:sz w:val="28"/>
                <w:szCs w:val="28"/>
              </w:rPr>
            </w:pPr>
            <w:r>
              <w:rPr>
                <w:b/>
                <w:sz w:val="28"/>
                <w:szCs w:val="28"/>
              </w:rPr>
              <w:t xml:space="preserve">             </w:t>
            </w:r>
            <w:r w:rsidR="00690351" w:rsidRPr="00927477">
              <w:rPr>
                <w:b/>
                <w:sz w:val="28"/>
                <w:szCs w:val="28"/>
              </w:rPr>
              <w:t>Đào Văn Nam</w:t>
            </w:r>
          </w:p>
        </w:tc>
      </w:tr>
    </w:tbl>
    <w:p w:rsidR="004A4290" w:rsidRPr="00927477" w:rsidRDefault="004A4290">
      <w:pPr>
        <w:pStyle w:val="NormalWeb"/>
        <w:spacing w:before="0" w:after="0" w:line="20" w:lineRule="exact"/>
        <w:ind w:firstLine="720"/>
        <w:jc w:val="both"/>
        <w:rPr>
          <w:b/>
          <w:sz w:val="28"/>
          <w:szCs w:val="28"/>
        </w:rPr>
      </w:pPr>
    </w:p>
    <w:sectPr w:rsidR="004A4290" w:rsidRPr="00927477" w:rsidSect="00D548A2">
      <w:headerReference w:type="default" r:id="rId7"/>
      <w:pgSz w:w="11906" w:h="16838"/>
      <w:pgMar w:top="993" w:right="1134" w:bottom="1134" w:left="1701" w:header="510" w:footer="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F87" w:rsidRDefault="00014F87">
      <w:r>
        <w:separator/>
      </w:r>
    </w:p>
  </w:endnote>
  <w:endnote w:type="continuationSeparator" w:id="0">
    <w:p w:rsidR="00014F87" w:rsidRDefault="00014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MS Mincho;ＭＳ 明朝">
    <w:panose1 w:val="00000000000000000000"/>
    <w:charset w:val="80"/>
    <w:family w:val="roman"/>
    <w:notTrueType/>
    <w:pitch w:val="default"/>
  </w:font>
  <w:font w:name="Batang;바탕">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F87" w:rsidRDefault="00014F87">
      <w:r>
        <w:separator/>
      </w:r>
    </w:p>
  </w:footnote>
  <w:footnote w:type="continuationSeparator" w:id="0">
    <w:p w:rsidR="00014F87" w:rsidRDefault="00014F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290" w:rsidRDefault="00690351">
    <w:pPr>
      <w:pStyle w:val="Header"/>
      <w:jc w:val="center"/>
    </w:pPr>
    <w:r>
      <w:fldChar w:fldCharType="begin"/>
    </w:r>
    <w:r>
      <w:instrText xml:space="preserve"> PAGE </w:instrText>
    </w:r>
    <w:r>
      <w:fldChar w:fldCharType="separate"/>
    </w:r>
    <w:r w:rsidR="00D51B61">
      <w:rPr>
        <w:noProof/>
      </w:rPr>
      <w:t>5</w:t>
    </w:r>
    <w:r>
      <w:fldChar w:fldCharType="end"/>
    </w:r>
  </w:p>
  <w:p w:rsidR="004A4290" w:rsidRDefault="004A429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2A1F18"/>
    <w:multiLevelType w:val="multilevel"/>
    <w:tmpl w:val="17E02A28"/>
    <w:lvl w:ilvl="0">
      <w:start w:val="1"/>
      <w:numFmt w:val="decimal"/>
      <w:lvlText w:val="%1."/>
      <w:lvlJc w:val="left"/>
      <w:pPr>
        <w:tabs>
          <w:tab w:val="num" w:pos="0"/>
        </w:tabs>
        <w:ind w:left="92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FD92663"/>
    <w:multiLevelType w:val="multilevel"/>
    <w:tmpl w:val="9544EEC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num w:numId="1">
    <w:abstractNumId w:val="1"/>
  </w:num>
  <w:num w:numId="2">
    <w:abstractNumId w:val="0"/>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290"/>
    <w:rsid w:val="00014F87"/>
    <w:rsid w:val="0016304F"/>
    <w:rsid w:val="0026361E"/>
    <w:rsid w:val="004A4290"/>
    <w:rsid w:val="004F004E"/>
    <w:rsid w:val="00592B61"/>
    <w:rsid w:val="00690351"/>
    <w:rsid w:val="00927477"/>
    <w:rsid w:val="00A03C5B"/>
    <w:rsid w:val="00AF6DAA"/>
    <w:rsid w:val="00D27DCE"/>
    <w:rsid w:val="00D51B61"/>
    <w:rsid w:val="00D548A2"/>
    <w:rsid w:val="00E41B0F"/>
    <w:rsid w:val="00F67E9F"/>
    <w:rsid w:val="00F97806"/>
    <w:rsid w:val="00FC1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625E5"/>
  <w15:docId w15:val="{1CFD4D63-AE8C-4218-B6F4-B976FB6BC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6"/>
      <w:szCs w:val="26"/>
      <w:lang w:bidi="ar-SA"/>
    </w:rPr>
  </w:style>
  <w:style w:type="paragraph" w:styleId="Heading1">
    <w:name w:val="heading 1"/>
    <w:basedOn w:val="Normal"/>
    <w:next w:val="Normal"/>
    <w:qFormat/>
    <w:pPr>
      <w:keepNext/>
      <w:numPr>
        <w:numId w:val="1"/>
      </w:numPr>
      <w:outlineLvl w:val="0"/>
    </w:pPr>
    <w:rPr>
      <w:b/>
      <w:bCs/>
      <w:szCs w:val="20"/>
    </w:rPr>
  </w:style>
  <w:style w:type="paragraph" w:styleId="Heading2">
    <w:name w:val="heading 2"/>
    <w:basedOn w:val="Normal"/>
    <w:next w:val="Normal"/>
    <w:qFormat/>
    <w:pPr>
      <w:keepNext/>
      <w:numPr>
        <w:ilvl w:val="1"/>
        <w:numId w:val="1"/>
      </w:numPr>
      <w:jc w:val="center"/>
      <w:outlineLvl w:val="1"/>
    </w:pPr>
    <w:rPr>
      <w:i/>
      <w:iCs/>
      <w:szCs w:val="20"/>
    </w:rPr>
  </w:style>
  <w:style w:type="paragraph" w:styleId="Heading3">
    <w:name w:val="heading 3"/>
    <w:basedOn w:val="Normal"/>
    <w:next w:val="Normal"/>
    <w:qFormat/>
    <w:pPr>
      <w:keepNext/>
      <w:numPr>
        <w:ilvl w:val="2"/>
        <w:numId w:val="1"/>
      </w:numPr>
      <w:spacing w:before="240" w:after="60"/>
      <w:outlineLvl w:val="2"/>
    </w:pPr>
    <w:rPr>
      <w:rFonts w:ascii="Cambria" w:hAnsi="Cambria" w:cs="Cambria"/>
      <w:b/>
      <w:bCs/>
    </w:rPr>
  </w:style>
  <w:style w:type="paragraph" w:styleId="Heading9">
    <w:name w:val="heading 9"/>
    <w:basedOn w:val="Normal"/>
    <w:next w:val="Normal"/>
    <w:qFormat/>
    <w:pPr>
      <w:numPr>
        <w:ilvl w:val="8"/>
        <w:numId w:val="1"/>
      </w:numPr>
      <w:spacing w:before="240" w:after="60"/>
      <w:outlineLvl w:val="8"/>
    </w:pPr>
    <w:rPr>
      <w:rFonts w:ascii="Cambria" w:hAnsi="Cambria" w:cs="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3z0">
    <w:name w:val="WW8Num3z0"/>
    <w:qFormat/>
    <w:rPr>
      <w:rFonts w:ascii="Times New Roman" w:eastAsia="Calibri" w:hAnsi="Times New Roman" w:cs="Times New Roman"/>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Times New Roman" w:eastAsia="Times New Roman"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7z0">
    <w:name w:val="WW8Num7z0"/>
    <w:qFormat/>
  </w:style>
  <w:style w:type="character" w:customStyle="1" w:styleId="WW8Num8z0">
    <w:name w:val="WW8Num8z0"/>
    <w:qFormat/>
  </w:style>
  <w:style w:type="character" w:customStyle="1" w:styleId="WW8Num9z0">
    <w:name w:val="WW8Num9z0"/>
    <w:qFormat/>
    <w:rPr>
      <w:rFonts w:ascii="Times New Roman" w:eastAsia="Times New Roman" w:hAnsi="Times New Roman"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style>
  <w:style w:type="character" w:customStyle="1" w:styleId="WW8Num11z0">
    <w:name w:val="WW8Num11z0"/>
    <w:qFormat/>
    <w:rPr>
      <w:rFonts w:ascii="Times New Roman" w:eastAsia="Times New Roman" w:hAnsi="Times New Roman" w:cs="Times New Roman"/>
      <w:sz w:val="26"/>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style>
  <w:style w:type="character" w:customStyle="1" w:styleId="WW8Num13z0">
    <w:name w:val="WW8Num13z0"/>
    <w:qFormat/>
    <w:rPr>
      <w:rFonts w:ascii="Times New Roman" w:eastAsia="Times New Roman"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style>
  <w:style w:type="character" w:customStyle="1" w:styleId="WW8Num15z0">
    <w:name w:val="WW8Num15z0"/>
    <w:qFormat/>
  </w:style>
  <w:style w:type="character" w:customStyle="1" w:styleId="WW8Num16z0">
    <w:name w:val="WW8Num16z0"/>
    <w:qFormat/>
    <w:rPr>
      <w:rFonts w:eastAsia="Calibri"/>
    </w:rPr>
  </w:style>
  <w:style w:type="character" w:customStyle="1" w:styleId="WW8Num16z1">
    <w:name w:val="WW8Num16z1"/>
    <w:qFormat/>
  </w:style>
  <w:style w:type="character" w:customStyle="1" w:styleId="WW8Num17z0">
    <w:name w:val="WW8Num17z0"/>
    <w:qFormat/>
    <w:rPr>
      <w:rFonts w:ascii="Symbol" w:hAnsi="Symbol" w:cs="Symbol"/>
    </w:rPr>
  </w:style>
  <w:style w:type="character" w:customStyle="1" w:styleId="WW8Num18z0">
    <w:name w:val="WW8Num18z0"/>
    <w:qFormat/>
  </w:style>
  <w:style w:type="character" w:customStyle="1" w:styleId="WW8Num20z0">
    <w:name w:val="WW8Num20z0"/>
    <w:qFormat/>
    <w:rPr>
      <w:rFonts w:ascii="Times New Roman" w:eastAsia="Times New Roman" w:hAnsi="Times New Roman" w:cs="Times New Roman"/>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style>
  <w:style w:type="character" w:customStyle="1" w:styleId="WW8Num22z0">
    <w:name w:val="WW8Num22z0"/>
    <w:qFormat/>
  </w:style>
  <w:style w:type="character" w:customStyle="1" w:styleId="WW8Num23z0">
    <w:name w:val="WW8Num23z0"/>
    <w:qFormat/>
  </w:style>
  <w:style w:type="character" w:customStyle="1" w:styleId="WW8Num24z0">
    <w:name w:val="WW8Num24z0"/>
    <w:qFormat/>
    <w:rPr>
      <w:sz w:val="26"/>
    </w:rPr>
  </w:style>
  <w:style w:type="character" w:customStyle="1" w:styleId="WW8Num25z0">
    <w:name w:val="WW8Num25z0"/>
    <w:qFormat/>
    <w:rPr>
      <w:color w:val="000000"/>
    </w:rPr>
  </w:style>
  <w:style w:type="character" w:customStyle="1" w:styleId="WW8Num26z0">
    <w:name w:val="WW8Num26z0"/>
    <w:qFormat/>
  </w:style>
  <w:style w:type="character" w:customStyle="1" w:styleId="WW8Num27z0">
    <w:name w:val="WW8Num27z0"/>
    <w:qFormat/>
  </w:style>
  <w:style w:type="character" w:customStyle="1" w:styleId="WW8Num28z0">
    <w:name w:val="WW8Num28z0"/>
    <w:qFormat/>
  </w:style>
  <w:style w:type="character" w:customStyle="1" w:styleId="WW8Num29z0">
    <w:name w:val="WW8Num29z0"/>
    <w:qFormat/>
  </w:style>
  <w:style w:type="character" w:customStyle="1" w:styleId="WW8Num30z0">
    <w:name w:val="WW8Num30z0"/>
    <w:qFormat/>
    <w:rPr>
      <w:rFonts w:ascii="Times New Roman" w:eastAsia="Calibri"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style>
  <w:style w:type="character" w:customStyle="1" w:styleId="WW8Num32z0">
    <w:name w:val="WW8Num32z0"/>
    <w:qFormat/>
  </w:style>
  <w:style w:type="character" w:customStyle="1" w:styleId="WW8Num33z0">
    <w:name w:val="WW8Num33z0"/>
    <w:qFormat/>
    <w:rPr>
      <w:rFonts w:ascii="Times New Roman" w:eastAsia="Times New Roman" w:hAnsi="Times New Roman" w:cs="Times New Roman"/>
      <w:color w:val="0000FF"/>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4z0">
    <w:name w:val="WW8Num34z0"/>
    <w:qFormat/>
  </w:style>
  <w:style w:type="character" w:customStyle="1" w:styleId="WW8Num35z0">
    <w:name w:val="WW8Num35z0"/>
    <w:qFormat/>
  </w:style>
  <w:style w:type="character" w:customStyle="1" w:styleId="WW8Num36z0">
    <w:name w:val="WW8Num36z0"/>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b/>
    </w:rPr>
  </w:style>
  <w:style w:type="character" w:customStyle="1" w:styleId="WW8Num41z0">
    <w:name w:val="WW8Num41z0"/>
    <w:qFormat/>
  </w:style>
  <w:style w:type="character" w:customStyle="1" w:styleId="WW8Num42z0">
    <w:name w:val="WW8Num42z0"/>
    <w:qFormat/>
  </w:style>
  <w:style w:type="character" w:styleId="PageNumber">
    <w:name w:val="page number"/>
    <w:basedOn w:val="DefaultParagraphFont"/>
  </w:style>
  <w:style w:type="character" w:customStyle="1" w:styleId="FooterChar">
    <w:name w:val="Footer Char"/>
    <w:qFormat/>
    <w:rPr>
      <w:sz w:val="26"/>
      <w:szCs w:val="26"/>
    </w:rPr>
  </w:style>
  <w:style w:type="character" w:customStyle="1" w:styleId="BodyTextIndent2Char">
    <w:name w:val="Body Text Indent 2 Char"/>
    <w:qFormat/>
    <w:rPr>
      <w:rFonts w:ascii="VNI-Times" w:hAnsi="VNI-Times" w:cs="VNI-Times"/>
      <w:sz w:val="28"/>
      <w:szCs w:val="24"/>
    </w:rPr>
  </w:style>
  <w:style w:type="character" w:customStyle="1" w:styleId="Heading3Char">
    <w:name w:val="Heading 3 Char"/>
    <w:qFormat/>
    <w:rPr>
      <w:rFonts w:ascii="Cambria" w:eastAsia="Times New Roman" w:hAnsi="Cambria" w:cs="Times New Roman"/>
      <w:b/>
      <w:bCs/>
      <w:sz w:val="26"/>
      <w:szCs w:val="26"/>
    </w:rPr>
  </w:style>
  <w:style w:type="character" w:customStyle="1" w:styleId="Heading9Char">
    <w:name w:val="Heading 9 Char"/>
    <w:qFormat/>
    <w:rPr>
      <w:rFonts w:ascii="Cambria" w:eastAsia="Times New Roman" w:hAnsi="Cambria" w:cs="Times New Roman"/>
      <w:sz w:val="22"/>
      <w:szCs w:val="22"/>
    </w:rPr>
  </w:style>
  <w:style w:type="character" w:customStyle="1" w:styleId="BalloonTextChar">
    <w:name w:val="Balloon Text Char"/>
    <w:qFormat/>
    <w:rPr>
      <w:rFonts w:ascii="Tahoma" w:hAnsi="Tahoma" w:cs="Tahoma"/>
      <w:sz w:val="16"/>
      <w:szCs w:val="16"/>
    </w:rPr>
  </w:style>
  <w:style w:type="character" w:styleId="Hyperlink">
    <w:name w:val="Hyperlink"/>
    <w:rPr>
      <w:color w:val="0000FF"/>
      <w:u w:val="single"/>
    </w:rPr>
  </w:style>
  <w:style w:type="character" w:customStyle="1" w:styleId="HeaderChar">
    <w:name w:val="Header Char"/>
    <w:qFormat/>
    <w:rPr>
      <w:sz w:val="26"/>
      <w:szCs w:val="26"/>
    </w:rPr>
  </w:style>
  <w:style w:type="character" w:styleId="Emphasis">
    <w:name w:val="Emphasis"/>
    <w:qFormat/>
    <w:rPr>
      <w:i/>
      <w:iCs/>
    </w:rPr>
  </w:style>
  <w:style w:type="character" w:customStyle="1" w:styleId="BodyTextChar1">
    <w:name w:val="Body Text Char1"/>
    <w:qFormat/>
    <w:rPr>
      <w:rFonts w:ascii=".VnTime" w:hAnsi=".VnTime" w:cs=".VnTime"/>
      <w:sz w:val="28"/>
      <w:szCs w:val="28"/>
      <w:lang w:val="en-GB" w:eastAsia="zh-CN"/>
    </w:rPr>
  </w:style>
  <w:style w:type="character" w:customStyle="1" w:styleId="BodyTextChar">
    <w:name w:val="Body Text Char"/>
    <w:qFormat/>
    <w:rPr>
      <w:sz w:val="26"/>
      <w:szCs w:val="26"/>
    </w:rPr>
  </w:style>
  <w:style w:type="character" w:customStyle="1" w:styleId="Other">
    <w:name w:val="Other_"/>
    <w:qFormat/>
    <w:rPr>
      <w:sz w:val="26"/>
      <w:szCs w:val="26"/>
      <w:shd w:val="clear" w:color="auto" w:fill="FFFFFF"/>
    </w:rPr>
  </w:style>
  <w:style w:type="character" w:customStyle="1" w:styleId="FootnoteTextChar">
    <w:name w:val="Footnote Text Char"/>
    <w:basedOn w:val="DefaultParagraphFont"/>
    <w:qFormat/>
  </w:style>
  <w:style w:type="character" w:customStyle="1" w:styleId="FootnoteCharacters">
    <w:name w:val="Footnote Characters"/>
    <w:qFormat/>
    <w:rPr>
      <w:vertAlign w:val="superscript"/>
    </w:rPr>
  </w:style>
  <w:style w:type="character" w:styleId="CommentReference">
    <w:name w:val="annotation reference"/>
    <w:qFormat/>
    <w:rPr>
      <w:sz w:val="16"/>
      <w:szCs w:val="16"/>
    </w:rPr>
  </w:style>
  <w:style w:type="character" w:customStyle="1" w:styleId="CommentTextChar">
    <w:name w:val="Comment Text Char"/>
    <w:qFormat/>
    <w:rPr>
      <w:bCs/>
    </w:rPr>
  </w:style>
  <w:style w:type="character" w:customStyle="1" w:styleId="Heading3Char3">
    <w:name w:val="Heading 3 Char3"/>
    <w:qFormat/>
    <w:rPr>
      <w:rFonts w:ascii="Arial" w:hAnsi="Arial" w:cs="Arial"/>
      <w:b/>
      <w:bCs/>
      <w:sz w:val="26"/>
      <w:szCs w:val="26"/>
    </w:rPr>
  </w:style>
  <w:style w:type="character" w:customStyle="1" w:styleId="BodyTextIndentChar">
    <w:name w:val="Body Text Indent Char"/>
    <w:qFormat/>
    <w:rPr>
      <w:rFonts w:ascii=".VnTime" w:hAnsi=".VnTime" w:cs=".VnTime"/>
      <w:sz w:val="28"/>
      <w:szCs w:val="24"/>
    </w:rPr>
  </w:style>
  <w:style w:type="character" w:customStyle="1" w:styleId="BodyTextIndentChar1">
    <w:name w:val="Body Text Indent Char1"/>
    <w:qFormat/>
    <w:rPr>
      <w:sz w:val="26"/>
      <w:szCs w:val="26"/>
    </w:rPr>
  </w:style>
  <w:style w:type="character" w:customStyle="1" w:styleId="fontstyle01">
    <w:name w:val="fontstyle01"/>
    <w:qFormat/>
    <w:rPr>
      <w:rFonts w:ascii="Times New Roman" w:hAnsi="Times New Roman" w:cs="Times New Roman"/>
      <w:b w:val="0"/>
      <w:bCs w:val="0"/>
      <w:i w:val="0"/>
      <w:iCs w:val="0"/>
      <w:color w:val="000000"/>
      <w:sz w:val="26"/>
      <w:szCs w:val="26"/>
    </w:rPr>
  </w:style>
  <w:style w:type="character" w:customStyle="1" w:styleId="Vnbnnidung3">
    <w:name w:val="Văn bản nội dung (3)_"/>
    <w:qFormat/>
    <w:rPr>
      <w:i/>
      <w:iCs/>
      <w:sz w:val="26"/>
      <w:szCs w:val="26"/>
      <w:shd w:val="clear" w:color="auto" w:fill="FFFFFF"/>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2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DefaultParagraphFontParaCharCharCharCharChar">
    <w:name w:val="Default Paragraph Font Para Char Char Char Char Char"/>
    <w:qFormat/>
    <w:pPr>
      <w:tabs>
        <w:tab w:val="left" w:pos="1152"/>
      </w:tabs>
      <w:spacing w:before="120" w:after="120" w:line="312" w:lineRule="auto"/>
    </w:pPr>
    <w:rPr>
      <w:rFonts w:ascii="Arial" w:eastAsia="Times New Roman" w:hAnsi="Arial" w:cs="Arial"/>
      <w:sz w:val="26"/>
      <w:szCs w:val="26"/>
      <w:lang w:bidi="ar-SA"/>
    </w:rPr>
  </w:style>
  <w:style w:type="paragraph" w:styleId="BodyTextIndent2">
    <w:name w:val="Body Text Indent 2"/>
    <w:basedOn w:val="Normal"/>
    <w:qFormat/>
    <w:pPr>
      <w:spacing w:after="200"/>
      <w:ind w:firstLine="600"/>
      <w:jc w:val="both"/>
    </w:pPr>
    <w:rPr>
      <w:rFonts w:ascii="VNI-Times" w:hAnsi="VNI-Times" w:cs="VNI-Times"/>
      <w:sz w:val="28"/>
      <w:szCs w:val="24"/>
    </w:rPr>
  </w:style>
  <w:style w:type="paragraph" w:styleId="NormalWeb">
    <w:name w:val="Normal (Web)"/>
    <w:basedOn w:val="Normal"/>
    <w:qFormat/>
    <w:pPr>
      <w:spacing w:before="280" w:after="280"/>
    </w:pPr>
    <w:rPr>
      <w:sz w:val="24"/>
      <w:szCs w:val="24"/>
    </w:rPr>
  </w:style>
  <w:style w:type="paragraph" w:styleId="BalloonText">
    <w:name w:val="Balloon Text"/>
    <w:basedOn w:val="Normal"/>
    <w:qFormat/>
    <w:rPr>
      <w:rFonts w:ascii="Tahoma" w:hAnsi="Tahoma" w:cs="Tahoma"/>
      <w:sz w:val="16"/>
      <w:szCs w:val="16"/>
    </w:rPr>
  </w:style>
  <w:style w:type="paragraph" w:styleId="ListParagraph">
    <w:name w:val="List Paragraph"/>
    <w:basedOn w:val="Normal"/>
    <w:qFormat/>
    <w:pPr>
      <w:spacing w:after="200" w:line="276" w:lineRule="auto"/>
      <w:ind w:left="720"/>
      <w:contextualSpacing/>
    </w:pPr>
    <w:rPr>
      <w:rFonts w:ascii="Calibri" w:eastAsia="Calibri" w:hAnsi="Calibri"/>
      <w:sz w:val="22"/>
      <w:szCs w:val="22"/>
    </w:rPr>
  </w:style>
  <w:style w:type="paragraph" w:customStyle="1" w:styleId="Other0">
    <w:name w:val="Other"/>
    <w:basedOn w:val="Normal"/>
    <w:qFormat/>
    <w:pPr>
      <w:widowControl w:val="0"/>
      <w:shd w:val="clear" w:color="auto" w:fill="FFFFFF"/>
      <w:spacing w:after="220" w:line="257" w:lineRule="auto"/>
      <w:ind w:firstLine="400"/>
    </w:pPr>
  </w:style>
  <w:style w:type="paragraph" w:customStyle="1" w:styleId="Bodytext21">
    <w:name w:val="Body text (2)1"/>
    <w:basedOn w:val="Normal"/>
    <w:qFormat/>
    <w:pPr>
      <w:widowControl w:val="0"/>
      <w:shd w:val="clear" w:color="auto" w:fill="FFFFFF"/>
      <w:spacing w:after="240" w:line="293" w:lineRule="exact"/>
      <w:jc w:val="both"/>
    </w:pPr>
    <w:rPr>
      <w:rFonts w:eastAsia="Courier New"/>
      <w:b/>
      <w:bCs/>
      <w:lang w:val="vi-VN"/>
    </w:rPr>
  </w:style>
  <w:style w:type="paragraph" w:styleId="FootnoteText">
    <w:name w:val="footnote text"/>
    <w:basedOn w:val="Normal"/>
    <w:rPr>
      <w:sz w:val="20"/>
      <w:szCs w:val="20"/>
    </w:rPr>
  </w:style>
  <w:style w:type="paragraph" w:styleId="CommentText">
    <w:name w:val="annotation text"/>
    <w:basedOn w:val="Normal"/>
    <w:qFormat/>
    <w:rPr>
      <w:bCs/>
      <w:sz w:val="20"/>
      <w:szCs w:val="20"/>
    </w:rPr>
  </w:style>
  <w:style w:type="paragraph" w:styleId="BodyTextIndent">
    <w:name w:val="Body Text Indent"/>
    <w:basedOn w:val="Normal"/>
    <w:pPr>
      <w:spacing w:after="120"/>
      <w:ind w:left="360"/>
    </w:pPr>
    <w:rPr>
      <w:rFonts w:ascii=".VnTime" w:hAnsi=".VnTime" w:cs=".VnTime"/>
      <w:sz w:val="28"/>
      <w:szCs w:val="24"/>
    </w:rPr>
  </w:style>
  <w:style w:type="paragraph" w:styleId="Revision">
    <w:name w:val="Revision"/>
    <w:qFormat/>
    <w:rPr>
      <w:rFonts w:ascii="Times New Roman" w:eastAsia="Times New Roman" w:hAnsi="Times New Roman" w:cs="Times New Roman"/>
      <w:sz w:val="26"/>
      <w:szCs w:val="26"/>
      <w:lang w:bidi="ar-SA"/>
    </w:rPr>
  </w:style>
  <w:style w:type="paragraph" w:customStyle="1" w:styleId="Vnbnnidung30">
    <w:name w:val="Văn bản nội dung (3)"/>
    <w:basedOn w:val="Normal"/>
    <w:qFormat/>
    <w:pPr>
      <w:widowControl w:val="0"/>
      <w:shd w:val="clear" w:color="auto" w:fill="FFFFFF"/>
      <w:spacing w:before="240" w:after="480" w:line="0" w:lineRule="atLeast"/>
      <w:jc w:val="both"/>
    </w:pPr>
    <w:rPr>
      <w:i/>
      <w:iCs/>
    </w:rPr>
  </w:style>
  <w:style w:type="paragraph" w:customStyle="1" w:styleId="nidungVB">
    <w:name w:val="nội dung VB"/>
    <w:basedOn w:val="Normal"/>
    <w:qFormat/>
    <w:pPr>
      <w:widowControl w:val="0"/>
      <w:spacing w:after="120" w:line="400" w:lineRule="atLeast"/>
      <w:ind w:firstLine="567"/>
      <w:jc w:val="both"/>
    </w:pPr>
    <w:rPr>
      <w:sz w:val="28"/>
      <w:szCs w:val="28"/>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5</Pages>
  <Words>1652</Words>
  <Characters>9422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UBND TỈNH BÀ RỊA – VŨNG TÀU</vt:lpstr>
    </vt:vector>
  </TitlesOfParts>
  <Company/>
  <LinksUpToDate>false</LinksUpToDate>
  <CharactersWithSpaces>11052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BÀ RỊA – VŨNG TÀU</dc:title>
  <dc:subject/>
  <dc:creator>trucht</dc:creator>
  <cp:keywords/>
  <dc:description/>
  <cp:lastModifiedBy>Administrator</cp:lastModifiedBy>
  <cp:revision>6</cp:revision>
  <cp:lastPrinted>2026-10-09T03:27:00Z</cp:lastPrinted>
  <dcterms:created xsi:type="dcterms:W3CDTF">2026-10-09T01:15:00Z</dcterms:created>
  <dcterms:modified xsi:type="dcterms:W3CDTF">2026-10-26T00:21:00Z</dcterms:modified>
  <dc:language>en-US</dc:language>
</cp:coreProperties>
</file>