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65F0" w:rsidRPr="00C15902" w:rsidRDefault="00E10009" w:rsidP="000A4B03">
      <w:pPr>
        <w:keepNext/>
        <w:spacing w:after="120" w:line="260" w:lineRule="auto"/>
        <w:jc w:val="center"/>
        <w:rPr>
          <w:color w:val="000000" w:themeColor="text1"/>
        </w:rPr>
      </w:pPr>
      <w:r w:rsidRPr="00C15902">
        <w:rPr>
          <w:color w:val="000000" w:themeColor="text1"/>
        </w:rPr>
        <w:t xml:space="preserve"> </w:t>
      </w:r>
      <w:r w:rsidRPr="00C15902">
        <w:rPr>
          <w:b/>
          <w:bCs/>
          <w:color w:val="000000" w:themeColor="text1"/>
          <w:sz w:val="32"/>
          <w:szCs w:val="32"/>
        </w:rPr>
        <w:t>TÀI LIỆU HỎI - ĐÁP</w:t>
      </w:r>
    </w:p>
    <w:p w:rsidR="001565F0" w:rsidRPr="00C15902" w:rsidRDefault="00E10009">
      <w:pPr>
        <w:keepNext/>
        <w:spacing w:line="260" w:lineRule="auto"/>
        <w:jc w:val="center"/>
        <w:rPr>
          <w:color w:val="000000" w:themeColor="text1"/>
        </w:rPr>
      </w:pPr>
      <w:r w:rsidRPr="00C15902">
        <w:rPr>
          <w:b/>
          <w:bCs/>
          <w:color w:val="000000" w:themeColor="text1"/>
        </w:rPr>
        <w:t>về việc thực hiện Kế hoạch số 09/KH-UBND ngày 12/01/2026</w:t>
      </w:r>
    </w:p>
    <w:p w:rsidR="001565F0" w:rsidRPr="00C15902" w:rsidRDefault="00E10009">
      <w:pPr>
        <w:keepNext/>
        <w:spacing w:line="260" w:lineRule="auto"/>
        <w:jc w:val="center"/>
        <w:rPr>
          <w:color w:val="000000" w:themeColor="text1"/>
        </w:rPr>
      </w:pPr>
      <w:r w:rsidRPr="00C15902">
        <w:rPr>
          <w:b/>
          <w:bCs/>
          <w:color w:val="000000" w:themeColor="text1"/>
        </w:rPr>
        <w:t>của Ủy ban nhân dân thành phố về tổng thể xử lý quỹ nhà, đất là tài sản</w:t>
      </w:r>
    </w:p>
    <w:p w:rsidR="001565F0" w:rsidRPr="00C15902" w:rsidRDefault="00E10009">
      <w:pPr>
        <w:keepNext/>
        <w:spacing w:line="260" w:lineRule="auto"/>
        <w:jc w:val="center"/>
        <w:rPr>
          <w:color w:val="000000" w:themeColor="text1"/>
        </w:rPr>
      </w:pPr>
      <w:r w:rsidRPr="00C15902">
        <w:rPr>
          <w:b/>
          <w:bCs/>
          <w:color w:val="000000" w:themeColor="text1"/>
        </w:rPr>
        <w:t>công không sử dụng vào mục đích để ở do Công ty TNHH MTV Quản lý</w:t>
      </w:r>
    </w:p>
    <w:p w:rsidR="001565F0" w:rsidRPr="00C15902" w:rsidRDefault="00E10009">
      <w:pPr>
        <w:keepNext/>
        <w:spacing w:line="260" w:lineRule="auto"/>
        <w:jc w:val="center"/>
        <w:rPr>
          <w:color w:val="000000" w:themeColor="text1"/>
        </w:rPr>
      </w:pPr>
      <w:r w:rsidRPr="00C15902">
        <w:rPr>
          <w:b/>
          <w:bCs/>
          <w:color w:val="000000" w:themeColor="text1"/>
        </w:rPr>
        <w:t>và Kinh doanh nhà Hải Phòng quản lý</w:t>
      </w:r>
    </w:p>
    <w:p w:rsidR="001565F0" w:rsidRPr="00C15902" w:rsidRDefault="00E10009">
      <w:pPr>
        <w:keepNext/>
        <w:spacing w:after="200" w:line="260" w:lineRule="auto"/>
        <w:jc w:val="center"/>
        <w:rPr>
          <w:color w:val="000000" w:themeColor="text1"/>
        </w:rPr>
      </w:pPr>
      <w:r w:rsidRPr="00C15902">
        <w:rPr>
          <w:color w:val="000000" w:themeColor="text1"/>
        </w:rPr>
        <w:t>-----</w:t>
      </w:r>
    </w:p>
    <w:p w:rsidR="001565F0" w:rsidRPr="00C15902" w:rsidRDefault="00E10009">
      <w:pPr>
        <w:keepNext/>
        <w:spacing w:before="100" w:after="100" w:line="312" w:lineRule="auto"/>
        <w:ind w:firstLine="567"/>
        <w:jc w:val="both"/>
        <w:rPr>
          <w:color w:val="000000" w:themeColor="text1"/>
        </w:rPr>
      </w:pPr>
      <w:r w:rsidRPr="00C15902">
        <w:rPr>
          <w:b/>
          <w:bCs/>
          <w:color w:val="000000" w:themeColor="text1"/>
        </w:rPr>
        <w:t>I. VỀ CHỦ TRƯƠNG VÀ CĂN CỨ</w:t>
      </w:r>
    </w:p>
    <w:p w:rsidR="001565F0" w:rsidRPr="00C15902" w:rsidRDefault="00E10009">
      <w:pPr>
        <w:keepNext/>
        <w:spacing w:before="80" w:after="100" w:line="312" w:lineRule="auto"/>
        <w:ind w:firstLine="567"/>
        <w:jc w:val="both"/>
        <w:rPr>
          <w:color w:val="000000" w:themeColor="text1"/>
        </w:rPr>
      </w:pPr>
      <w:r w:rsidRPr="00C15902">
        <w:rPr>
          <w:b/>
          <w:bCs/>
          <w:color w:val="000000" w:themeColor="text1"/>
        </w:rPr>
        <w:t>Câu 1. Vì sao thành phố th</w:t>
      </w:r>
      <w:bookmarkStart w:id="0" w:name="_GoBack"/>
      <w:bookmarkEnd w:id="0"/>
      <w:r w:rsidRPr="00C15902">
        <w:rPr>
          <w:b/>
          <w:bCs/>
          <w:color w:val="000000" w:themeColor="text1"/>
        </w:rPr>
        <w:t>u hồi các nhà, đất đang cho thuê kinh doanh?</w:t>
      </w:r>
    </w:p>
    <w:p w:rsidR="001565F0" w:rsidRPr="00C15902" w:rsidRDefault="00E10009">
      <w:pPr>
        <w:spacing w:after="100" w:line="312" w:lineRule="auto"/>
        <w:ind w:firstLine="567"/>
        <w:jc w:val="both"/>
        <w:rPr>
          <w:color w:val="000000" w:themeColor="text1"/>
          <w:lang w:val="fr-FR"/>
        </w:rPr>
      </w:pPr>
      <w:r w:rsidRPr="00C15902">
        <w:rPr>
          <w:color w:val="000000" w:themeColor="text1"/>
          <w:lang w:val="fr-FR"/>
        </w:rPr>
        <w:t>Đây là tài sản công. Qua nhiều thời kỳ, việc quản lý còn nhiều bất cập: 147 điểm bị cải tạo, xây mới (116 điểm không có giấy phép xây dựng), nhiều điểm hợp khối với nhà tư nhân, ranh giới tài sản công không còn rõ; tiền thuê còn nợ lớn. Thu hồi để sắp xếp, xử lý lại nhằm lập lại kỷ cương, chống thất thoát, lãng phí, tăng thu ngân sách, chỉnh trang đô thị, bảo đảm công bằng trong tiếp cận tài sản công. Tài sản sau thu hồi ưu tiên dùng vào mục đích công cộng; nơi nào không dùng được vào mục đích công cộng thì đấu giá công khai.</w:t>
      </w:r>
    </w:p>
    <w:p w:rsidR="001565F0" w:rsidRPr="00C15902" w:rsidRDefault="00E10009">
      <w:pPr>
        <w:keepNext/>
        <w:spacing w:before="80" w:after="100" w:line="312" w:lineRule="auto"/>
        <w:ind w:firstLine="567"/>
        <w:jc w:val="both"/>
        <w:rPr>
          <w:b/>
          <w:bCs/>
          <w:color w:val="000000" w:themeColor="text1"/>
          <w:lang w:val="fr-FR"/>
        </w:rPr>
      </w:pPr>
      <w:r w:rsidRPr="00C15902">
        <w:rPr>
          <w:b/>
          <w:bCs/>
          <w:color w:val="000000" w:themeColor="text1"/>
          <w:lang w:val="fr-FR"/>
        </w:rPr>
        <w:t>Câu 2. Chủ trương này có từ khi nào? Có phải là quyết định của cá nhân lãnh đạo nào không?</w:t>
      </w:r>
    </w:p>
    <w:p w:rsidR="00EB310F" w:rsidRPr="00C15902" w:rsidRDefault="00EB310F">
      <w:pPr>
        <w:keepNext/>
        <w:spacing w:before="80" w:after="100" w:line="312" w:lineRule="auto"/>
        <w:ind w:firstLine="567"/>
        <w:jc w:val="both"/>
        <w:rPr>
          <w:color w:val="000000" w:themeColor="text1"/>
          <w:lang w:val="vi-VN"/>
        </w:rPr>
      </w:pPr>
      <w:r w:rsidRPr="00C15902">
        <w:rPr>
          <w:color w:val="000000" w:themeColor="text1"/>
          <w:shd w:val="clear" w:color="auto" w:fill="FFFFFF"/>
          <w:lang w:val="fr-FR"/>
        </w:rPr>
        <w:t>Chủ trương có từ năm 2018 và được thực hiện liên tục qua nhiều thời kỳ: Văn bản</w:t>
      </w:r>
      <w:r w:rsidR="004B4064" w:rsidRPr="00C15902">
        <w:rPr>
          <w:color w:val="000000" w:themeColor="text1"/>
          <w:shd w:val="clear" w:color="auto" w:fill="FFFFFF"/>
          <w:lang w:val="fr-FR"/>
        </w:rPr>
        <w:t xml:space="preserve"> số 4800/VP-TC ngày 15/10/2018; </w:t>
      </w:r>
      <w:r w:rsidR="004B4064" w:rsidRPr="00C15902">
        <w:rPr>
          <w:color w:val="000000" w:themeColor="text1"/>
          <w:lang w:val="fr-FR"/>
        </w:rPr>
        <w:t xml:space="preserve">Thông báo số 176/TB-UBND ngày 17/4/2019; </w:t>
      </w:r>
      <w:r w:rsidRPr="00C15902">
        <w:rPr>
          <w:color w:val="000000" w:themeColor="text1"/>
          <w:shd w:val="clear" w:color="auto" w:fill="FFFFFF"/>
          <w:lang w:val="fr-FR"/>
        </w:rPr>
        <w:t xml:space="preserve">Văn bản số 3592/UBND-DN ngày 03/6/2021; </w:t>
      </w:r>
      <w:r w:rsidRPr="00C15902">
        <w:rPr>
          <w:bCs/>
          <w:color w:val="000000" w:themeColor="text1"/>
          <w:shd w:val="clear" w:color="auto" w:fill="FFFFFF"/>
          <w:lang w:val="fr-FR"/>
        </w:rPr>
        <w:t xml:space="preserve">Thông báo số 225/TB-UBND ngày 11/6/2021; </w:t>
      </w:r>
      <w:r w:rsidRPr="00C15902">
        <w:rPr>
          <w:color w:val="000000" w:themeColor="text1"/>
          <w:shd w:val="clear" w:color="auto" w:fill="FFFFFF"/>
          <w:lang w:val="fr-FR"/>
        </w:rPr>
        <w:t xml:space="preserve">Văn bản số 263/CV-BCSĐ ngày 11/8/2021 của Ban cán sự đảng Ủy ban nhân dân thành phố; </w:t>
      </w:r>
      <w:r w:rsidRPr="00C15902">
        <w:rPr>
          <w:bCs/>
          <w:color w:val="000000" w:themeColor="text1"/>
          <w:shd w:val="clear" w:color="auto" w:fill="FFFFFF"/>
          <w:lang w:val="fr-FR"/>
        </w:rPr>
        <w:t xml:space="preserve">Thông báo số 378-TB/TU ngày 24/8/2021 của Ban Thường vụ Thành ủy; </w:t>
      </w:r>
      <w:r w:rsidRPr="00C15902">
        <w:rPr>
          <w:color w:val="000000" w:themeColor="text1"/>
          <w:shd w:val="clear" w:color="auto" w:fill="FFFFFF"/>
          <w:lang w:val="fr-FR"/>
        </w:rPr>
        <w:t xml:space="preserve">Văn bản số 6440/UBND-XD ngày 13/9/2021; </w:t>
      </w:r>
      <w:r w:rsidRPr="00C15902">
        <w:rPr>
          <w:bCs/>
          <w:color w:val="000000" w:themeColor="text1"/>
          <w:shd w:val="clear" w:color="auto" w:fill="FFFFFF"/>
          <w:lang w:val="fr-FR"/>
        </w:rPr>
        <w:t xml:space="preserve">Thông báo số 406/TB-UBND ngày 27/9/2021; Thông báo số 176/TB-UBND ngày 15/4/2022; Thông báo số 239/TB-VP ngày 18/8/2023; </w:t>
      </w:r>
      <w:r w:rsidRPr="00C15902">
        <w:rPr>
          <w:color w:val="000000" w:themeColor="text1"/>
          <w:shd w:val="clear" w:color="auto" w:fill="FFFFFF"/>
          <w:lang w:val="fr-FR"/>
        </w:rPr>
        <w:t xml:space="preserve">Thông báo số 24/TB-VP ngày 17/01/2025; Thông báo số 203/TB-VP ngày </w:t>
      </w:r>
      <w:r w:rsidRPr="00C15902">
        <w:rPr>
          <w:bCs/>
          <w:color w:val="000000" w:themeColor="text1"/>
          <w:shd w:val="clear" w:color="auto" w:fill="FFFFFF"/>
          <w:lang w:val="fr-FR"/>
        </w:rPr>
        <w:t>14/4/2025</w:t>
      </w:r>
      <w:r w:rsidRPr="00C15902">
        <w:rPr>
          <w:color w:val="000000" w:themeColor="text1"/>
          <w:shd w:val="clear" w:color="auto" w:fill="FFFFFF"/>
          <w:lang w:val="fr-FR"/>
        </w:rPr>
        <w:t>. Năm 2026, Ban Chấp hành Đảng bộ thành phố xác định mục tiêu phấn đấu hoàn thành trong năm 2026 (Kết luận số 302-KL/TU ngày 08/7/2026); Ban Thường vụ Thành ủy cơ bản thống nhất kết quả rà soát tổng thể</w:t>
      </w:r>
      <w:r w:rsidR="009C2156" w:rsidRPr="00C15902">
        <w:rPr>
          <w:color w:val="000000" w:themeColor="text1"/>
          <w:shd w:val="clear" w:color="auto" w:fill="FFFFFF"/>
          <w:lang w:val="vi-VN"/>
        </w:rPr>
        <w:t xml:space="preserve"> </w:t>
      </w:r>
      <w:r w:rsidRPr="00C15902">
        <w:rPr>
          <w:color w:val="000000" w:themeColor="text1"/>
          <w:shd w:val="clear" w:color="auto" w:fill="FFFFFF"/>
          <w:lang w:val="fr-FR"/>
        </w:rPr>
        <w:t xml:space="preserve">(Thông báo số 585-TB/TU ngày 19/9/2026). Đây là quyết định của tập thể cấp ủy, chính quyền theo đúng thẩm </w:t>
      </w:r>
      <w:r w:rsidR="009C2156" w:rsidRPr="00C15902">
        <w:rPr>
          <w:color w:val="000000" w:themeColor="text1"/>
          <w:shd w:val="clear" w:color="auto" w:fill="FFFFFF"/>
          <w:lang w:val="vi-VN"/>
        </w:rPr>
        <w:t>quyền.</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3. Căn cứ pháp lý của việc thu hồi là gì?</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 xml:space="preserve">Luật Quản lý, sử dụng tài sản công (Ủy ban nhân dân thành phố thực hiện quyền đại diện chủ sở hữu tài sản công); Nghị định số 108/2024/NĐ-CP ngày 23/8/2024 </w:t>
      </w:r>
      <w:r w:rsidRPr="00C15902">
        <w:rPr>
          <w:color w:val="000000" w:themeColor="text1"/>
          <w:lang w:val="vi-VN"/>
        </w:rPr>
        <w:lastRenderedPageBreak/>
        <w:t>của Chính phủ (được sửa đổi, bổ sung tại Nghị định số 286/2025/NĐ-CP ngày 03/11/2025), trong đó: Ủy ban nhân dân cấp tỉnh rà soát, phân loại, quyết định tiếp tục cho thuê hoặc xử lý (khoản 1 Điều 31, điểm a khoản 3 Điều 32); các trường hợp và trình tự thu hồi nhà cho thuê (Điều 17); Nghị định số 186/2025/NĐ-CP; Bộ luật Dân sự năm 2015 về hợp đồng thuê tài sản.</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4. Đây có phải là “Nhà nước thu hồi đất” không?</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Không. Đây là việc bên cho thuê (đơn vị được giao quản lý tài sản công) chấm dứt cho thuê, thu hồi nhà cho thuê khi hợp đồng đã hết hạn. Người thuê là bên thuê tài sản theo hợp đồng có thời hạn, không phải người sử dụng đất bị Nhà nước thu hồi đất, nên không áp dụng chính sách bồi thường, hỗ trợ, tái định cư khi Nhà nước thu hồi đất. Quyền lợi hợp pháp của người thuê được bảo đảm theo các quy định riêng (xem Câu 14 đến Câu 19).</w:t>
      </w:r>
    </w:p>
    <w:p w:rsidR="001565F0" w:rsidRPr="00C15902" w:rsidRDefault="00E10009">
      <w:pPr>
        <w:keepNext/>
        <w:spacing w:before="100" w:after="100" w:line="312" w:lineRule="auto"/>
        <w:ind w:firstLine="567"/>
        <w:jc w:val="both"/>
        <w:rPr>
          <w:color w:val="000000" w:themeColor="text1"/>
          <w:lang w:val="vi-VN"/>
        </w:rPr>
      </w:pPr>
      <w:r w:rsidRPr="00C15902">
        <w:rPr>
          <w:b/>
          <w:bCs/>
          <w:color w:val="000000" w:themeColor="text1"/>
          <w:lang w:val="vi-VN"/>
        </w:rPr>
        <w:t>II. VỀ VIỆC ÁP DỤNG NGHỊ ĐỊNH SỐ 108/2024/NĐ-CP</w:t>
      </w:r>
    </w:p>
    <w:p w:rsidR="001565F0" w:rsidRPr="00C15902" w:rsidRDefault="00E10009">
      <w:pPr>
        <w:keepNext/>
        <w:spacing w:before="80" w:after="100" w:line="312" w:lineRule="auto"/>
        <w:ind w:firstLine="567"/>
        <w:jc w:val="both"/>
        <w:rPr>
          <w:color w:val="000000" w:themeColor="text1"/>
          <w:spacing w:val="-4"/>
          <w:lang w:val="vi-VN"/>
        </w:rPr>
      </w:pPr>
      <w:r w:rsidRPr="00C15902">
        <w:rPr>
          <w:b/>
          <w:bCs/>
          <w:color w:val="000000" w:themeColor="text1"/>
          <w:spacing w:val="-4"/>
          <w:lang w:val="vi-VN"/>
        </w:rPr>
        <w:t>Câu 5. Có ý kiến cho rằng Điều 17 chỉ áp dụng cho các trường hợp phát sinh sau ngày 15/10/2024, còn hợp đồng ký trước đó phải xử lý theo khoản 3 Điều 31 (quy định chuyển tiếp) và các bên “phải ký” lại hợp đồng. Có đúng không?</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Không đúng. Khoản 3 Điều 31 chỉ yêu cầu ký hợp đồng “nếu tổ chức, cá nhân đang thuê đáp ứng các điều kiện quy định tại khoản 2 Điều 12 Nghị định này và có nhu cầu tiếp tục thuê nhà”. Điểm a khoản 2 Điều 12 quy định: “Trường hợp Nhà nước có nhu cầu sử dụng nhà, đất đang cho thuê vào mục đích khác hoặc bố trí cho các cơ quan, tổ chức, đơn vị quy định tại khoản 2 Điều 20 Nghị định này sử dụng tạm thời hoặc xử lý theo quy định của pháp luật thì không gia hạn thời hạn cho thuê”. Thành phố đã quyết định sắp xếp, xử lý lại quỹ nhà, đất nên các điểm thuộc diện xử lý không đáp ứng điều kiện này (trừ các điểm tiếp tục cho thuê). Chính đoạn 2 khoản 3 Điều 31 quy định: trường hợp không đáp ứng đủ điều kiện tại khoản 2 Điều 12 thì tổ chức quản lý, kinh doanh nhà “chấm dứt Hợp đồng thuê nhà và thu hồi lại nhà, đất đang cho thuê”. Việc thu hồi theo trình tự Điều 17 là thủ tục đang có hiệu lực tại thời điểm thu hồi; Nghị định không có quy định nào giới hạn Điều 17 chỉ áp dụng cho hợp đồng ký sau ngày 15/10/2024.</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6. Vậy thành phố có thực hiện quy định chuyển tiếp tại Điều 31 không?</w:t>
      </w:r>
    </w:p>
    <w:p w:rsidR="001565F0" w:rsidRPr="00C15902" w:rsidRDefault="00C15902">
      <w:pPr>
        <w:spacing w:after="100" w:line="312" w:lineRule="auto"/>
        <w:ind w:firstLine="567"/>
        <w:jc w:val="both"/>
        <w:rPr>
          <w:color w:val="000000" w:themeColor="text1"/>
          <w:lang w:val="vi-VN"/>
        </w:rPr>
      </w:pPr>
      <w:r w:rsidRPr="00C15902">
        <w:rPr>
          <w:color w:val="000000" w:themeColor="text1"/>
          <w:lang w:val="vi-VN"/>
        </w:rPr>
        <w:t xml:space="preserve">Có. Thành phố đã tổ chức rà soát, phân loại quỹ nhà, đất; dự kiến xác định </w:t>
      </w:r>
      <w:r w:rsidR="00E10009" w:rsidRPr="00C15902">
        <w:rPr>
          <w:color w:val="000000" w:themeColor="text1"/>
          <w:lang w:val="vi-VN"/>
        </w:rPr>
        <w:t xml:space="preserve">điểm tiếp tục cho thuê (44 điểm), điểm chuyển sang cho thuê để ở (06 điểm), điểm chuyển </w:t>
      </w:r>
      <w:r w:rsidR="00E10009" w:rsidRPr="00C15902">
        <w:rPr>
          <w:color w:val="000000" w:themeColor="text1"/>
          <w:lang w:val="vi-VN"/>
        </w:rPr>
        <w:lastRenderedPageBreak/>
        <w:t>về địa phương cho hộ dân đang ở theo điểm a khoản 7 Điều 31 (07 điểm); xử lý chi phí đầu tư của người thuê theo khoản 6 Điều 31; các điểm còn lại không đáp ứng điều kiện gia hạn thì chấm dứt hợp đồng, thu hồi theo khoản 3 Điều 31 và trình tự Điều 17. Pháp luật phải được áp dụng đầy đủ, đúng điều kiện, không thể trích một vế và bỏ vế còn lại.</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7. Hợp đồng có điều khoản tự động gia hạn 06 tháng/lần, Công ty vẫn thu tiền, phát hành hóa đơn. Như vậy hợp đồng có còn hiệu lực không?</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Không. Điều khoản tự động gia hạn chỉ áp dụng khi các bên không có ý chí chấm dứt. Từ năm 2020, Công ty TNHH MTV Quản lý và Kinh doanh nhà Hải Phòng (Công ty Kinh doanh nhà) đã nhiều lần thông báo bằng văn bản không gia hạn hợp đồng, chấm dứt cho thuê và yêu cầu bàn giao nhà, nên không còn cơ sở coi hợp đồng tự động gia hạn. Một số bản án của Tòa án đã xác định việc đơn phương chấm dứt hợp đồng của Công ty là có căn cứ. Việc thu tiền trong thời gian chưa trả nhà là thu tiền sử dụng theo khoản 4 Điều 482 Bộ luật Dân sự năm 2015 và Văn bản số 1077/UBND-GT2 ngày 21/02/2022 của Ủy ban nhân dân thành phố, không phải ký lại hay gia hạn hợp đồng.</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8. Nếu thành phố không có nhu cầu tiếp tục cho thuê thì theo điểm b khoản 1 Điều 31 phải xử lý theo “pháp luật có liên quan”, không theo Nghị định số 108/2024/NĐ-CP. Vậy việc áp dụng Điều 17 có sai không?</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 xml:space="preserve">Không sai. Điểm b khoản 1 Điều 31 quy định về việc </w:t>
      </w:r>
      <w:r w:rsidRPr="00C15902">
        <w:rPr>
          <w:b/>
          <w:bCs/>
          <w:color w:val="000000" w:themeColor="text1"/>
          <w:lang w:val="vi-VN"/>
        </w:rPr>
        <w:t>xử lý</w:t>
      </w:r>
      <w:r w:rsidRPr="00C15902">
        <w:rPr>
          <w:color w:val="000000" w:themeColor="text1"/>
          <w:lang w:val="vi-VN"/>
        </w:rPr>
        <w:t xml:space="preserve"> nhà, đất sau khi địa phương xác định không tiếp tục khai thác cho thuê - đây chính là căn cứ để các điểm sau thu hồi được chuyển Trung tâm Phát triển quỹ đất quản lý, đấu giá theo pháp luật đất đai. Quy định này không làm phát sinh quyền tiếp tục thuê. Còn việc chấm dứt hợp đồng, thu hồi nhà đang cho thuê vẫn do tổ chức quản lý, kinh doanh nhà thực hiện theo Nghị định số 108/2024/NĐ-CP (khoản 3 Điều 31, Điều 17; điểm c khoản 3 Điều 22).</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9. Theo điểm a khoản 3 Điều 22, thu hồi nhà, đất vì lợi ích công cộng phải bồi thường, hỗ trợ, tái định cư theo pháp luật đất đai. Vì sao không áp dụng?</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 xml:space="preserve">Điểm a khoản 3 Điều 22 áp dụng khi Nhà nước thu hồi nhà, đất để sử dụng vào mục đích quốc phòng, an ninh, phát triển kinh tế - xã hội vì lợi ích quốc gia, công cộng; việc bồi thường theo pháp luật đất đai dành cho người sử dụng đất bị thu hồi. Đối với nhà, đất đang cho thuê, điểm c khoản 3 Điều 22 quy định tổ chức quản lý, </w:t>
      </w:r>
      <w:r w:rsidRPr="00C15902">
        <w:rPr>
          <w:color w:val="000000" w:themeColor="text1"/>
          <w:lang w:val="vi-VN"/>
        </w:rPr>
        <w:lastRenderedPageBreak/>
        <w:t>kinh doanh nhà chấm dứt hợp đồng thuê. Người thuê nhà là tài sản công không phải người sử dụng đất bị Nhà nước thu hồi đất. Quyền lợi về chi phí đầu tư của người thuê được xử lý theo khoản 6 Điều 31 (Câu 14).</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10. Khi Nghị định số 108/2024/NĐ-CP có hiệu lực, vì sao thành phố vẫn dùng chủ trương từ năm 2018?</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Thành phố không áp dụng máy móc chủ trương cũ. Sau khi Nghị định có hiệu lực, thành phố đã chỉ đạo áp dụng Nghị định để thu hồi (Thông báo số 24/TB-VP ngày 17/01/2025), tổ chức rà soát, phân loại lại theo khoản 1 Điều 31, ban hành Kế hoạch số 09/KH-UBND ngày 12/01/2026 trên cơ sở Nghị định số 108/2024/NĐ-CP và Nghị định số 186/2025/NĐ-CP, được Ban Chấp hành Đảng bộ và Ban Thường vụ Thành ủy cho ý kiến năm 2026. Chủ trương xuyên suốt không thay đổi; cách thực hiện tuân thủ quy định mới.</w:t>
      </w:r>
    </w:p>
    <w:p w:rsidR="001565F0" w:rsidRPr="00C15902" w:rsidRDefault="00E10009">
      <w:pPr>
        <w:keepNext/>
        <w:spacing w:before="100" w:after="100" w:line="312" w:lineRule="auto"/>
        <w:ind w:firstLine="567"/>
        <w:jc w:val="both"/>
        <w:rPr>
          <w:color w:val="000000" w:themeColor="text1"/>
          <w:lang w:val="vi-VN"/>
        </w:rPr>
      </w:pPr>
      <w:r w:rsidRPr="00C15902">
        <w:rPr>
          <w:b/>
          <w:bCs/>
          <w:color w:val="000000" w:themeColor="text1"/>
          <w:lang w:val="vi-VN"/>
        </w:rPr>
        <w:t>III. VỀ DOANH NGHIỆP CỔ PHẦN HÓA VÀ CHÍNH SÁCH HỖ TRỢ</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11. Doanh nghiệp cổ phần hóa có được kế thừa quyền thuê nhà không giới hạn thời gian không?</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Không. Công ty cổ phần kế thừa quyền và nghĩa vụ của doanh nghiệp nhà nước, tức là kế thừa hợp đồng thuê có thời hạn. Theo khoản 1 Điều 14 Nghị định số 109/2007/NĐ-CP (được Cục Phát triển doanh nghiệp nhà nước - Bộ Tài chính dẫn chiếu tại Văn bản số 2991/DNNN-NV4 ngày 07/9/2026), tài sản doanh nghiệp đi thuê không tính vào giá trị doanh nghiệp để cổ phần hóa; trước khi chuyển đổi, doanh nghiệp phải thống nhất với chủ sở hữu để kế thừa hợp đồng đã ký hoặc thanh lý. Qua rà soát của Sở Tài chính, các nghị định về cổ phần hóa và quyết định phê duyệt phương án cổ phần hóa không có nội dung cho công ty cổ phần thuê nhà, đất công vĩnh viễn. Việc ký lại hợp đồng sau khi hết hạn thực hiện theo pháp luật về tài sản công, Bộ luật Dân sự và nhu cầu tiếp tục cho thuê của bên cho thuê.</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12. Nhà, đất doanh nghiệp cổ phần hóa đang thuê có thuộc trường hợp “không thuộc phạm vi điều chỉnh” của Nghị định số 108/2024/NĐ-CP (điểm e khoản 2 Điều 1) không?</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 xml:space="preserve">Theo Văn bản số 12400/BTC-QLCS ngày 13/8/2026 của Bộ Tài chính, phải đáp ứng </w:t>
      </w:r>
      <w:r w:rsidRPr="00C15902">
        <w:rPr>
          <w:b/>
          <w:bCs/>
          <w:color w:val="000000" w:themeColor="text1"/>
          <w:lang w:val="vi-VN"/>
        </w:rPr>
        <w:t>đủ 03 điều kiện</w:t>
      </w:r>
      <w:r w:rsidRPr="00C15902">
        <w:rPr>
          <w:color w:val="000000" w:themeColor="text1"/>
          <w:lang w:val="vi-VN"/>
        </w:rPr>
        <w:t>: (i) nhà, đất chưa được tính thành vốn nhà nước tại tổ chức quản lý, kinh doanh nhà; (ii) doanh nghiệp thuê trước ngày 08/3/2007 và thuộc đối tượng sắp xếp lại, xử lý nhà, đất (theo tỷ lệ vốn nhà nước trên 50% vốn điều lệ quy định tại Nghị định số 167/201</w:t>
      </w:r>
      <w:r w:rsidR="00C15902" w:rsidRPr="00C15902">
        <w:rPr>
          <w:color w:val="000000" w:themeColor="text1"/>
          <w:lang w:val="vi-VN"/>
        </w:rPr>
        <w:t>7</w:t>
      </w:r>
      <w:r w:rsidRPr="00C15902">
        <w:rPr>
          <w:color w:val="000000" w:themeColor="text1"/>
          <w:lang w:val="vi-VN"/>
        </w:rPr>
        <w:t>/NĐ-CP, được sửa đổi tại Nghị định số 67/2021/NĐ-</w:t>
      </w:r>
      <w:r w:rsidRPr="00C15902">
        <w:rPr>
          <w:color w:val="000000" w:themeColor="text1"/>
          <w:lang w:val="vi-VN"/>
        </w:rPr>
        <w:lastRenderedPageBreak/>
        <w:t>CP); (iii) đã đầu tư, cải tạo, sửa chữa toàn bộ tài sản trên đất trước ngày 01/01/2018 và hạch toán vào tài sản cố định. Việc xác định thuộc thẩm quyền Ủy ban nhân dân cấp tỉnh. Qua rà soát hồ sơ cụ thể tại đối thoại ngày 20 - 21/8/2026, các doanh nghiệp có kiến nghị không đáp ứng đủ các điều kiện này.</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13. Việc thu hồi có trái với Nghị quyết số 68-NQ/TW, Nghị quyết số 198/2025/QH15 và Nghị định số 20/2026/NĐ-CP về hỗ trợ doanh nghiệp nhỏ và vừa thuê nhà, đất là tài sản công không?</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Không. Theo Điều 6 Nghị định số 20/2026/NĐ-CP ngày 15/01/2026, việc hỗ trợ được thực hiện thông qua việc thuê nhà, đất của tổ chức quản lý, kinh doanh nhà theo Nghị định số 108/2024/NĐ-CP, bằng hình thức cho thuê theo phương thức niêm yết giá và giảm tiền thuê, bảo đảm đúng đối tượng, công bằng, công khai, minh bạch. Chính sách này không quy định doanh nghiệp đang thuê được giữ nguyên vị trí, cũng không loại trừ quyền của địa phương quyết định xử lý tài sản công. Đối với 44 điểm tiếp tục cho thuê, doanh nghiệp nhỏ và vừa đủ điều kiện được hưởng hỗ trợ theo quy định. Đưa tài sản công ra khai thác công khai là tạo cơ hội bình đẳng cho mọi doanh nghiệp tư nhân.</w:t>
      </w:r>
    </w:p>
    <w:p w:rsidR="001565F0" w:rsidRPr="00C15902" w:rsidRDefault="00E10009">
      <w:pPr>
        <w:keepNext/>
        <w:spacing w:before="100" w:after="100" w:line="312" w:lineRule="auto"/>
        <w:ind w:firstLine="567"/>
        <w:jc w:val="both"/>
        <w:rPr>
          <w:color w:val="000000" w:themeColor="text1"/>
          <w:lang w:val="vi-VN"/>
        </w:rPr>
      </w:pPr>
      <w:r w:rsidRPr="00C15902">
        <w:rPr>
          <w:b/>
          <w:bCs/>
          <w:color w:val="000000" w:themeColor="text1"/>
          <w:lang w:val="vi-VN"/>
        </w:rPr>
        <w:t>IV. VỀ QUYỀN LỢI CỦA NGƯỜI THUÊ</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14. Tôi đã bỏ tiền cải tạo, xây dựng nhà thuê thì được xử lý thế nào?</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Theo khoản 6 Điều 31 Nghị định số 108/2024/NĐ-CP: (a) đầu tư, cải tạo được cơ quan, người có thẩm quyền cho phép thì bên thuê cung cấp hồ sơ chứng minh chi phí hợp pháp (được Kiểm toán Nhà nước hoặc đơn vị kiểm toán độc lập xác nhận) để khấu trừ vào tiền thuê nhà phải nộp, trừ trường hợp đã có thỏa thuận, cam kết không khấu trừ, không hoàn trả; khi chấm dứt hợp đồng, bên thuê chuyển giao không bồi hoàn toàn bộ nhà, công trình; (b) xây dựng, cải tạo trái phép thì bên thuê tự chịu chi phí, phá dỡ hoặc chuyển giao không bồi hoàn. Công ty Kinh doanh nhà đã 03 lần thông báo (10/4, 22/4, 20/8/2026) đề nghị bên thuê của 242 cơ sở nộp hồ sơ; đến 28/9/2026 mới có 24 cơ sở nộp. Đề nghị bên thuê khẩn trương nộp đủ hồ sơ để được xem xét.</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15. Quyết định số 2389 QĐ/XD ngày 11/10/1996 của Ủy ban nhân dân thành phố còn được áp dụng không?</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 xml:space="preserve">Quyết định này đã hết hiệu lực từ ngày 15/01/2017 (bãi bỏ tại Quyết định số 3425/2016/QĐ-UBND ngày 30/12/2016). Khi còn hiệu lực, việc áp dụng phải có </w:t>
      </w:r>
      <w:r w:rsidRPr="00C15902">
        <w:rPr>
          <w:color w:val="000000" w:themeColor="text1"/>
          <w:lang w:val="vi-VN"/>
        </w:rPr>
        <w:lastRenderedPageBreak/>
        <w:t>hợp đồng kinh tế, hợp đồng liên doanh giữa bên thuê và bên cho thuê. Qua rà soát, hồ sơ hiện có chưa chứng minh trường hợp nào đáp ứng đủ điều kiện.</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16. Gia đình chính sách, hộ không còn chỗ ở nào khác được giải quyết thế nào?</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Qua rà soát có 39 hộ (05 hộ chính sách, 34 hộ không có nhà ở nào khác trên địa bàn thành phố). Ủy ban nhân dân thành phố đã giao Sở Xây dựng chủ trì cùng Công ty Kinh doanh nhà xem xét bố trí cho các hộ đủ điều kiện được thuê nhà ở thuộc sở hữu nhà nước. 06 điểm có hộ chính sách hoặc chủ yếu sử dụng để ở được chuyển sang cho thuê nhà để ở; 07 điểm đã bố trí cho người dân làm nhà ở được chuyển về địa phương xử lý theo pháp luật đất đai.</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17. Nhà tôi thuộc nhóm tiếp tục cho thuê thì sao?</w:t>
      </w:r>
    </w:p>
    <w:p w:rsidR="00C15902" w:rsidRPr="00C15902" w:rsidRDefault="00E10009" w:rsidP="00C15902">
      <w:pPr>
        <w:spacing w:after="100" w:line="312" w:lineRule="auto"/>
        <w:ind w:firstLine="567"/>
        <w:jc w:val="both"/>
        <w:rPr>
          <w:color w:val="000000" w:themeColor="text1"/>
          <w:lang w:val="vi-VN"/>
        </w:rPr>
      </w:pPr>
      <w:r w:rsidRPr="00C15902">
        <w:rPr>
          <w:color w:val="000000" w:themeColor="text1"/>
          <w:lang w:val="vi-VN"/>
        </w:rPr>
        <w:t xml:space="preserve">Thành phố xác định cụ thể phương án khai thác, giá thuê, thời gian và thông báo công khai; tổ chức, cá nhân đang thuê, sử dụng được ưu tiên tiếp tục thuê nếu có nhu cầu và đáp ứng điều kiện; chỉ khi không có nhu cầu mới mở rộng đối tượng thuê. </w:t>
      </w:r>
      <w:r w:rsidR="00C15902" w:rsidRPr="00C15902">
        <w:rPr>
          <w:color w:val="000000" w:themeColor="text1"/>
          <w:lang w:val="vi-VN"/>
        </w:rPr>
        <w:t>Giá thuê được xác định theo Bảng giá cho thuê nhà do Ủy ban nhân dân thành phố ban hành theo Điều 13 Nghị định số 108/2024/NĐ-CP.</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18. Tôi có được mua lại nhà đang thuê mà không qua đấu giá không?</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Không. Theo điểm b khoản 3 Điều 5 Luật số 56/2024/QH15, hình thức bán không được áp dụng đối với tài sản công là đất, tài sản gắn liền với đất. Các vị trí đưa ra đấu giá được tổ chức công khai; mọi tổ chức, cá nhân đủ điều kiện, kể cả người đang thuê, đều có quyền tham gia.</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19. Thành phố có bố trí địa điểm kinh doanh mới không? Người lao động bị ảnh hưởng được hỗ trợ gì?</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Đây không phải trường hợp thu hồi đất nên pháp luật không quy định Nhà nước phải bố trí địa điểm kinh doanh thay thế. Thành phố cung cấp thông tin về quỹ trụ sở dôi dư sau sắp xếp để tổ chức, cá nhân có nhu cầu tham gia đấu giá thuê, đấu giá mua. Ban Quản lý Khu kinh tế Hải Phòng thông báo nhu cầu tuyển dụng tại các khu công nghiệp (hiện cần 4.367 lao động) để người lao động đăng ký nếu có nhu cầu.</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20. Hợp đồng đã hết hạn, vì sao tôi vẫn phải trả tiền thuê nhà, tiền thuê đất?</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 xml:space="preserve">Bên thuê không trả nhà mà tiếp tục sử dụng thì phải trả tiền trong thời gian sử dụng theo Điều 481, khoản 4 Điều 482 Bộ luật Dân sự năm 2015 và Văn bản số </w:t>
      </w:r>
      <w:r w:rsidRPr="00C15902">
        <w:rPr>
          <w:color w:val="000000" w:themeColor="text1"/>
          <w:lang w:val="vi-VN"/>
        </w:rPr>
        <w:lastRenderedPageBreak/>
        <w:t>1077/UBND-GT2 ngày 21/02/2022 của Ủy ban nhân dân thành phố. Công ty Kinh doanh nhà mời bên thuê đối chiếu, xác nhận số tiền; hồ sơ tiền thuê đất được chuyển cơ quan thuế ra thông báo thu theo quy định.</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21. Tôi đã ký biên bản bàn giao, cam kết tạm sử dụng thì có được tiếp tục sử dụng không?</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Có. Bên thuê đã ký biên bản được tạm sử dụng theo cam kết trong thời gian chưa thực hiện phương án sắp xếp, xử lý, và có trách nhiệm bàn giao khi có yêu cầu. Thành phố đang xem xét phương án quản lý, khai thác trong thời gian chuyển tiếp để không để tài sản bỏ trống; khi có quyết định sẽ thông báo đến từng tổ chức, cá nhân. Việc đã ký bàn giao không làm mất quyền khiếu nại, khởi kiện theo quy định của pháp luật.</w:t>
      </w:r>
    </w:p>
    <w:p w:rsidR="001565F0" w:rsidRPr="00C15902" w:rsidRDefault="00E10009">
      <w:pPr>
        <w:keepNext/>
        <w:spacing w:before="100" w:after="100" w:line="312" w:lineRule="auto"/>
        <w:ind w:firstLine="567"/>
        <w:jc w:val="both"/>
        <w:rPr>
          <w:color w:val="000000" w:themeColor="text1"/>
          <w:lang w:val="vi-VN"/>
        </w:rPr>
      </w:pPr>
      <w:r w:rsidRPr="00C15902">
        <w:rPr>
          <w:b/>
          <w:bCs/>
          <w:color w:val="000000" w:themeColor="text1"/>
          <w:lang w:val="vi-VN"/>
        </w:rPr>
        <w:t>V. VỀ TRÌNH TỰ, ĐỐI THOẠI VÀ CÔNG KHAI</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22. Trình tự thu hồi thực hiện thế nào? Khi nào phải cưỡng chế?</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Công ty Kinh doanh nhà gửi thông báo thu hồi nêu rõ lý do; bên thuê bàn giao trong thời hạn 30 ngày kể từ ngày nhận thông báo, có kiểm kê tài sản, xác định nghĩa vụ thanh toán (khoản 2 Điều 17). Chỉ khi không bàn giao theo thời hạn mới áp dụng cưỡng chế (khoản 3 Điều 17) theo Quy trình 05 bước (Văn bản số 586/UBND-TC ngày 30/3/2026); quyết định cưỡng chế do Ủy ban nhân dân phường ban hành theo ủy quyền (Quyết định số 1139/QĐ-UBND ngày 30/3/2026; Quyết định số 3716/QĐ-UBND ngày 15/9/2026). Cưỡng chế là biện pháp cuối cùng.</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23. Vì sao có điểm khởi kiện ra Tòa án, có điểm thu hồi theo Nghị định số 108/2024/NĐ-CP?</w:t>
      </w:r>
    </w:p>
    <w:p w:rsidR="00A05F58" w:rsidRPr="00C15902" w:rsidRDefault="008314AB" w:rsidP="00A05F58">
      <w:pPr>
        <w:spacing w:after="100" w:line="312" w:lineRule="auto"/>
        <w:ind w:firstLine="567"/>
        <w:jc w:val="both"/>
        <w:rPr>
          <w:color w:val="000000" w:themeColor="text1"/>
          <w:lang w:val="vi-VN"/>
        </w:rPr>
      </w:pPr>
      <w:r w:rsidRPr="00C15902">
        <w:rPr>
          <w:color w:val="000000" w:themeColor="text1"/>
          <w:lang w:val="vi-VN"/>
        </w:rPr>
        <w:t>Do b</w:t>
      </w:r>
      <w:r w:rsidR="00A05F58" w:rsidRPr="00C15902">
        <w:rPr>
          <w:color w:val="000000" w:themeColor="text1"/>
          <w:lang w:val="vi-VN"/>
        </w:rPr>
        <w:t>ên thuê không trả nhà theo các thông báo không gia hạn Hợp đồng thuê n</w:t>
      </w:r>
      <w:r w:rsidR="00C15902" w:rsidRPr="00C15902">
        <w:rPr>
          <w:color w:val="000000" w:themeColor="text1"/>
          <w:lang w:val="vi-VN"/>
        </w:rPr>
        <w:t>hà, chấm dứt việc cho thuê và</w:t>
      </w:r>
      <w:r w:rsidR="00A05F58" w:rsidRPr="00C15902">
        <w:rPr>
          <w:color w:val="000000" w:themeColor="text1"/>
          <w:lang w:val="vi-VN"/>
        </w:rPr>
        <w:t xml:space="preserve"> yêu cầu bàn giao trả nhà của Công ty TNHH MTV Quản lý và Kinh doanh nhà Hải Phòng, trước thời điểm có quy định về trình tự thủ tục thu hồi nhà, đất là tài sản công không sử dụng vào </w:t>
      </w:r>
      <w:r w:rsidRPr="00C15902">
        <w:rPr>
          <w:color w:val="000000" w:themeColor="text1"/>
          <w:lang w:val="vi-VN"/>
        </w:rPr>
        <w:t>mục đích để ở, Ủy ban nhân dân t</w:t>
      </w:r>
      <w:r w:rsidR="00A05F58" w:rsidRPr="00C15902">
        <w:rPr>
          <w:color w:val="000000" w:themeColor="text1"/>
          <w:lang w:val="vi-VN"/>
        </w:rPr>
        <w:t>hành phố chỉ đạo Công ty TNHH MTV Quản lý và Kinh doanh nhà Hải Phòng thực hiện thủ tục khởi kiện để đòi nhà theo trình tự tố tụng tại Tòa án có thẩm quyền.</w:t>
      </w:r>
    </w:p>
    <w:p w:rsidR="00A05F58" w:rsidRPr="00C15902" w:rsidRDefault="00A05F58" w:rsidP="00A05F58">
      <w:pPr>
        <w:spacing w:after="100" w:line="312" w:lineRule="auto"/>
        <w:ind w:firstLine="567"/>
        <w:jc w:val="both"/>
        <w:rPr>
          <w:color w:val="000000" w:themeColor="text1"/>
          <w:lang w:val="vi-VN"/>
        </w:rPr>
      </w:pPr>
      <w:r w:rsidRPr="00C15902">
        <w:rPr>
          <w:color w:val="000000" w:themeColor="text1"/>
          <w:lang w:val="vi-VN"/>
        </w:rPr>
        <w:t>Kể từ khi có quy định về trình tự, thủ tục thu hồi nhà, đất nói trê</w:t>
      </w:r>
      <w:r w:rsidR="008314AB" w:rsidRPr="00C15902">
        <w:rPr>
          <w:color w:val="000000" w:themeColor="text1"/>
          <w:lang w:val="vi-VN"/>
        </w:rPr>
        <w:t>n tại Nghị định số 108/2024/NĐ -</w:t>
      </w:r>
      <w:r w:rsidRPr="00C15902">
        <w:rPr>
          <w:color w:val="000000" w:themeColor="text1"/>
          <w:lang w:val="vi-VN"/>
        </w:rPr>
        <w:t xml:space="preserve"> CP của Chính phủ có hiệu lực ng</w:t>
      </w:r>
      <w:r w:rsidR="008314AB" w:rsidRPr="00C15902">
        <w:rPr>
          <w:color w:val="000000" w:themeColor="text1"/>
          <w:lang w:val="vi-VN"/>
        </w:rPr>
        <w:t>ày 15/10/2024, Ủy ban nhân dân t</w:t>
      </w:r>
      <w:r w:rsidRPr="00C15902">
        <w:rPr>
          <w:color w:val="000000" w:themeColor="text1"/>
          <w:lang w:val="vi-VN"/>
        </w:rPr>
        <w:t>hành phố đã điều chỉnh nội dung chỉ đạo: Thực hiện thu hồi nhà, đất theo quy định tại Nghị định số 108/2024/NĐ- CP, thực hiện thủ tục khởi kiện ra Tòa án đối với một số trường hợ</w:t>
      </w:r>
      <w:r w:rsidR="00C15902" w:rsidRPr="00C15902">
        <w:rPr>
          <w:color w:val="000000" w:themeColor="text1"/>
          <w:lang w:val="vi-VN"/>
        </w:rPr>
        <w:t>p phức tạp (Văn bản số 1267/VP -</w:t>
      </w:r>
      <w:r w:rsidRPr="00C15902">
        <w:rPr>
          <w:color w:val="000000" w:themeColor="text1"/>
          <w:lang w:val="vi-VN"/>
        </w:rPr>
        <w:t xml:space="preserve"> TCNS ngày 21/02/2025); Danh </w:t>
      </w:r>
      <w:r w:rsidRPr="00C15902">
        <w:rPr>
          <w:color w:val="000000" w:themeColor="text1"/>
          <w:lang w:val="vi-VN"/>
        </w:rPr>
        <w:lastRenderedPageBreak/>
        <w:t>sách các trường hợp này được th</w:t>
      </w:r>
      <w:r w:rsidR="00C15902" w:rsidRPr="00C15902">
        <w:rPr>
          <w:color w:val="000000" w:themeColor="text1"/>
          <w:lang w:val="vi-VN"/>
        </w:rPr>
        <w:t>ống kê tại Thông báo số 203/TB</w:t>
      </w:r>
      <w:r w:rsidRPr="00C15902">
        <w:rPr>
          <w:color w:val="000000" w:themeColor="text1"/>
          <w:lang w:val="vi-VN"/>
        </w:rPr>
        <w:t xml:space="preserve"> </w:t>
      </w:r>
      <w:r w:rsidR="00C15902" w:rsidRPr="00C15902">
        <w:rPr>
          <w:color w:val="000000" w:themeColor="text1"/>
          <w:lang w:val="vi-VN"/>
        </w:rPr>
        <w:t xml:space="preserve">- </w:t>
      </w:r>
      <w:r w:rsidRPr="00C15902">
        <w:rPr>
          <w:color w:val="000000" w:themeColor="text1"/>
          <w:lang w:val="vi-VN"/>
        </w:rPr>
        <w:t>VP ngày 14/4/2025.</w:t>
      </w:r>
    </w:p>
    <w:p w:rsidR="00A05F58" w:rsidRPr="00C15902" w:rsidRDefault="00A05F58" w:rsidP="00A05F58">
      <w:pPr>
        <w:spacing w:after="100" w:line="312" w:lineRule="auto"/>
        <w:ind w:firstLine="567"/>
        <w:jc w:val="both"/>
        <w:rPr>
          <w:color w:val="000000" w:themeColor="text1"/>
          <w:lang w:val="vi-VN"/>
        </w:rPr>
      </w:pPr>
      <w:r w:rsidRPr="00C15902">
        <w:rPr>
          <w:color w:val="000000" w:themeColor="text1"/>
          <w:lang w:val="vi-VN"/>
        </w:rPr>
        <w:t>Vì vậy, có trường hợp thu hồi bằng khởi kiện tại Tòa án, có trường hợp thu hồi theo quy định tại</w:t>
      </w:r>
      <w:r w:rsidR="008314AB" w:rsidRPr="00C15902">
        <w:rPr>
          <w:color w:val="000000" w:themeColor="text1"/>
          <w:lang w:val="vi-VN"/>
        </w:rPr>
        <w:t xml:space="preserve"> Nghị định số 108/2024/NĐ - CP.</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24. Nhà, đất sau thu hồi được sử dụng vào việc gì? Người dân biết bằng cách nào?</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 xml:space="preserve">Phương án dự kiến đã xác định đến từng điểm: 44 điểm tiếp tục cho thuê; 06 điểm chuyển sang cho thuê để ở; 08 điểm đã có phương án xử lý (dự án, cải tạo chung cư...); 07 điểm chuyển về địa phương xử lý cho hộ dân đang ở; 173 điểm diện tích nhỏ, xen kẹp dự kiến đấu giá quyền sử dụng đất ở; 35 điểm diện tích lớn đấu giá đất thương mại, dịch vụ. 26 điểm đã được phê duyệt phương án tại Quyết định số 1907/QĐ-UBND ngày 25/5/2026; 62/68 điểm nhà trống đã chuyển Trung tâm Phát triển quỹ đất. Danh mục, phương án, tiến độ từng điểm </w:t>
      </w:r>
      <w:r w:rsidR="00C15902" w:rsidRPr="00C15902">
        <w:rPr>
          <w:color w:val="000000" w:themeColor="text1"/>
          <w:lang w:val="vi-VN"/>
        </w:rPr>
        <w:t xml:space="preserve">sau khi được cấp có thẩm quyền phê duyệt sẽ được công khai trên Cổng Thông tin điện tử thành phố </w:t>
      </w:r>
      <w:r w:rsidRPr="00C15902">
        <w:rPr>
          <w:color w:val="000000" w:themeColor="text1"/>
          <w:lang w:val="vi-VN"/>
        </w:rPr>
        <w:t>và niêm yết tại Ủy ban nhân dân các phường.</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25. Thành phố có lắng nghe, đối thoại với người thuê không?</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Có. Thành phố đã đối thoại ở cấp phường; 03 lần đối thoại do Sở Tài chính chủ trì (04/6, 31/7, 20 - 21/8/2026); Hội nghị đối thoại do lãnh đạo Ủy ban nhân dân thành phố chủ trì ngày 02/10/2026, có đại diện cơ quan Trung ương; có văn bản trả lời 10 nhóm kiến nghị; xin ý kiến Bộ Tài chính và tạm dừng cưỡng chế đối với 04 doanh nghiệp trong thời gian chờ ý kiến. Sau Hội nghị, thành phố tiếp tục làm việc với từng doanh nghiệp cổ phần hóa (Sở Tài chính tham mưu), từng hộ gia đình, cá nhân (Công an thành phố rà soát); kiến nghị vượt th</w:t>
      </w:r>
      <w:r w:rsidR="00C15902" w:rsidRPr="00C15902">
        <w:rPr>
          <w:color w:val="000000" w:themeColor="text1"/>
          <w:lang w:val="vi-VN"/>
        </w:rPr>
        <w:t>ẩm quyền được báo cáo cấp có thẩm quyền</w:t>
      </w:r>
      <w:r w:rsidRPr="00C15902">
        <w:rPr>
          <w:color w:val="000000" w:themeColor="text1"/>
          <w:lang w:val="vi-VN"/>
        </w:rPr>
        <w:t>. Đối thoại để làm rõ đúng - sai theo pháp luật; kiến nghị không có căn cứ thì phải được trả lời rõ là không có căn cứ.</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26. Có ý kiến cho rằng việc “tự nguyện” bàn giao là do sức ép, có sự tham gia của lực lượng công an. Thực tế thế nào?</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Việc tuyên truyền, vận động có sự phối hợp của Ủy ban nhân dân, Công an các phường là nhiệm vụ được giao công khai tại Kế hoạch số 09/KH-UBND nhằm giải thích chính sách, bảo đảm an ninh, trật tự, hạn chế tối đa việc phải cưỡng chế. Người đã ký bàn giao vẫn có đầy đủ quyền khiếu nại, khởi kiện; mọi hành vi vi phạm của cán bộ (nếu có, có căn cứ) đều được xem xét, xử lý theo quy định.</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lastRenderedPageBreak/>
        <w:t>Câu 27. Trách nhiệm đối với những bất cập trong quản lý quỹ nhà trước đây được xem xét thế nào?</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Ủy ban nhân dân thành phố đã giao Thanh tra thành phố thanh tra việc quản lý quỹ nhà cho thuê, việc thu, chi kinh phí thu được, làm rõ trách nhiệm tổ chức, cá nhân liên quan, đề xuất xử lý sai phạm (nếu có). Kết luận thanh tra được công khai theo quy định. Đề nghị Thanh tra Chính phủ thanh tra thuộc thẩm quyền của Thanh tra Chính phủ; thành phố có trách nhiệm phối hợp, cung cấp hồ sơ.</w:t>
      </w:r>
    </w:p>
    <w:p w:rsidR="001565F0" w:rsidRPr="00C15902" w:rsidRDefault="00E10009">
      <w:pPr>
        <w:keepNext/>
        <w:spacing w:before="80" w:after="100" w:line="312" w:lineRule="auto"/>
        <w:ind w:firstLine="567"/>
        <w:jc w:val="both"/>
        <w:rPr>
          <w:color w:val="000000" w:themeColor="text1"/>
          <w:lang w:val="vi-VN"/>
        </w:rPr>
      </w:pPr>
      <w:r w:rsidRPr="00C15902">
        <w:rPr>
          <w:b/>
          <w:bCs/>
          <w:color w:val="000000" w:themeColor="text1"/>
          <w:lang w:val="vi-VN"/>
        </w:rPr>
        <w:t>Câu 28. Tôi có kiến nghị thì gửi ở đâu? Gặp thông tin trái chiều trên mạng xã hội thì nên làm gì?</w:t>
      </w:r>
    </w:p>
    <w:p w:rsidR="001565F0" w:rsidRPr="00C15902" w:rsidRDefault="00E10009">
      <w:pPr>
        <w:spacing w:after="100" w:line="312" w:lineRule="auto"/>
        <w:ind w:firstLine="567"/>
        <w:jc w:val="both"/>
        <w:rPr>
          <w:color w:val="000000" w:themeColor="text1"/>
          <w:lang w:val="vi-VN"/>
        </w:rPr>
      </w:pPr>
      <w:r w:rsidRPr="00C15902">
        <w:rPr>
          <w:color w:val="000000" w:themeColor="text1"/>
          <w:lang w:val="vi-VN"/>
        </w:rPr>
        <w:t>Kiến nghị gửi Ủy ban nhân dân phường nơi có nhà, Công ty Kinh doanh nhà hoặc Sở Tài chính để được xem xét, trả lời theo thẩm quyền. Khi gặp thông tin trái chiều, đề nghị đối chiếu với nguồn chính thống (Cổng Thông tin điện tử thành phố, Báo và Phát thanh, Truyền hình Hải Phòng, thông báo niêm yết tại phường, văn bản của cơ quan có thẩm quyền) và đọc đầy đủ điều khoản pháp luật được dẫn; không chia sẻ thông tin chưa kiểm chứng. Hành vi đưa tin sai sự thật, xuyên tạc sẽ bị xử lý theo quy định của pháp luật.</w:t>
      </w:r>
    </w:p>
    <w:p w:rsidR="001565F0" w:rsidRPr="00C15902" w:rsidRDefault="0020225D">
      <w:pPr>
        <w:spacing w:before="120" w:after="100" w:line="312" w:lineRule="auto"/>
        <w:ind w:firstLine="567"/>
        <w:jc w:val="both"/>
        <w:rPr>
          <w:color w:val="000000" w:themeColor="text1"/>
          <w:lang w:val="vi-VN"/>
        </w:rPr>
      </w:pPr>
      <w:r w:rsidRPr="00C15902">
        <w:rPr>
          <w:i/>
          <w:iCs/>
          <w:color w:val="000000" w:themeColor="text1"/>
          <w:sz w:val="26"/>
          <w:szCs w:val="26"/>
          <w:lang w:val="vi-VN"/>
        </w:rPr>
        <w:t>(</w:t>
      </w:r>
      <w:r w:rsidR="00E10009" w:rsidRPr="00C15902">
        <w:rPr>
          <w:i/>
          <w:iCs/>
          <w:color w:val="000000" w:themeColor="text1"/>
          <w:sz w:val="26"/>
          <w:szCs w:val="26"/>
          <w:lang w:val="vi-VN"/>
        </w:rPr>
        <w:t>Số liệu tính đến ngày 30/9/2026 theo Báo cáo số 10193/STC-QLCS n</w:t>
      </w:r>
      <w:r w:rsidRPr="00C15902">
        <w:rPr>
          <w:i/>
          <w:iCs/>
          <w:color w:val="000000" w:themeColor="text1"/>
          <w:sz w:val="26"/>
          <w:szCs w:val="26"/>
          <w:lang w:val="vi-VN"/>
        </w:rPr>
        <w:t>gày 01/10/2026 của Sở Tài chính)</w:t>
      </w:r>
    </w:p>
    <w:p w:rsidR="001565F0" w:rsidRPr="00C15902" w:rsidRDefault="0020225D">
      <w:pPr>
        <w:spacing w:before="240"/>
        <w:ind w:right="567"/>
        <w:jc w:val="right"/>
        <w:rPr>
          <w:color w:val="000000" w:themeColor="text1"/>
          <w:sz w:val="24"/>
          <w:lang w:val="vi-VN"/>
        </w:rPr>
      </w:pPr>
      <w:r w:rsidRPr="00C15902">
        <w:rPr>
          <w:b/>
          <w:bCs/>
          <w:color w:val="000000" w:themeColor="text1"/>
          <w:sz w:val="24"/>
          <w:lang w:val="vi-VN"/>
        </w:rPr>
        <w:t>BAN TUYÊN GIÁO THÀNH ỦY - ĐẢNG ỦY ỦY BAN NHÂN DÂN THÀNH PHỐ</w:t>
      </w:r>
    </w:p>
    <w:sectPr w:rsidR="001565F0" w:rsidRPr="00C15902">
      <w:headerReference w:type="default" r:id="rId7"/>
      <w:headerReference w:type="first" r:id="rId8"/>
      <w:pgSz w:w="11906" w:h="16838"/>
      <w:pgMar w:top="1134" w:right="850" w:bottom="1134" w:left="1701" w:header="567" w:footer="70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41C" w:rsidRDefault="0029241C">
      <w:r>
        <w:separator/>
      </w:r>
    </w:p>
  </w:endnote>
  <w:endnote w:type="continuationSeparator" w:id="0">
    <w:p w:rsidR="0029241C" w:rsidRDefault="00292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 w:name="Calibri">
    <w:panose1 w:val="020F05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41C" w:rsidRDefault="0029241C">
      <w:r>
        <w:separator/>
      </w:r>
    </w:p>
  </w:footnote>
  <w:footnote w:type="continuationSeparator" w:id="0">
    <w:p w:rsidR="0029241C" w:rsidRDefault="002924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65F0" w:rsidRDefault="00E10009">
    <w:pPr>
      <w:jc w:val="center"/>
    </w:pPr>
    <w:r>
      <w:rPr>
        <w:sz w:val="26"/>
        <w:szCs w:val="26"/>
      </w:rPr>
      <w:fldChar w:fldCharType="begin"/>
    </w:r>
    <w:r>
      <w:rPr>
        <w:sz w:val="26"/>
        <w:szCs w:val="26"/>
      </w:rPr>
      <w:instrText>PAGE</w:instrText>
    </w:r>
    <w:r>
      <w:rPr>
        <w:sz w:val="26"/>
        <w:szCs w:val="26"/>
      </w:rPr>
      <w:fldChar w:fldCharType="separate"/>
    </w:r>
    <w:r w:rsidR="00C15902">
      <w:rPr>
        <w:noProof/>
        <w:sz w:val="26"/>
        <w:szCs w:val="26"/>
      </w:rPr>
      <w:t>9</w:t>
    </w:r>
    <w:r>
      <w:rPr>
        <w:sz w:val="26"/>
        <w:szCs w:val="26"/>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65F0" w:rsidRDefault="001565F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A5064"/>
    <w:multiLevelType w:val="hybridMultilevel"/>
    <w:tmpl w:val="CB9E0ADA"/>
    <w:lvl w:ilvl="0" w:tplc="AC34BC24">
      <w:start w:val="1"/>
      <w:numFmt w:val="bullet"/>
      <w:lvlText w:val="●"/>
      <w:lvlJc w:val="left"/>
      <w:pPr>
        <w:ind w:left="720" w:hanging="360"/>
      </w:pPr>
    </w:lvl>
    <w:lvl w:ilvl="1" w:tplc="21288522">
      <w:start w:val="1"/>
      <w:numFmt w:val="bullet"/>
      <w:lvlText w:val="○"/>
      <w:lvlJc w:val="left"/>
      <w:pPr>
        <w:ind w:left="1440" w:hanging="360"/>
      </w:pPr>
    </w:lvl>
    <w:lvl w:ilvl="2" w:tplc="D8D889E8">
      <w:start w:val="1"/>
      <w:numFmt w:val="bullet"/>
      <w:lvlText w:val="■"/>
      <w:lvlJc w:val="left"/>
      <w:pPr>
        <w:ind w:left="2160" w:hanging="360"/>
      </w:pPr>
    </w:lvl>
    <w:lvl w:ilvl="3" w:tplc="0C9E515C">
      <w:start w:val="1"/>
      <w:numFmt w:val="bullet"/>
      <w:lvlText w:val="●"/>
      <w:lvlJc w:val="left"/>
      <w:pPr>
        <w:ind w:left="2880" w:hanging="360"/>
      </w:pPr>
    </w:lvl>
    <w:lvl w:ilvl="4" w:tplc="BAE09AAE">
      <w:start w:val="1"/>
      <w:numFmt w:val="bullet"/>
      <w:lvlText w:val="○"/>
      <w:lvlJc w:val="left"/>
      <w:pPr>
        <w:ind w:left="3600" w:hanging="360"/>
      </w:pPr>
    </w:lvl>
    <w:lvl w:ilvl="5" w:tplc="7F8237D0">
      <w:start w:val="1"/>
      <w:numFmt w:val="bullet"/>
      <w:lvlText w:val="■"/>
      <w:lvlJc w:val="left"/>
      <w:pPr>
        <w:ind w:left="4320" w:hanging="360"/>
      </w:pPr>
    </w:lvl>
    <w:lvl w:ilvl="6" w:tplc="8F6EE03E">
      <w:start w:val="1"/>
      <w:numFmt w:val="bullet"/>
      <w:lvlText w:val="●"/>
      <w:lvlJc w:val="left"/>
      <w:pPr>
        <w:ind w:left="5040" w:hanging="360"/>
      </w:pPr>
    </w:lvl>
    <w:lvl w:ilvl="7" w:tplc="2E6AE76A">
      <w:start w:val="1"/>
      <w:numFmt w:val="bullet"/>
      <w:lvlText w:val="●"/>
      <w:lvlJc w:val="left"/>
      <w:pPr>
        <w:ind w:left="5760" w:hanging="360"/>
      </w:pPr>
    </w:lvl>
    <w:lvl w:ilvl="8" w:tplc="68DAE6A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displayBackgroundShape/>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5F0"/>
    <w:rsid w:val="000A4B03"/>
    <w:rsid w:val="001565F0"/>
    <w:rsid w:val="0020225D"/>
    <w:rsid w:val="00207BB7"/>
    <w:rsid w:val="0029241C"/>
    <w:rsid w:val="004B4064"/>
    <w:rsid w:val="0058600A"/>
    <w:rsid w:val="006A1ACC"/>
    <w:rsid w:val="00796956"/>
    <w:rsid w:val="007B3740"/>
    <w:rsid w:val="008314AB"/>
    <w:rsid w:val="009C2156"/>
    <w:rsid w:val="00A018EF"/>
    <w:rsid w:val="00A05F58"/>
    <w:rsid w:val="00C15902"/>
    <w:rsid w:val="00C363CD"/>
    <w:rsid w:val="00CA07B0"/>
    <w:rsid w:val="00D57D84"/>
    <w:rsid w:val="00E10009"/>
    <w:rsid w:val="00EB3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EE76C3-540F-44CE-A877-4E1E5EB1F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2887</Words>
  <Characters>16462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9</cp:revision>
  <dcterms:created xsi:type="dcterms:W3CDTF">2026-10-13T06:44:00Z</dcterms:created>
  <dcterms:modified xsi:type="dcterms:W3CDTF">2026-10-14T15:20:00Z</dcterms:modified>
</cp:coreProperties>
</file>