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2BDD2" w14:textId="77777777" w:rsidR="00C26773" w:rsidRDefault="00C26773" w:rsidP="00C26773">
      <w:pPr>
        <w:pStyle w:val="BodyText"/>
        <w:spacing w:after="0"/>
        <w:ind w:firstLine="0"/>
        <w:jc w:val="center"/>
        <w:rPr>
          <w:rStyle w:val="BodyTextChar"/>
          <w:rFonts w:eastAsiaTheme="majorEastAsia"/>
          <w:b/>
          <w:bCs/>
        </w:rPr>
      </w:pPr>
    </w:p>
    <w:p w14:paraId="4AAFA961" w14:textId="77777777" w:rsidR="00C26773" w:rsidRDefault="00C26773" w:rsidP="00C26773">
      <w:pPr>
        <w:pStyle w:val="BodyText"/>
        <w:spacing w:after="0"/>
        <w:ind w:firstLine="0"/>
        <w:jc w:val="center"/>
        <w:rPr>
          <w:rStyle w:val="BodyTextChar"/>
          <w:rFonts w:eastAsiaTheme="majorEastAsia"/>
          <w:b/>
          <w:bCs/>
        </w:rPr>
      </w:pPr>
    </w:p>
    <w:p w14:paraId="5001DCAF" w14:textId="77777777" w:rsidR="00C26773" w:rsidRDefault="00C26773" w:rsidP="00C26773">
      <w:pPr>
        <w:pStyle w:val="BodyText"/>
        <w:spacing w:after="0"/>
        <w:ind w:firstLine="0"/>
        <w:jc w:val="center"/>
      </w:pPr>
      <w:r>
        <w:rPr>
          <w:rStyle w:val="BodyTextChar"/>
          <w:rFonts w:eastAsiaTheme="majorEastAsia"/>
          <w:b/>
          <w:bCs/>
        </w:rPr>
        <w:t>Phụ lục</w:t>
      </w:r>
    </w:p>
    <w:p w14:paraId="727BF55F" w14:textId="1BDAD026" w:rsidR="00C26773" w:rsidRDefault="00433C6C" w:rsidP="00C26773">
      <w:pPr>
        <w:pStyle w:val="BodyText"/>
        <w:spacing w:after="0"/>
        <w:ind w:firstLine="0"/>
        <w:jc w:val="center"/>
      </w:pPr>
      <w:r>
        <w:rPr>
          <w:rFonts w:eastAsiaTheme="majorEastAsia"/>
          <w:b/>
          <w:bCs/>
        </w:rPr>
        <w:t>T</w:t>
      </w:r>
      <w:r w:rsidR="00C26773" w:rsidRPr="00C26773">
        <w:rPr>
          <w:rFonts w:eastAsiaTheme="majorEastAsia"/>
          <w:b/>
          <w:bCs/>
          <w:lang w:val="vi-VN"/>
        </w:rPr>
        <w:t>HỦ TỤC HÀNH CHÍNH NỘI BỘ ĐƯỢC SỬA ĐỔI, BỔ SUNG LĨNH VỰC PHỔ BIẾN, GIÁO DỤC PHÁP LUẬT THUỘC PHẠM VI, CHỨC NĂNG QUẢN LÝ CỦA SỞ TƯ PHÁP</w:t>
      </w:r>
    </w:p>
    <w:p w14:paraId="26E8D6A9" w14:textId="77777777" w:rsidR="002A5CE7" w:rsidRDefault="00C26773" w:rsidP="00C26773">
      <w:pPr>
        <w:pStyle w:val="BodyText"/>
        <w:tabs>
          <w:tab w:val="left" w:pos="3312"/>
        </w:tabs>
        <w:spacing w:after="40"/>
        <w:ind w:firstLine="0"/>
        <w:jc w:val="center"/>
        <w:rPr>
          <w:rStyle w:val="BodyTextChar"/>
          <w:rFonts w:eastAsiaTheme="majorEastAsia"/>
          <w:i/>
          <w:iCs/>
        </w:rPr>
      </w:pPr>
      <w:r>
        <w:rPr>
          <w:rStyle w:val="BodyTextChar"/>
          <w:rFonts w:eastAsiaTheme="majorEastAsia"/>
          <w:i/>
          <w:iCs/>
        </w:rPr>
        <w:t xml:space="preserve">(Kèm theo thông báo số  </w:t>
      </w:r>
      <w:r w:rsidR="00B12002">
        <w:rPr>
          <w:rStyle w:val="BodyTextChar"/>
          <w:rFonts w:eastAsiaTheme="majorEastAsia"/>
          <w:i/>
          <w:iCs/>
        </w:rPr>
        <w:t>30</w:t>
      </w:r>
      <w:r>
        <w:rPr>
          <w:rStyle w:val="BodyTextChar"/>
          <w:rFonts w:eastAsiaTheme="majorEastAsia"/>
          <w:i/>
          <w:iCs/>
        </w:rPr>
        <w:t xml:space="preserve">/TB-UBND ngày  </w:t>
      </w:r>
      <w:r w:rsidR="00B12002">
        <w:rPr>
          <w:rStyle w:val="BodyTextChar"/>
          <w:rFonts w:eastAsiaTheme="majorEastAsia"/>
          <w:i/>
          <w:iCs/>
        </w:rPr>
        <w:t>16</w:t>
      </w:r>
      <w:r>
        <w:rPr>
          <w:rStyle w:val="BodyTextChar"/>
          <w:rFonts w:eastAsiaTheme="majorEastAsia"/>
          <w:i/>
          <w:iCs/>
        </w:rPr>
        <w:t xml:space="preserve"> /01/ 2026 </w:t>
      </w:r>
    </w:p>
    <w:p w14:paraId="2DFBEBC1" w14:textId="7743B443" w:rsidR="00C26773" w:rsidRDefault="00C26773" w:rsidP="002A5CE7">
      <w:pPr>
        <w:pStyle w:val="BodyText"/>
        <w:tabs>
          <w:tab w:val="left" w:pos="3312"/>
        </w:tabs>
        <w:spacing w:after="40"/>
        <w:ind w:firstLine="0"/>
        <w:jc w:val="center"/>
      </w:pPr>
      <w:r>
        <w:rPr>
          <w:rStyle w:val="BodyTextChar"/>
          <w:rFonts w:eastAsiaTheme="majorEastAsia"/>
          <w:i/>
          <w:iCs/>
        </w:rPr>
        <w:t xml:space="preserve">của </w:t>
      </w:r>
      <w:r w:rsidR="002A5CE7">
        <w:rPr>
          <w:rStyle w:val="BodyTextChar"/>
          <w:rFonts w:eastAsiaTheme="majorEastAsia"/>
          <w:i/>
          <w:iCs/>
        </w:rPr>
        <w:t xml:space="preserve">Chủ tịch </w:t>
      </w:r>
      <w:r>
        <w:rPr>
          <w:rStyle w:val="BodyTextChar"/>
          <w:rFonts w:eastAsiaTheme="majorEastAsia"/>
          <w:i/>
          <w:iCs/>
        </w:rPr>
        <w:t>UBND</w:t>
      </w:r>
      <w:r w:rsidR="002A5CE7">
        <w:rPr>
          <w:rStyle w:val="BodyTextChar"/>
          <w:rFonts w:eastAsiaTheme="majorEastAsia"/>
          <w:i/>
          <w:iCs/>
        </w:rPr>
        <w:t xml:space="preserve"> x</w:t>
      </w:r>
      <w:r>
        <w:rPr>
          <w:rStyle w:val="BodyTextChar"/>
          <w:rFonts w:eastAsiaTheme="majorEastAsia"/>
          <w:i/>
          <w:iCs/>
        </w:rPr>
        <w:t>ã Thanh Miện)</w:t>
      </w:r>
    </w:p>
    <w:p w14:paraId="0B169885" w14:textId="77777777" w:rsidR="00433C6C" w:rsidRDefault="00433C6C" w:rsidP="00C26773">
      <w:pPr>
        <w:pStyle w:val="Tablecaption0"/>
        <w:rPr>
          <w:rFonts w:eastAsiaTheme="majorEastAsia"/>
        </w:rPr>
      </w:pPr>
    </w:p>
    <w:p w14:paraId="4EE1CAEB" w14:textId="2F41D1B3" w:rsidR="00C26773" w:rsidRDefault="00C26773" w:rsidP="00C26773">
      <w:pPr>
        <w:pStyle w:val="Tablecaption0"/>
        <w:rPr>
          <w:rFonts w:eastAsiaTheme="majorEastAsia"/>
        </w:rPr>
      </w:pPr>
      <w:r w:rsidRPr="00C26773">
        <w:rPr>
          <w:rFonts w:eastAsiaTheme="majorEastAsia"/>
          <w:lang w:val="vi-VN"/>
        </w:rPr>
        <w:t xml:space="preserve">DANH MỤC THỦ TỤC HÀNH CHÍNH NỘI BỘ </w:t>
      </w:r>
    </w:p>
    <w:p w14:paraId="34900D80" w14:textId="7D4EB0CE" w:rsidR="00C26773" w:rsidRDefault="00C26773" w:rsidP="00C26773">
      <w:pPr>
        <w:pStyle w:val="Tablecaption0"/>
        <w:rPr>
          <w:rFonts w:eastAsiaTheme="majorEastAsia"/>
        </w:rPr>
      </w:pPr>
      <w:r w:rsidRPr="00C26773">
        <w:rPr>
          <w:rFonts w:eastAsiaTheme="majorEastAsia"/>
          <w:lang w:val="vi-VN"/>
        </w:rPr>
        <w:t>THỦ TỤC HÀNH CHÍNH NỘI BỘ CẤP TỈNH (02 thủ tục)</w:t>
      </w:r>
    </w:p>
    <w:p w14:paraId="750B54DA" w14:textId="77777777" w:rsidR="00433C6C" w:rsidRDefault="00433C6C" w:rsidP="00C26773">
      <w:pPr>
        <w:pStyle w:val="Tablecaption0"/>
        <w:rPr>
          <w:rFonts w:eastAsiaTheme="majorEastAsia"/>
        </w:rPr>
      </w:pPr>
    </w:p>
    <w:tbl>
      <w:tblPr>
        <w:tblStyle w:val="TableGrid"/>
        <w:tblW w:w="9351" w:type="dxa"/>
        <w:tblLook w:val="04A0" w:firstRow="1" w:lastRow="0" w:firstColumn="1" w:lastColumn="0" w:noHBand="0" w:noVBand="1"/>
      </w:tblPr>
      <w:tblGrid>
        <w:gridCol w:w="846"/>
        <w:gridCol w:w="1276"/>
        <w:gridCol w:w="1984"/>
        <w:gridCol w:w="5245"/>
      </w:tblGrid>
      <w:tr w:rsidR="00433C6C" w14:paraId="3FF3226F" w14:textId="77777777" w:rsidTr="00854AAE">
        <w:tc>
          <w:tcPr>
            <w:tcW w:w="846" w:type="dxa"/>
          </w:tcPr>
          <w:p w14:paraId="1A013508" w14:textId="70B4D197" w:rsidR="00433C6C" w:rsidRDefault="00433C6C" w:rsidP="00C26773">
            <w:pPr>
              <w:pStyle w:val="Tablecaption0"/>
            </w:pPr>
            <w:r>
              <w:t>Stt</w:t>
            </w:r>
          </w:p>
        </w:tc>
        <w:tc>
          <w:tcPr>
            <w:tcW w:w="1276" w:type="dxa"/>
          </w:tcPr>
          <w:p w14:paraId="3B5C45A7" w14:textId="20C6B99E" w:rsidR="00433C6C" w:rsidRDefault="00433C6C" w:rsidP="00C26773">
            <w:pPr>
              <w:pStyle w:val="Tablecaption0"/>
            </w:pPr>
            <w:r>
              <w:t>Mã số TTHC</w:t>
            </w:r>
          </w:p>
        </w:tc>
        <w:tc>
          <w:tcPr>
            <w:tcW w:w="1984" w:type="dxa"/>
          </w:tcPr>
          <w:p w14:paraId="5DE8F806" w14:textId="07AFA2D6" w:rsidR="00433C6C" w:rsidRDefault="00433C6C" w:rsidP="00C26773">
            <w:pPr>
              <w:pStyle w:val="Tablecaption0"/>
            </w:pPr>
            <w:r>
              <w:t>Tên TTHC</w:t>
            </w:r>
          </w:p>
        </w:tc>
        <w:tc>
          <w:tcPr>
            <w:tcW w:w="5245" w:type="dxa"/>
          </w:tcPr>
          <w:p w14:paraId="4D7FEEA6" w14:textId="1147CA41" w:rsidR="00433C6C" w:rsidRDefault="00433C6C" w:rsidP="00C26773">
            <w:pPr>
              <w:pStyle w:val="Tablecaption0"/>
            </w:pPr>
            <w:r>
              <w:t>Tên văn bản quy định nội dung sửa đổi, bổ sung</w:t>
            </w:r>
          </w:p>
        </w:tc>
      </w:tr>
      <w:tr w:rsidR="00433C6C" w14:paraId="6273B329" w14:textId="77777777" w:rsidTr="00854AAE">
        <w:tc>
          <w:tcPr>
            <w:tcW w:w="846" w:type="dxa"/>
          </w:tcPr>
          <w:p w14:paraId="5016AF8E" w14:textId="77777777" w:rsidR="00433C6C" w:rsidRDefault="00433C6C" w:rsidP="00433C6C">
            <w:pPr>
              <w:pStyle w:val="Tablecaption0"/>
              <w:spacing w:line="360" w:lineRule="auto"/>
              <w:rPr>
                <w:b w:val="0"/>
                <w:bCs w:val="0"/>
              </w:rPr>
            </w:pPr>
          </w:p>
          <w:p w14:paraId="3C9626CD" w14:textId="77777777" w:rsidR="00433C6C" w:rsidRDefault="00433C6C" w:rsidP="00433C6C">
            <w:pPr>
              <w:pStyle w:val="Tablecaption0"/>
              <w:spacing w:line="360" w:lineRule="auto"/>
              <w:rPr>
                <w:b w:val="0"/>
                <w:bCs w:val="0"/>
              </w:rPr>
            </w:pPr>
          </w:p>
          <w:p w14:paraId="6D7CC4C7" w14:textId="1159C98F" w:rsidR="00433C6C" w:rsidRPr="00433C6C" w:rsidRDefault="00433C6C" w:rsidP="00433C6C">
            <w:pPr>
              <w:pStyle w:val="Tablecaption0"/>
              <w:spacing w:line="360" w:lineRule="auto"/>
              <w:rPr>
                <w:b w:val="0"/>
                <w:bCs w:val="0"/>
              </w:rPr>
            </w:pPr>
            <w:r w:rsidRPr="00433C6C">
              <w:rPr>
                <w:b w:val="0"/>
                <w:bCs w:val="0"/>
              </w:rPr>
              <w:t>1</w:t>
            </w:r>
          </w:p>
        </w:tc>
        <w:tc>
          <w:tcPr>
            <w:tcW w:w="1276" w:type="dxa"/>
          </w:tcPr>
          <w:p w14:paraId="2668B8EE" w14:textId="77777777" w:rsidR="00433C6C" w:rsidRDefault="00433C6C" w:rsidP="00433C6C">
            <w:pPr>
              <w:pStyle w:val="Tablecaption0"/>
              <w:spacing w:line="360" w:lineRule="auto"/>
              <w:rPr>
                <w:b w:val="0"/>
                <w:bCs w:val="0"/>
              </w:rPr>
            </w:pPr>
          </w:p>
          <w:p w14:paraId="6F49C8AD" w14:textId="77777777" w:rsidR="00433C6C" w:rsidRDefault="00433C6C" w:rsidP="00433C6C">
            <w:pPr>
              <w:pStyle w:val="Tablecaption0"/>
              <w:spacing w:line="360" w:lineRule="auto"/>
              <w:rPr>
                <w:b w:val="0"/>
                <w:bCs w:val="0"/>
              </w:rPr>
            </w:pPr>
          </w:p>
          <w:p w14:paraId="6695F8EE" w14:textId="1A8B5BB4" w:rsidR="00433C6C" w:rsidRPr="00433C6C" w:rsidRDefault="00433C6C" w:rsidP="00433C6C">
            <w:pPr>
              <w:pStyle w:val="Tablecaption0"/>
              <w:spacing w:line="360" w:lineRule="auto"/>
              <w:rPr>
                <w:b w:val="0"/>
                <w:bCs w:val="0"/>
              </w:rPr>
            </w:pPr>
            <w:r w:rsidRPr="00433C6C">
              <w:rPr>
                <w:b w:val="0"/>
                <w:bCs w:val="0"/>
                <w:lang w:val="vi-VN"/>
              </w:rPr>
              <w:t>5.000023</w:t>
            </w:r>
          </w:p>
        </w:tc>
        <w:tc>
          <w:tcPr>
            <w:tcW w:w="1984" w:type="dxa"/>
          </w:tcPr>
          <w:p w14:paraId="57540C24" w14:textId="77777777" w:rsidR="00433C6C" w:rsidRDefault="00433C6C" w:rsidP="00433C6C">
            <w:pPr>
              <w:pStyle w:val="Tablecaption0"/>
              <w:rPr>
                <w:b w:val="0"/>
                <w:bCs w:val="0"/>
              </w:rPr>
            </w:pPr>
          </w:p>
          <w:p w14:paraId="227BBF5E" w14:textId="0F875EFF" w:rsidR="00433C6C" w:rsidRPr="00433C6C" w:rsidRDefault="00433C6C" w:rsidP="00433C6C">
            <w:pPr>
              <w:pStyle w:val="Tablecaption0"/>
              <w:rPr>
                <w:b w:val="0"/>
                <w:bCs w:val="0"/>
              </w:rPr>
            </w:pPr>
            <w:r w:rsidRPr="00433C6C">
              <w:rPr>
                <w:b w:val="0"/>
                <w:bCs w:val="0"/>
                <w:lang w:val="vi-VN"/>
              </w:rPr>
              <w:t>Công nhận báo cáo viên pháp luật cấp tỉnh</w:t>
            </w:r>
          </w:p>
        </w:tc>
        <w:tc>
          <w:tcPr>
            <w:tcW w:w="5245" w:type="dxa"/>
            <w:vMerge w:val="restart"/>
          </w:tcPr>
          <w:p w14:paraId="55D35A66" w14:textId="77777777" w:rsidR="00433C6C" w:rsidRDefault="00433C6C" w:rsidP="00433C6C">
            <w:pPr>
              <w:pStyle w:val="Tablecaption0"/>
              <w:jc w:val="both"/>
              <w:rPr>
                <w:b w:val="0"/>
                <w:bCs w:val="0"/>
              </w:rPr>
            </w:pPr>
            <w:r w:rsidRPr="00433C6C">
              <w:rPr>
                <w:b w:val="0"/>
                <w:bCs w:val="0"/>
                <w:lang w:val="vi-VN"/>
              </w:rPr>
              <w:t>- Nghị định số 121/2025/NĐ-CP của Chính phủ ngày 11/6/2025 quy định về phân quyền, phân cấp trong lĩnh vực quản lý nhà nước của Bộ Tư pháp;</w:t>
            </w:r>
          </w:p>
          <w:p w14:paraId="343322BA" w14:textId="77777777" w:rsidR="00433C6C" w:rsidRDefault="00433C6C" w:rsidP="00433C6C">
            <w:pPr>
              <w:pStyle w:val="Tablecaption0"/>
              <w:jc w:val="both"/>
              <w:rPr>
                <w:b w:val="0"/>
                <w:bCs w:val="0"/>
              </w:rPr>
            </w:pPr>
            <w:r w:rsidRPr="00433C6C">
              <w:rPr>
                <w:b w:val="0"/>
                <w:bCs w:val="0"/>
                <w:lang w:val="vi-VN"/>
              </w:rPr>
              <w:t xml:space="preserve"> - Thông tư số 08/2025/TT-BTP của Bộ trưởng Bộ Tư pháp ngày 12/6/2025 quy định về phân định thẩm quyền của chính quyền địa phương 02 cấp và phân cấp trong lĩnh vực quản lý nhà nước của Bộ Tư pháp; </w:t>
            </w:r>
          </w:p>
          <w:p w14:paraId="1C085290" w14:textId="77777777" w:rsidR="00433C6C" w:rsidRDefault="00433C6C" w:rsidP="00433C6C">
            <w:pPr>
              <w:pStyle w:val="Tablecaption0"/>
              <w:jc w:val="both"/>
              <w:rPr>
                <w:b w:val="0"/>
                <w:bCs w:val="0"/>
              </w:rPr>
            </w:pPr>
            <w:r w:rsidRPr="00433C6C">
              <w:rPr>
                <w:b w:val="0"/>
                <w:bCs w:val="0"/>
                <w:lang w:val="vi-VN"/>
              </w:rPr>
              <w:t xml:space="preserve">- Thông tư số 09/2025/TT-BTP ngày 16/6/2025 của Bộ trưởng Bộ Tư pháp hướng dẫn chức năng, nhiệm vụ, quyền hạn của Sở Tư pháp thuộc Ủy ban nhân dân cấp tỉnh, thành phố trực thuộc Trung ương và chức năng, nhiệm vụ, quyền hạn của văn phòng Hội đồng nhân dân và Ủy ban nhân dân thuộc Ủy ban nhân dân xã, phường, đặc khu trong lĩnh vực Tư pháp. </w:t>
            </w:r>
          </w:p>
          <w:p w14:paraId="00694B20" w14:textId="28C8022D" w:rsidR="00433C6C" w:rsidRPr="00433C6C" w:rsidRDefault="00433C6C" w:rsidP="00433C6C">
            <w:pPr>
              <w:pStyle w:val="Tablecaption0"/>
              <w:jc w:val="both"/>
              <w:rPr>
                <w:b w:val="0"/>
                <w:bCs w:val="0"/>
              </w:rPr>
            </w:pPr>
            <w:r w:rsidRPr="00433C6C">
              <w:rPr>
                <w:b w:val="0"/>
                <w:bCs w:val="0"/>
                <w:lang w:val="vi-VN"/>
              </w:rPr>
              <w:t>- Quyết định số 4848/QĐ-UBND ngày 29/11/2025 của Chủ tịch UBND thành phố quy định trình tự, thủ tục công nhận, miễn nhiệm báo cáo viên pháp luật thành phố trên địa bàn thành phố Hải Phòng.</w:t>
            </w:r>
          </w:p>
        </w:tc>
      </w:tr>
      <w:tr w:rsidR="00433C6C" w14:paraId="00B409AC" w14:textId="77777777" w:rsidTr="00854AAE">
        <w:tc>
          <w:tcPr>
            <w:tcW w:w="846" w:type="dxa"/>
          </w:tcPr>
          <w:p w14:paraId="22FD41CB" w14:textId="77777777" w:rsidR="00433C6C" w:rsidRDefault="00433C6C" w:rsidP="00433C6C">
            <w:pPr>
              <w:pStyle w:val="Tablecaption0"/>
              <w:spacing w:line="360" w:lineRule="auto"/>
              <w:rPr>
                <w:b w:val="0"/>
                <w:bCs w:val="0"/>
              </w:rPr>
            </w:pPr>
          </w:p>
          <w:p w14:paraId="547322BE" w14:textId="77777777" w:rsidR="00433C6C" w:rsidRDefault="00433C6C" w:rsidP="00433C6C">
            <w:pPr>
              <w:pStyle w:val="Tablecaption0"/>
              <w:spacing w:line="360" w:lineRule="auto"/>
              <w:rPr>
                <w:b w:val="0"/>
                <w:bCs w:val="0"/>
              </w:rPr>
            </w:pPr>
          </w:p>
          <w:p w14:paraId="43CA321E" w14:textId="77777777" w:rsidR="00433C6C" w:rsidRDefault="00433C6C" w:rsidP="00433C6C">
            <w:pPr>
              <w:pStyle w:val="Tablecaption0"/>
              <w:spacing w:line="360" w:lineRule="auto"/>
              <w:rPr>
                <w:b w:val="0"/>
                <w:bCs w:val="0"/>
              </w:rPr>
            </w:pPr>
          </w:p>
          <w:p w14:paraId="51A7648A" w14:textId="77777777" w:rsidR="00433C6C" w:rsidRDefault="00433C6C" w:rsidP="00433C6C">
            <w:pPr>
              <w:pStyle w:val="Tablecaption0"/>
              <w:spacing w:line="360" w:lineRule="auto"/>
              <w:rPr>
                <w:b w:val="0"/>
                <w:bCs w:val="0"/>
              </w:rPr>
            </w:pPr>
          </w:p>
          <w:p w14:paraId="0BAD1001" w14:textId="3EF17F24" w:rsidR="00433C6C" w:rsidRPr="00433C6C" w:rsidRDefault="00433C6C" w:rsidP="00433C6C">
            <w:pPr>
              <w:pStyle w:val="Tablecaption0"/>
              <w:spacing w:line="360" w:lineRule="auto"/>
              <w:rPr>
                <w:b w:val="0"/>
                <w:bCs w:val="0"/>
              </w:rPr>
            </w:pPr>
            <w:r w:rsidRPr="00433C6C">
              <w:rPr>
                <w:b w:val="0"/>
                <w:bCs w:val="0"/>
              </w:rPr>
              <w:t>2</w:t>
            </w:r>
          </w:p>
        </w:tc>
        <w:tc>
          <w:tcPr>
            <w:tcW w:w="1276" w:type="dxa"/>
          </w:tcPr>
          <w:p w14:paraId="4C0C9BB8" w14:textId="77777777" w:rsidR="00433C6C" w:rsidRDefault="00433C6C" w:rsidP="00433C6C">
            <w:pPr>
              <w:pStyle w:val="Tablecaption0"/>
              <w:spacing w:line="360" w:lineRule="auto"/>
              <w:rPr>
                <w:b w:val="0"/>
                <w:bCs w:val="0"/>
              </w:rPr>
            </w:pPr>
          </w:p>
          <w:p w14:paraId="21BD1F8D" w14:textId="77777777" w:rsidR="00433C6C" w:rsidRDefault="00433C6C" w:rsidP="00433C6C">
            <w:pPr>
              <w:pStyle w:val="Tablecaption0"/>
              <w:spacing w:line="360" w:lineRule="auto"/>
              <w:rPr>
                <w:b w:val="0"/>
                <w:bCs w:val="0"/>
              </w:rPr>
            </w:pPr>
          </w:p>
          <w:p w14:paraId="3E80678F" w14:textId="77777777" w:rsidR="00433C6C" w:rsidRDefault="00433C6C" w:rsidP="00433C6C">
            <w:pPr>
              <w:pStyle w:val="Tablecaption0"/>
              <w:spacing w:line="360" w:lineRule="auto"/>
              <w:rPr>
                <w:b w:val="0"/>
                <w:bCs w:val="0"/>
              </w:rPr>
            </w:pPr>
          </w:p>
          <w:p w14:paraId="453E3E78" w14:textId="77777777" w:rsidR="00433C6C" w:rsidRDefault="00433C6C" w:rsidP="00433C6C">
            <w:pPr>
              <w:pStyle w:val="Tablecaption0"/>
              <w:spacing w:line="360" w:lineRule="auto"/>
              <w:rPr>
                <w:b w:val="0"/>
                <w:bCs w:val="0"/>
              </w:rPr>
            </w:pPr>
          </w:p>
          <w:p w14:paraId="094BABA4" w14:textId="5F11B449" w:rsidR="00433C6C" w:rsidRPr="00433C6C" w:rsidRDefault="00433C6C" w:rsidP="00433C6C">
            <w:pPr>
              <w:pStyle w:val="Tablecaption0"/>
              <w:spacing w:line="360" w:lineRule="auto"/>
              <w:rPr>
                <w:b w:val="0"/>
                <w:bCs w:val="0"/>
              </w:rPr>
            </w:pPr>
            <w:r w:rsidRPr="00433C6C">
              <w:rPr>
                <w:b w:val="0"/>
                <w:bCs w:val="0"/>
                <w:lang w:val="vi-VN"/>
              </w:rPr>
              <w:t>5.000024</w:t>
            </w:r>
          </w:p>
        </w:tc>
        <w:tc>
          <w:tcPr>
            <w:tcW w:w="1984" w:type="dxa"/>
          </w:tcPr>
          <w:p w14:paraId="3C8BC5B5" w14:textId="77777777" w:rsidR="00433C6C" w:rsidRDefault="00433C6C" w:rsidP="00433C6C">
            <w:pPr>
              <w:pStyle w:val="Tablecaption0"/>
              <w:spacing w:line="360" w:lineRule="auto"/>
              <w:rPr>
                <w:b w:val="0"/>
                <w:bCs w:val="0"/>
              </w:rPr>
            </w:pPr>
          </w:p>
          <w:p w14:paraId="195862BA" w14:textId="77777777" w:rsidR="00433C6C" w:rsidRDefault="00433C6C" w:rsidP="00433C6C">
            <w:pPr>
              <w:pStyle w:val="Tablecaption0"/>
              <w:spacing w:line="360" w:lineRule="auto"/>
              <w:rPr>
                <w:b w:val="0"/>
                <w:bCs w:val="0"/>
              </w:rPr>
            </w:pPr>
          </w:p>
          <w:p w14:paraId="1BA7CD9A" w14:textId="77777777" w:rsidR="00433C6C" w:rsidRDefault="00433C6C" w:rsidP="00433C6C">
            <w:pPr>
              <w:pStyle w:val="Tablecaption0"/>
              <w:rPr>
                <w:b w:val="0"/>
                <w:bCs w:val="0"/>
              </w:rPr>
            </w:pPr>
          </w:p>
          <w:p w14:paraId="37046BAD" w14:textId="7FEF5549" w:rsidR="00433C6C" w:rsidRPr="00433C6C" w:rsidRDefault="00433C6C" w:rsidP="00433C6C">
            <w:pPr>
              <w:pStyle w:val="Tablecaption0"/>
              <w:rPr>
                <w:b w:val="0"/>
                <w:bCs w:val="0"/>
              </w:rPr>
            </w:pPr>
            <w:r w:rsidRPr="00433C6C">
              <w:rPr>
                <w:b w:val="0"/>
                <w:bCs w:val="0"/>
                <w:lang w:val="vi-VN"/>
              </w:rPr>
              <w:t>Miễn nhiệm báo cáo viên pháp luật cấp tỉnh</w:t>
            </w:r>
          </w:p>
        </w:tc>
        <w:tc>
          <w:tcPr>
            <w:tcW w:w="5245" w:type="dxa"/>
            <w:vMerge/>
          </w:tcPr>
          <w:p w14:paraId="3FA38F0F" w14:textId="77777777" w:rsidR="00433C6C" w:rsidRDefault="00433C6C" w:rsidP="00C26773">
            <w:pPr>
              <w:pStyle w:val="Tablecaption0"/>
            </w:pPr>
          </w:p>
        </w:tc>
      </w:tr>
    </w:tbl>
    <w:p w14:paraId="2D523804" w14:textId="77777777" w:rsidR="00433C6C" w:rsidRPr="00433C6C" w:rsidRDefault="00433C6C" w:rsidP="00C26773">
      <w:pPr>
        <w:pStyle w:val="Tablecaption0"/>
      </w:pPr>
    </w:p>
    <w:p w14:paraId="3A8B2D4E" w14:textId="77777777" w:rsidR="00CB2E9D" w:rsidRDefault="00CB2E9D"/>
    <w:sectPr w:rsidR="00CB2E9D" w:rsidSect="007F7F0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280C04"/>
    <w:multiLevelType w:val="multilevel"/>
    <w:tmpl w:val="56F0BE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F1C1823"/>
    <w:multiLevelType w:val="multilevel"/>
    <w:tmpl w:val="5C0252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54521325">
    <w:abstractNumId w:val="1"/>
  </w:num>
  <w:num w:numId="2" w16cid:durableId="395667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773"/>
    <w:rsid w:val="002802F9"/>
    <w:rsid w:val="002A5CE7"/>
    <w:rsid w:val="003F19BA"/>
    <w:rsid w:val="00433C6C"/>
    <w:rsid w:val="004A0548"/>
    <w:rsid w:val="00525457"/>
    <w:rsid w:val="007C0F82"/>
    <w:rsid w:val="007F7F01"/>
    <w:rsid w:val="00854AAE"/>
    <w:rsid w:val="009F4875"/>
    <w:rsid w:val="00B12002"/>
    <w:rsid w:val="00B52995"/>
    <w:rsid w:val="00B55EBA"/>
    <w:rsid w:val="00C26773"/>
    <w:rsid w:val="00C66301"/>
    <w:rsid w:val="00CB2E9D"/>
    <w:rsid w:val="00E6271F"/>
    <w:rsid w:val="00EF26ED"/>
    <w:rsid w:val="00F24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E144B"/>
  <w15:chartTrackingRefBased/>
  <w15:docId w15:val="{9979B5DE-F89E-4DC9-8F52-65AF9775C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773"/>
    <w:pPr>
      <w:widowControl w:val="0"/>
      <w:spacing w:after="0" w:line="240" w:lineRule="auto"/>
    </w:pPr>
    <w:rPr>
      <w:rFonts w:ascii="Courier New" w:eastAsia="Courier New" w:hAnsi="Courier New" w:cs="Courier New"/>
      <w:color w:val="000000"/>
      <w:kern w:val="0"/>
      <w:szCs w:val="24"/>
      <w:lang w:val="vi-VN" w:eastAsia="vi-VN"/>
      <w14:ligatures w14:val="none"/>
    </w:rPr>
  </w:style>
  <w:style w:type="paragraph" w:styleId="Heading1">
    <w:name w:val="heading 1"/>
    <w:basedOn w:val="Normal"/>
    <w:next w:val="Normal"/>
    <w:link w:val="Heading1Char"/>
    <w:uiPriority w:val="9"/>
    <w:qFormat/>
    <w:rsid w:val="00C267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67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677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677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2677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2677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2677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2677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2677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7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67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677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677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2677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2677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2677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2677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2677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267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67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677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677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26773"/>
    <w:pPr>
      <w:spacing w:before="160"/>
      <w:jc w:val="center"/>
    </w:pPr>
    <w:rPr>
      <w:i/>
      <w:iCs/>
      <w:color w:val="404040" w:themeColor="text1" w:themeTint="BF"/>
    </w:rPr>
  </w:style>
  <w:style w:type="character" w:customStyle="1" w:styleId="QuoteChar">
    <w:name w:val="Quote Char"/>
    <w:basedOn w:val="DefaultParagraphFont"/>
    <w:link w:val="Quote"/>
    <w:uiPriority w:val="29"/>
    <w:rsid w:val="00C26773"/>
    <w:rPr>
      <w:i/>
      <w:iCs/>
      <w:color w:val="404040" w:themeColor="text1" w:themeTint="BF"/>
    </w:rPr>
  </w:style>
  <w:style w:type="paragraph" w:styleId="ListParagraph">
    <w:name w:val="List Paragraph"/>
    <w:basedOn w:val="Normal"/>
    <w:uiPriority w:val="34"/>
    <w:qFormat/>
    <w:rsid w:val="00C26773"/>
    <w:pPr>
      <w:ind w:left="720"/>
      <w:contextualSpacing/>
    </w:pPr>
  </w:style>
  <w:style w:type="character" w:styleId="IntenseEmphasis">
    <w:name w:val="Intense Emphasis"/>
    <w:basedOn w:val="DefaultParagraphFont"/>
    <w:uiPriority w:val="21"/>
    <w:qFormat/>
    <w:rsid w:val="00C26773"/>
    <w:rPr>
      <w:i/>
      <w:iCs/>
      <w:color w:val="2F5496" w:themeColor="accent1" w:themeShade="BF"/>
    </w:rPr>
  </w:style>
  <w:style w:type="paragraph" w:styleId="IntenseQuote">
    <w:name w:val="Intense Quote"/>
    <w:basedOn w:val="Normal"/>
    <w:next w:val="Normal"/>
    <w:link w:val="IntenseQuoteChar"/>
    <w:uiPriority w:val="30"/>
    <w:qFormat/>
    <w:rsid w:val="00C267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6773"/>
    <w:rPr>
      <w:i/>
      <w:iCs/>
      <w:color w:val="2F5496" w:themeColor="accent1" w:themeShade="BF"/>
    </w:rPr>
  </w:style>
  <w:style w:type="character" w:styleId="IntenseReference">
    <w:name w:val="Intense Reference"/>
    <w:basedOn w:val="DefaultParagraphFont"/>
    <w:uiPriority w:val="32"/>
    <w:qFormat/>
    <w:rsid w:val="00C26773"/>
    <w:rPr>
      <w:b/>
      <w:bCs/>
      <w:smallCaps/>
      <w:color w:val="2F5496" w:themeColor="accent1" w:themeShade="BF"/>
      <w:spacing w:val="5"/>
    </w:rPr>
  </w:style>
  <w:style w:type="character" w:customStyle="1" w:styleId="BodyTextChar">
    <w:name w:val="Body Text Char"/>
    <w:basedOn w:val="DefaultParagraphFont"/>
    <w:link w:val="BodyText"/>
    <w:rsid w:val="00C26773"/>
    <w:rPr>
      <w:rFonts w:eastAsia="Times New Roman" w:cs="Times New Roman"/>
      <w:sz w:val="28"/>
      <w:szCs w:val="28"/>
    </w:rPr>
  </w:style>
  <w:style w:type="character" w:customStyle="1" w:styleId="Tablecaption">
    <w:name w:val="Table caption_"/>
    <w:basedOn w:val="DefaultParagraphFont"/>
    <w:link w:val="Tablecaption0"/>
    <w:rsid w:val="00C26773"/>
    <w:rPr>
      <w:rFonts w:eastAsia="Times New Roman" w:cs="Times New Roman"/>
      <w:b/>
      <w:bCs/>
      <w:sz w:val="28"/>
      <w:szCs w:val="28"/>
    </w:rPr>
  </w:style>
  <w:style w:type="character" w:customStyle="1" w:styleId="Other">
    <w:name w:val="Other_"/>
    <w:basedOn w:val="DefaultParagraphFont"/>
    <w:link w:val="Other0"/>
    <w:rsid w:val="00C26773"/>
    <w:rPr>
      <w:rFonts w:eastAsia="Times New Roman" w:cs="Times New Roman"/>
      <w:sz w:val="26"/>
      <w:szCs w:val="26"/>
    </w:rPr>
  </w:style>
  <w:style w:type="paragraph" w:styleId="BodyText">
    <w:name w:val="Body Text"/>
    <w:basedOn w:val="Normal"/>
    <w:link w:val="BodyTextChar"/>
    <w:qFormat/>
    <w:rsid w:val="00C26773"/>
    <w:pPr>
      <w:spacing w:after="100"/>
      <w:ind w:firstLine="400"/>
    </w:pPr>
    <w:rPr>
      <w:rFonts w:ascii="Times New Roman" w:eastAsia="Times New Roman" w:hAnsi="Times New Roman" w:cs="Times New Roman"/>
      <w:color w:val="auto"/>
      <w:kern w:val="2"/>
      <w:sz w:val="28"/>
      <w:szCs w:val="28"/>
      <w:lang w:val="en-US" w:eastAsia="en-US"/>
      <w14:ligatures w14:val="standardContextual"/>
    </w:rPr>
  </w:style>
  <w:style w:type="character" w:customStyle="1" w:styleId="BodyTextChar1">
    <w:name w:val="Body Text Char1"/>
    <w:basedOn w:val="DefaultParagraphFont"/>
    <w:uiPriority w:val="99"/>
    <w:semiHidden/>
    <w:rsid w:val="00C26773"/>
    <w:rPr>
      <w:rFonts w:ascii="Courier New" w:eastAsia="Courier New" w:hAnsi="Courier New" w:cs="Courier New"/>
      <w:color w:val="000000"/>
      <w:kern w:val="0"/>
      <w:szCs w:val="24"/>
      <w:lang w:val="vi-VN" w:eastAsia="vi-VN"/>
      <w14:ligatures w14:val="none"/>
    </w:rPr>
  </w:style>
  <w:style w:type="paragraph" w:customStyle="1" w:styleId="Tablecaption0">
    <w:name w:val="Table caption"/>
    <w:basedOn w:val="Normal"/>
    <w:link w:val="Tablecaption"/>
    <w:rsid w:val="00C26773"/>
    <w:pPr>
      <w:jc w:val="center"/>
    </w:pPr>
    <w:rPr>
      <w:rFonts w:ascii="Times New Roman" w:eastAsia="Times New Roman" w:hAnsi="Times New Roman" w:cs="Times New Roman"/>
      <w:b/>
      <w:bCs/>
      <w:color w:val="auto"/>
      <w:kern w:val="2"/>
      <w:sz w:val="28"/>
      <w:szCs w:val="28"/>
      <w:lang w:val="en-US" w:eastAsia="en-US"/>
      <w14:ligatures w14:val="standardContextual"/>
    </w:rPr>
  </w:style>
  <w:style w:type="paragraph" w:customStyle="1" w:styleId="Other0">
    <w:name w:val="Other"/>
    <w:basedOn w:val="Normal"/>
    <w:link w:val="Other"/>
    <w:rsid w:val="00C26773"/>
    <w:rPr>
      <w:rFonts w:ascii="Times New Roman" w:eastAsia="Times New Roman" w:hAnsi="Times New Roman" w:cs="Times New Roman"/>
      <w:color w:val="auto"/>
      <w:kern w:val="2"/>
      <w:sz w:val="26"/>
      <w:szCs w:val="26"/>
      <w:lang w:val="en-US" w:eastAsia="en-US"/>
      <w14:ligatures w14:val="standardContextual"/>
    </w:rPr>
  </w:style>
  <w:style w:type="table" w:styleId="TableGrid">
    <w:name w:val="Table Grid"/>
    <w:basedOn w:val="TableNormal"/>
    <w:uiPriority w:val="39"/>
    <w:rsid w:val="00433C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206</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cp:lastPrinted>2026-01-19T04:52:00Z</cp:lastPrinted>
  <dcterms:created xsi:type="dcterms:W3CDTF">2026-01-16T10:01:00Z</dcterms:created>
  <dcterms:modified xsi:type="dcterms:W3CDTF">2026-01-19T05:35:00Z</dcterms:modified>
</cp:coreProperties>
</file>