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481F5" w14:textId="1D0CE25D" w:rsidR="005260BA" w:rsidRPr="005260BA" w:rsidRDefault="005260BA" w:rsidP="00B36B6D">
      <w:pPr>
        <w:spacing w:before="0" w:after="0" w:line="240" w:lineRule="auto"/>
        <w:jc w:val="center"/>
        <w:rPr>
          <w:b/>
          <w:sz w:val="28"/>
          <w:szCs w:val="28"/>
        </w:rPr>
      </w:pPr>
      <w:r w:rsidRPr="005260BA">
        <w:rPr>
          <w:b/>
          <w:sz w:val="28"/>
          <w:szCs w:val="28"/>
        </w:rPr>
        <w:t>Phụ lục I</w:t>
      </w:r>
    </w:p>
    <w:p w14:paraId="077F4590" w14:textId="0ABDA943" w:rsidR="0014231F" w:rsidRPr="005260BA" w:rsidRDefault="0014231F" w:rsidP="00B36B6D">
      <w:pPr>
        <w:spacing w:before="0" w:after="0" w:line="240" w:lineRule="auto"/>
        <w:jc w:val="center"/>
        <w:rPr>
          <w:b/>
          <w:bCs/>
          <w:caps/>
          <w:sz w:val="28"/>
          <w:szCs w:val="28"/>
        </w:rPr>
      </w:pPr>
      <w:r w:rsidRPr="005260BA">
        <w:rPr>
          <w:sz w:val="28"/>
          <w:szCs w:val="28"/>
        </w:rPr>
        <w:tab/>
      </w:r>
      <w:r w:rsidRPr="005260BA">
        <w:rPr>
          <w:b/>
          <w:caps/>
          <w:sz w:val="28"/>
          <w:szCs w:val="28"/>
        </w:rPr>
        <w:t>Danh mục</w:t>
      </w:r>
      <w:r w:rsidRPr="005260BA">
        <w:rPr>
          <w:caps/>
          <w:sz w:val="28"/>
          <w:szCs w:val="28"/>
        </w:rPr>
        <w:t xml:space="preserve"> </w:t>
      </w:r>
      <w:r w:rsidRPr="005260BA">
        <w:rPr>
          <w:b/>
          <w:bCs/>
          <w:caps/>
          <w:spacing w:val="-4"/>
          <w:sz w:val="28"/>
          <w:szCs w:val="28"/>
        </w:rPr>
        <w:t xml:space="preserve">thủ tục hành chính được sửa đổi, bổ sung và bị bãi bỏ </w:t>
      </w:r>
      <w:r w:rsidRPr="005260BA">
        <w:rPr>
          <w:b/>
          <w:bCs/>
          <w:caps/>
          <w:sz w:val="28"/>
          <w:szCs w:val="28"/>
        </w:rPr>
        <w:t>lĩnh vự</w:t>
      </w:r>
      <w:r w:rsidR="00E325FC">
        <w:rPr>
          <w:b/>
          <w:bCs/>
          <w:caps/>
          <w:sz w:val="28"/>
          <w:szCs w:val="28"/>
        </w:rPr>
        <w:t xml:space="preserve">c </w:t>
      </w:r>
      <w:r w:rsidRPr="005260BA">
        <w:rPr>
          <w:b/>
          <w:bCs/>
          <w:caps/>
          <w:sz w:val="28"/>
          <w:szCs w:val="28"/>
        </w:rPr>
        <w:t>chứng thực thuộc phạm vi, chức năng quản lý của Sở Tư pháp</w:t>
      </w:r>
      <w:r w:rsidR="00084F46" w:rsidRPr="005260BA">
        <w:rPr>
          <w:b/>
          <w:bCs/>
          <w:caps/>
          <w:sz w:val="28"/>
          <w:szCs w:val="28"/>
        </w:rPr>
        <w:t xml:space="preserve"> (13 TTHC)</w:t>
      </w:r>
    </w:p>
    <w:p w14:paraId="4A3AC782" w14:textId="6565933E" w:rsidR="00B36B6D" w:rsidRPr="005260BA" w:rsidRDefault="00B36B6D" w:rsidP="00B36B6D">
      <w:pPr>
        <w:adjustRightInd w:val="0"/>
        <w:snapToGrid w:val="0"/>
        <w:spacing w:line="240" w:lineRule="auto"/>
        <w:jc w:val="center"/>
        <w:rPr>
          <w:rFonts w:eastAsia="Times New Roman"/>
          <w:i/>
          <w:sz w:val="28"/>
          <w:szCs w:val="28"/>
          <w:lang w:val="nl-NL"/>
        </w:rPr>
      </w:pPr>
      <w:r w:rsidRPr="005260BA">
        <w:rPr>
          <w:rFonts w:eastAsia="Times New Roman"/>
          <w:i/>
          <w:sz w:val="28"/>
          <w:szCs w:val="28"/>
          <w:lang w:val="nl-NL"/>
        </w:rPr>
        <w:t xml:space="preserve">(Kèm theo Quyết định số   </w:t>
      </w:r>
      <w:r w:rsidR="005260BA">
        <w:rPr>
          <w:rFonts w:eastAsia="Times New Roman"/>
          <w:i/>
          <w:sz w:val="28"/>
          <w:szCs w:val="28"/>
          <w:lang w:val="nl-NL"/>
        </w:rPr>
        <w:t xml:space="preserve">   </w:t>
      </w:r>
      <w:r w:rsidRPr="005260BA">
        <w:rPr>
          <w:rFonts w:eastAsia="Times New Roman"/>
          <w:i/>
          <w:sz w:val="28"/>
          <w:szCs w:val="28"/>
          <w:lang w:val="nl-NL"/>
        </w:rPr>
        <w:t xml:space="preserve">    /QĐ-UBND ngày      /     /2025</w:t>
      </w:r>
      <w:r w:rsidR="005260BA">
        <w:rPr>
          <w:rFonts w:eastAsia="Times New Roman"/>
          <w:i/>
          <w:sz w:val="28"/>
          <w:szCs w:val="28"/>
          <w:lang w:val="nl-NL"/>
        </w:rPr>
        <w:t xml:space="preserve"> </w:t>
      </w:r>
      <w:r w:rsidRPr="005260BA">
        <w:rPr>
          <w:rFonts w:eastAsia="Times New Roman"/>
          <w:i/>
          <w:sz w:val="28"/>
          <w:szCs w:val="28"/>
          <w:lang w:val="nl-NL"/>
        </w:rPr>
        <w:t>của Chủ tịch Ủy ban nhân dân thành phố Hải Phòng)</w:t>
      </w:r>
    </w:p>
    <w:p w14:paraId="4C04A097" w14:textId="04CE93E9" w:rsidR="00B36B6D" w:rsidRDefault="005260BA" w:rsidP="00B36B6D">
      <w:pPr>
        <w:adjustRightInd w:val="0"/>
        <w:snapToGrid w:val="0"/>
        <w:spacing w:line="240" w:lineRule="auto"/>
        <w:jc w:val="center"/>
        <w:rPr>
          <w:rFonts w:ascii="Times New Roman Italic" w:eastAsia="Times New Roman" w:hAnsi="Times New Roman Italic"/>
          <w:i/>
          <w:sz w:val="28"/>
          <w:szCs w:val="28"/>
          <w:lang w:val="nl-NL"/>
        </w:rPr>
      </w:pPr>
      <w:r>
        <w:rPr>
          <w:rFonts w:ascii="Times New Roman Italic" w:eastAsia="Times New Roman" w:hAnsi="Times New Roman Italic"/>
          <w:i/>
          <w:noProof/>
          <w:sz w:val="28"/>
          <w:szCs w:val="28"/>
          <w:lang w:val="vi-VN" w:eastAsia="vi-VN"/>
          <w14:ligatures w14:val="standardContextual"/>
        </w:rPr>
        <mc:AlternateContent>
          <mc:Choice Requires="wps">
            <w:drawing>
              <wp:anchor distT="0" distB="0" distL="114300" distR="114300" simplePos="0" relativeHeight="251669504" behindDoc="0" locked="0" layoutInCell="1" allowOverlap="1" wp14:anchorId="04511FF5" wp14:editId="342C8BC2">
                <wp:simplePos x="0" y="0"/>
                <wp:positionH relativeFrom="column">
                  <wp:posOffset>2694305</wp:posOffset>
                </wp:positionH>
                <wp:positionV relativeFrom="paragraph">
                  <wp:posOffset>37787</wp:posOffset>
                </wp:positionV>
                <wp:extent cx="4039235"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4039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EAA4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2.15pt,3pt" to="53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" strokecolor="black [3200]" strokeweight=".5pt">
                <v:stroke joinstyle="miter"/>
              </v:line>
            </w:pict>
          </mc:Fallback>
        </mc:AlternateContent>
      </w:r>
    </w:p>
    <w:p w14:paraId="20CF0B65" w14:textId="77777777" w:rsidR="0014231F" w:rsidRPr="00522744" w:rsidRDefault="00186165" w:rsidP="0014231F">
      <w:pPr>
        <w:tabs>
          <w:tab w:val="left" w:pos="6179"/>
        </w:tabs>
        <w:rPr>
          <w:b/>
          <w:bCs/>
          <w:lang w:val="nl-NL"/>
        </w:rPr>
      </w:pPr>
      <w:r w:rsidRPr="00522744">
        <w:rPr>
          <w:b/>
          <w:bCs/>
          <w:lang w:val="nl-NL"/>
        </w:rPr>
        <w:t>I.</w:t>
      </w:r>
      <w:r w:rsidRPr="00522744">
        <w:rPr>
          <w:lang w:val="nl-NL"/>
        </w:rPr>
        <w:t xml:space="preserve"> </w:t>
      </w:r>
      <w:r w:rsidRPr="00522744">
        <w:rPr>
          <w:b/>
          <w:bCs/>
          <w:caps/>
          <w:sz w:val="28"/>
          <w:szCs w:val="28"/>
          <w:lang w:val="nl-NL"/>
        </w:rPr>
        <w:t xml:space="preserve">Danh mục thủ tục hành chính </w:t>
      </w:r>
      <w:r w:rsidRPr="00522744">
        <w:rPr>
          <w:b/>
          <w:bCs/>
          <w:caps/>
          <w:sz w:val="28"/>
          <w:szCs w:val="24"/>
          <w:lang w:val="nl-NL"/>
        </w:rPr>
        <w:t xml:space="preserve">được sửa đổi, bổ sung </w:t>
      </w:r>
      <w:r w:rsidRPr="00522744">
        <w:rPr>
          <w:b/>
          <w:bCs/>
          <w:lang w:val="nl-NL"/>
        </w:rPr>
        <w:t>(12 TTHC)</w:t>
      </w:r>
    </w:p>
    <w:tbl>
      <w:tblPr>
        <w:tblW w:w="15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63"/>
        <w:gridCol w:w="2702"/>
        <w:gridCol w:w="1843"/>
        <w:gridCol w:w="1134"/>
        <w:gridCol w:w="2079"/>
        <w:gridCol w:w="1199"/>
        <w:gridCol w:w="1211"/>
        <w:gridCol w:w="3402"/>
      </w:tblGrid>
      <w:tr w:rsidR="00796CD9" w:rsidRPr="00FC6D3E" w14:paraId="2E12E2E6" w14:textId="77777777" w:rsidTr="005377F8">
        <w:trPr>
          <w:jc w:val="center"/>
        </w:trPr>
        <w:tc>
          <w:tcPr>
            <w:tcW w:w="566" w:type="dxa"/>
            <w:vMerge w:val="restart"/>
            <w:vAlign w:val="center"/>
          </w:tcPr>
          <w:p w14:paraId="41F4D937"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TT</w:t>
            </w:r>
          </w:p>
        </w:tc>
        <w:tc>
          <w:tcPr>
            <w:tcW w:w="1263" w:type="dxa"/>
            <w:vMerge w:val="restart"/>
            <w:vAlign w:val="center"/>
          </w:tcPr>
          <w:p w14:paraId="693DDD4F"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Mã thủ tục hành chính</w:t>
            </w:r>
          </w:p>
        </w:tc>
        <w:tc>
          <w:tcPr>
            <w:tcW w:w="2702" w:type="dxa"/>
            <w:vMerge w:val="restart"/>
            <w:vAlign w:val="center"/>
          </w:tcPr>
          <w:p w14:paraId="056000BC"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Tên thủ tục</w:t>
            </w:r>
          </w:p>
          <w:p w14:paraId="4F08E864"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hành chính</w:t>
            </w:r>
          </w:p>
        </w:tc>
        <w:tc>
          <w:tcPr>
            <w:tcW w:w="1843" w:type="dxa"/>
            <w:vMerge w:val="restart"/>
            <w:vAlign w:val="center"/>
          </w:tcPr>
          <w:p w14:paraId="23C811BB"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Thời hạn</w:t>
            </w:r>
          </w:p>
          <w:p w14:paraId="4D5CFEC3"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giải quyết</w:t>
            </w:r>
          </w:p>
        </w:tc>
        <w:tc>
          <w:tcPr>
            <w:tcW w:w="1134" w:type="dxa"/>
            <w:vMerge w:val="restart"/>
            <w:vAlign w:val="center"/>
          </w:tcPr>
          <w:p w14:paraId="03A651CA"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Nơi tiếp nhận hồ sơ và trả kết quả</w:t>
            </w:r>
          </w:p>
        </w:tc>
        <w:tc>
          <w:tcPr>
            <w:tcW w:w="2079" w:type="dxa"/>
            <w:vMerge w:val="restart"/>
            <w:vAlign w:val="center"/>
          </w:tcPr>
          <w:p w14:paraId="1E9C68C8"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Phí, lệ phí (nếu có)</w:t>
            </w:r>
          </w:p>
        </w:tc>
        <w:tc>
          <w:tcPr>
            <w:tcW w:w="2410" w:type="dxa"/>
            <w:gridSpan w:val="2"/>
            <w:vAlign w:val="center"/>
          </w:tcPr>
          <w:p w14:paraId="716C958C"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Cung cấp </w:t>
            </w:r>
          </w:p>
          <w:p w14:paraId="6DB21457"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dịch vụ công </w:t>
            </w:r>
          </w:p>
          <w:p w14:paraId="63C350CE" w14:textId="77777777" w:rsidR="00796CD9" w:rsidRPr="00FC6D3E" w:rsidRDefault="00796CD9" w:rsidP="00A70755">
            <w:pPr>
              <w:spacing w:line="320" w:lineRule="exact"/>
              <w:contextualSpacing/>
              <w:jc w:val="center"/>
              <w:rPr>
                <w:b/>
                <w:sz w:val="24"/>
                <w:szCs w:val="24"/>
                <w:lang w:val="nl-NL"/>
              </w:rPr>
            </w:pPr>
            <w:r w:rsidRPr="00522744">
              <w:rPr>
                <w:b/>
                <w:bCs/>
                <w:kern w:val="2"/>
                <w:szCs w:val="26"/>
                <w:lang w:val="nl-NL"/>
              </w:rPr>
              <w:t>trực tuyến (X)</w:t>
            </w:r>
          </w:p>
        </w:tc>
        <w:tc>
          <w:tcPr>
            <w:tcW w:w="3402" w:type="dxa"/>
            <w:vMerge w:val="restart"/>
            <w:vAlign w:val="center"/>
          </w:tcPr>
          <w:p w14:paraId="56FFCAC6" w14:textId="77777777" w:rsidR="00796CD9" w:rsidRPr="00FC6D3E" w:rsidRDefault="00796CD9" w:rsidP="00A70755">
            <w:pPr>
              <w:spacing w:line="320" w:lineRule="exact"/>
              <w:contextualSpacing/>
              <w:jc w:val="center"/>
              <w:rPr>
                <w:b/>
                <w:sz w:val="24"/>
                <w:szCs w:val="24"/>
              </w:rPr>
            </w:pPr>
            <w:r w:rsidRPr="00FC6D3E">
              <w:rPr>
                <w:b/>
                <w:sz w:val="24"/>
                <w:szCs w:val="24"/>
              </w:rPr>
              <w:t>Căn cứ pháp lý</w:t>
            </w:r>
          </w:p>
        </w:tc>
      </w:tr>
      <w:tr w:rsidR="00796CD9" w:rsidRPr="00FC6D3E" w14:paraId="47C01D6B" w14:textId="77777777" w:rsidTr="005377F8">
        <w:trPr>
          <w:trHeight w:val="953"/>
          <w:jc w:val="center"/>
        </w:trPr>
        <w:tc>
          <w:tcPr>
            <w:tcW w:w="566" w:type="dxa"/>
            <w:vMerge/>
            <w:vAlign w:val="center"/>
          </w:tcPr>
          <w:p w14:paraId="25976AA5" w14:textId="77777777" w:rsidR="00796CD9" w:rsidRPr="00FC6D3E" w:rsidRDefault="00796CD9" w:rsidP="00A70755">
            <w:pPr>
              <w:spacing w:line="320" w:lineRule="exact"/>
              <w:contextualSpacing/>
              <w:jc w:val="center"/>
              <w:rPr>
                <w:b/>
                <w:sz w:val="24"/>
                <w:szCs w:val="24"/>
              </w:rPr>
            </w:pPr>
          </w:p>
        </w:tc>
        <w:tc>
          <w:tcPr>
            <w:tcW w:w="1263" w:type="dxa"/>
            <w:vMerge/>
            <w:vAlign w:val="center"/>
          </w:tcPr>
          <w:p w14:paraId="3CE314A8" w14:textId="77777777" w:rsidR="00796CD9" w:rsidRPr="00FC6D3E" w:rsidRDefault="00796CD9" w:rsidP="00A70755">
            <w:pPr>
              <w:spacing w:line="320" w:lineRule="exact"/>
              <w:contextualSpacing/>
              <w:jc w:val="center"/>
              <w:rPr>
                <w:b/>
                <w:sz w:val="24"/>
                <w:szCs w:val="24"/>
              </w:rPr>
            </w:pPr>
          </w:p>
        </w:tc>
        <w:tc>
          <w:tcPr>
            <w:tcW w:w="2702" w:type="dxa"/>
            <w:vMerge/>
            <w:vAlign w:val="center"/>
          </w:tcPr>
          <w:p w14:paraId="6E9C4D44" w14:textId="77777777" w:rsidR="00796CD9" w:rsidRPr="00FC6D3E" w:rsidRDefault="00796CD9" w:rsidP="00A70755">
            <w:pPr>
              <w:spacing w:line="320" w:lineRule="exact"/>
              <w:contextualSpacing/>
              <w:jc w:val="both"/>
              <w:rPr>
                <w:b/>
                <w:sz w:val="24"/>
                <w:szCs w:val="24"/>
              </w:rPr>
            </w:pPr>
          </w:p>
        </w:tc>
        <w:tc>
          <w:tcPr>
            <w:tcW w:w="1843" w:type="dxa"/>
            <w:vMerge/>
            <w:vAlign w:val="center"/>
          </w:tcPr>
          <w:p w14:paraId="7D4D1A8B" w14:textId="77777777" w:rsidR="00796CD9" w:rsidRPr="00FC6D3E" w:rsidRDefault="00796CD9" w:rsidP="00A70755">
            <w:pPr>
              <w:spacing w:line="320" w:lineRule="exact"/>
              <w:contextualSpacing/>
              <w:jc w:val="center"/>
              <w:rPr>
                <w:b/>
                <w:sz w:val="24"/>
                <w:szCs w:val="24"/>
              </w:rPr>
            </w:pPr>
          </w:p>
        </w:tc>
        <w:tc>
          <w:tcPr>
            <w:tcW w:w="1134" w:type="dxa"/>
            <w:vMerge/>
            <w:vAlign w:val="center"/>
          </w:tcPr>
          <w:p w14:paraId="1200359E" w14:textId="77777777" w:rsidR="00796CD9" w:rsidRPr="00FC6D3E" w:rsidRDefault="00796CD9" w:rsidP="00A70755">
            <w:pPr>
              <w:spacing w:line="320" w:lineRule="exact"/>
              <w:contextualSpacing/>
              <w:jc w:val="center"/>
              <w:rPr>
                <w:b/>
                <w:sz w:val="24"/>
                <w:szCs w:val="24"/>
              </w:rPr>
            </w:pPr>
          </w:p>
        </w:tc>
        <w:tc>
          <w:tcPr>
            <w:tcW w:w="2079" w:type="dxa"/>
            <w:vMerge/>
            <w:vAlign w:val="center"/>
          </w:tcPr>
          <w:p w14:paraId="2D15B043" w14:textId="77777777" w:rsidR="00796CD9" w:rsidRPr="00FC6D3E" w:rsidRDefault="00796CD9" w:rsidP="00A70755">
            <w:pPr>
              <w:spacing w:line="320" w:lineRule="exact"/>
              <w:contextualSpacing/>
              <w:jc w:val="center"/>
              <w:rPr>
                <w:b/>
                <w:sz w:val="24"/>
                <w:szCs w:val="24"/>
              </w:rPr>
            </w:pPr>
          </w:p>
        </w:tc>
        <w:tc>
          <w:tcPr>
            <w:tcW w:w="1199" w:type="dxa"/>
            <w:vAlign w:val="center"/>
          </w:tcPr>
          <w:p w14:paraId="3417C738" w14:textId="77777777" w:rsidR="00796CD9" w:rsidRPr="00FC6D3E" w:rsidRDefault="00796CD9" w:rsidP="00A70755">
            <w:pPr>
              <w:spacing w:line="320" w:lineRule="exact"/>
              <w:contextualSpacing/>
              <w:jc w:val="center"/>
              <w:rPr>
                <w:b/>
                <w:sz w:val="24"/>
                <w:szCs w:val="24"/>
              </w:rPr>
            </w:pPr>
            <w:r w:rsidRPr="00FC6D3E">
              <w:rPr>
                <w:b/>
                <w:sz w:val="24"/>
                <w:szCs w:val="24"/>
              </w:rPr>
              <w:t>Toàn trình</w:t>
            </w:r>
          </w:p>
        </w:tc>
        <w:tc>
          <w:tcPr>
            <w:tcW w:w="1211" w:type="dxa"/>
            <w:vAlign w:val="center"/>
          </w:tcPr>
          <w:p w14:paraId="0F4270C2" w14:textId="77777777" w:rsidR="00796CD9" w:rsidRPr="00FC6D3E" w:rsidRDefault="00796CD9" w:rsidP="00A70755">
            <w:pPr>
              <w:spacing w:line="320" w:lineRule="exact"/>
              <w:contextualSpacing/>
              <w:jc w:val="center"/>
              <w:rPr>
                <w:b/>
                <w:sz w:val="24"/>
                <w:szCs w:val="24"/>
              </w:rPr>
            </w:pPr>
            <w:r w:rsidRPr="00FC6D3E">
              <w:rPr>
                <w:b/>
                <w:sz w:val="24"/>
                <w:szCs w:val="24"/>
              </w:rPr>
              <w:t>Một phần</w:t>
            </w:r>
          </w:p>
        </w:tc>
        <w:tc>
          <w:tcPr>
            <w:tcW w:w="3402" w:type="dxa"/>
            <w:vMerge/>
            <w:vAlign w:val="center"/>
          </w:tcPr>
          <w:p w14:paraId="02EC8BE9" w14:textId="77777777" w:rsidR="00796CD9" w:rsidRPr="00FC6D3E" w:rsidRDefault="00796CD9" w:rsidP="00A70755">
            <w:pPr>
              <w:spacing w:line="320" w:lineRule="exact"/>
              <w:contextualSpacing/>
              <w:jc w:val="both"/>
              <w:rPr>
                <w:b/>
                <w:sz w:val="24"/>
                <w:szCs w:val="24"/>
              </w:rPr>
            </w:pPr>
          </w:p>
        </w:tc>
      </w:tr>
      <w:tr w:rsidR="00796CD9" w:rsidRPr="00FC6D3E" w14:paraId="0F660BC8" w14:textId="77777777" w:rsidTr="005260BA">
        <w:trPr>
          <w:trHeight w:val="390"/>
          <w:jc w:val="center"/>
        </w:trPr>
        <w:tc>
          <w:tcPr>
            <w:tcW w:w="15399" w:type="dxa"/>
            <w:gridSpan w:val="9"/>
            <w:vAlign w:val="center"/>
          </w:tcPr>
          <w:p w14:paraId="30357F6B" w14:textId="77777777" w:rsidR="00796CD9" w:rsidRPr="005173AB" w:rsidRDefault="00796CD9" w:rsidP="00A70755">
            <w:pPr>
              <w:spacing w:line="320" w:lineRule="exact"/>
              <w:contextualSpacing/>
              <w:jc w:val="both"/>
              <w:rPr>
                <w:b/>
                <w:sz w:val="24"/>
                <w:szCs w:val="24"/>
              </w:rPr>
            </w:pPr>
            <w:r w:rsidRPr="005173AB">
              <w:rPr>
                <w:b/>
                <w:sz w:val="24"/>
                <w:szCs w:val="24"/>
              </w:rPr>
              <w:t>I. Thủ tục hành chính áp dụng chung</w:t>
            </w:r>
          </w:p>
        </w:tc>
      </w:tr>
      <w:tr w:rsidR="00796CD9" w:rsidRPr="00FC6D3E" w14:paraId="08BAC325" w14:textId="77777777" w:rsidTr="005377F8">
        <w:trPr>
          <w:trHeight w:val="326"/>
          <w:jc w:val="center"/>
        </w:trPr>
        <w:tc>
          <w:tcPr>
            <w:tcW w:w="566" w:type="dxa"/>
            <w:vAlign w:val="center"/>
          </w:tcPr>
          <w:p w14:paraId="58DEBE50" w14:textId="77777777" w:rsidR="00796CD9" w:rsidRPr="005173AB" w:rsidRDefault="00796CD9" w:rsidP="00796CD9">
            <w:pPr>
              <w:numPr>
                <w:ilvl w:val="0"/>
                <w:numId w:val="7"/>
              </w:numPr>
              <w:spacing w:line="320" w:lineRule="exact"/>
              <w:ind w:left="0" w:firstLine="0"/>
              <w:jc w:val="center"/>
              <w:rPr>
                <w:sz w:val="24"/>
                <w:szCs w:val="24"/>
              </w:rPr>
            </w:pPr>
          </w:p>
        </w:tc>
        <w:tc>
          <w:tcPr>
            <w:tcW w:w="1263" w:type="dxa"/>
            <w:vAlign w:val="center"/>
          </w:tcPr>
          <w:p w14:paraId="7437E7EA" w14:textId="77777777" w:rsidR="00796CD9" w:rsidRPr="005173AB" w:rsidRDefault="00796CD9" w:rsidP="00A70755">
            <w:pPr>
              <w:spacing w:line="320" w:lineRule="exact"/>
              <w:jc w:val="center"/>
              <w:rPr>
                <w:sz w:val="24"/>
                <w:szCs w:val="24"/>
              </w:rPr>
            </w:pPr>
            <w:r w:rsidRPr="005173AB">
              <w:rPr>
                <w:sz w:val="24"/>
                <w:szCs w:val="24"/>
              </w:rPr>
              <w:t>2.000908</w:t>
            </w:r>
          </w:p>
        </w:tc>
        <w:tc>
          <w:tcPr>
            <w:tcW w:w="2702" w:type="dxa"/>
            <w:vAlign w:val="center"/>
          </w:tcPr>
          <w:p w14:paraId="1FC8E895" w14:textId="77777777" w:rsidR="00796CD9" w:rsidRPr="005173AB" w:rsidRDefault="00796CD9" w:rsidP="00A70755">
            <w:pPr>
              <w:jc w:val="both"/>
              <w:rPr>
                <w:sz w:val="24"/>
                <w:szCs w:val="24"/>
              </w:rPr>
            </w:pPr>
            <w:r w:rsidRPr="005173AB">
              <w:rPr>
                <w:sz w:val="24"/>
                <w:szCs w:val="24"/>
              </w:rPr>
              <w:t>Cấp bản sao từ sổ gốc</w:t>
            </w:r>
          </w:p>
        </w:tc>
        <w:tc>
          <w:tcPr>
            <w:tcW w:w="1843" w:type="dxa"/>
            <w:vMerge w:val="restart"/>
            <w:vAlign w:val="center"/>
          </w:tcPr>
          <w:p w14:paraId="798F573F" w14:textId="77777777" w:rsidR="00796CD9" w:rsidRPr="005173AB" w:rsidRDefault="00796CD9" w:rsidP="000D1927">
            <w:pPr>
              <w:spacing w:line="320" w:lineRule="exact"/>
              <w:jc w:val="both"/>
              <w:rPr>
                <w:sz w:val="24"/>
                <w:szCs w:val="24"/>
              </w:rPr>
            </w:pPr>
            <w:r w:rsidRPr="005173AB">
              <w:rPr>
                <w:sz w:val="24"/>
                <w:szCs w:val="24"/>
              </w:rPr>
              <w:t>Ngay trong ngày làm việc</w:t>
            </w:r>
          </w:p>
          <w:p w14:paraId="0B12F1CB" w14:textId="77777777" w:rsidR="00796CD9" w:rsidRPr="005173AB" w:rsidRDefault="00796CD9" w:rsidP="000D1927">
            <w:pPr>
              <w:spacing w:line="320" w:lineRule="exact"/>
              <w:jc w:val="both"/>
              <w:rPr>
                <w:color w:val="FF0000"/>
                <w:sz w:val="24"/>
                <w:szCs w:val="24"/>
              </w:rPr>
            </w:pPr>
            <w:r w:rsidRPr="005173AB">
              <w:rPr>
                <w:sz w:val="24"/>
                <w:szCs w:val="24"/>
              </w:rPr>
              <w:t>hoặc trong ngày làm việc tiếp theo nếu tiếp nhận yêu cầu sau 15 giờ</w:t>
            </w:r>
          </w:p>
        </w:tc>
        <w:tc>
          <w:tcPr>
            <w:tcW w:w="1134" w:type="dxa"/>
            <w:vAlign w:val="center"/>
          </w:tcPr>
          <w:p w14:paraId="70D2AD6B" w14:textId="77777777" w:rsidR="00796CD9" w:rsidRPr="005173AB" w:rsidRDefault="00796CD9" w:rsidP="00E325FC">
            <w:pPr>
              <w:spacing w:line="320" w:lineRule="exact"/>
              <w:jc w:val="both"/>
              <w:rPr>
                <w:sz w:val="24"/>
                <w:szCs w:val="24"/>
              </w:rPr>
            </w:pPr>
            <w:r w:rsidRPr="005173AB">
              <w:rPr>
                <w:sz w:val="24"/>
                <w:szCs w:val="24"/>
              </w:rPr>
              <w:t>Các cơ quan, tổ chức lập  sổ gốc</w:t>
            </w:r>
          </w:p>
        </w:tc>
        <w:tc>
          <w:tcPr>
            <w:tcW w:w="2079" w:type="dxa"/>
            <w:vAlign w:val="center"/>
          </w:tcPr>
          <w:p w14:paraId="5D53D64F" w14:textId="77777777" w:rsidR="00796CD9" w:rsidRPr="005173AB" w:rsidRDefault="00796CD9" w:rsidP="00A70755">
            <w:pPr>
              <w:spacing w:line="320" w:lineRule="exact"/>
              <w:jc w:val="center"/>
              <w:rPr>
                <w:sz w:val="24"/>
                <w:szCs w:val="24"/>
              </w:rPr>
            </w:pPr>
            <w:r w:rsidRPr="005173AB">
              <w:rPr>
                <w:sz w:val="24"/>
                <w:szCs w:val="24"/>
              </w:rPr>
              <w:t>Không</w:t>
            </w:r>
          </w:p>
        </w:tc>
        <w:tc>
          <w:tcPr>
            <w:tcW w:w="1199" w:type="dxa"/>
            <w:vAlign w:val="center"/>
          </w:tcPr>
          <w:p w14:paraId="74517906" w14:textId="77777777" w:rsidR="00796CD9" w:rsidRPr="00FC6D3E" w:rsidRDefault="00796CD9" w:rsidP="00A70755">
            <w:pPr>
              <w:spacing w:line="320" w:lineRule="exact"/>
              <w:jc w:val="center"/>
              <w:rPr>
                <w:sz w:val="24"/>
                <w:szCs w:val="24"/>
              </w:rPr>
            </w:pPr>
          </w:p>
        </w:tc>
        <w:tc>
          <w:tcPr>
            <w:tcW w:w="1211" w:type="dxa"/>
            <w:vAlign w:val="center"/>
          </w:tcPr>
          <w:p w14:paraId="749CE3B2" w14:textId="77777777" w:rsidR="00796CD9" w:rsidRPr="00FC6D3E" w:rsidRDefault="00796CD9" w:rsidP="00A70755">
            <w:pPr>
              <w:spacing w:line="320" w:lineRule="exact"/>
              <w:jc w:val="center"/>
              <w:rPr>
                <w:sz w:val="24"/>
                <w:szCs w:val="24"/>
              </w:rPr>
            </w:pPr>
            <w:r>
              <w:rPr>
                <w:sz w:val="24"/>
                <w:szCs w:val="24"/>
              </w:rPr>
              <w:t>x</w:t>
            </w:r>
          </w:p>
        </w:tc>
        <w:tc>
          <w:tcPr>
            <w:tcW w:w="3402" w:type="dxa"/>
          </w:tcPr>
          <w:p w14:paraId="41D82211" w14:textId="02B4F418" w:rsidR="00796CD9" w:rsidRPr="00AD4560" w:rsidRDefault="00796CD9" w:rsidP="00A70755">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00AD4560" w:rsidRPr="00AD4560">
              <w:rPr>
                <w:spacing w:val="-8"/>
                <w:sz w:val="24"/>
                <w:szCs w:val="24"/>
              </w:rPr>
              <w:t>;</w:t>
            </w:r>
          </w:p>
          <w:p w14:paraId="1B9FD080" w14:textId="33801787" w:rsidR="00796CD9" w:rsidRPr="00AD4560" w:rsidRDefault="00796CD9" w:rsidP="00A70755">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sidR="00AD4560">
              <w:rPr>
                <w:sz w:val="24"/>
                <w:szCs w:val="24"/>
              </w:rPr>
              <w:t>;</w:t>
            </w:r>
          </w:p>
          <w:p w14:paraId="77300849" w14:textId="68EAA2A9" w:rsidR="00796CD9" w:rsidRPr="00AD4560" w:rsidRDefault="00796CD9" w:rsidP="00AD4560">
            <w:pPr>
              <w:spacing w:before="120" w:after="120" w:line="320" w:lineRule="exact"/>
              <w:jc w:val="both"/>
              <w:rPr>
                <w:sz w:val="24"/>
                <w:szCs w:val="24"/>
                <w:lang w:val="nl-NL"/>
              </w:rPr>
            </w:pPr>
            <w:r w:rsidRPr="005173AB">
              <w:rPr>
                <w:sz w:val="24"/>
                <w:szCs w:val="24"/>
                <w:lang w:val="nl-NL"/>
              </w:rPr>
              <w:t>- Thông tư số 01/2020/TT-BTP</w:t>
            </w:r>
            <w:r w:rsidR="00AD4560">
              <w:rPr>
                <w:sz w:val="24"/>
                <w:szCs w:val="24"/>
                <w:lang w:val="nl-NL"/>
              </w:rPr>
              <w:t>;</w:t>
            </w:r>
          </w:p>
        </w:tc>
      </w:tr>
      <w:tr w:rsidR="00E92580" w:rsidRPr="005377F8" w14:paraId="44F3FBAD" w14:textId="77777777" w:rsidTr="005377F8">
        <w:trPr>
          <w:trHeight w:val="326"/>
          <w:jc w:val="center"/>
        </w:trPr>
        <w:tc>
          <w:tcPr>
            <w:tcW w:w="566" w:type="dxa"/>
            <w:vAlign w:val="center"/>
          </w:tcPr>
          <w:p w14:paraId="7FDD2832" w14:textId="77777777" w:rsidR="00E92580" w:rsidRPr="005173AB" w:rsidRDefault="00E92580" w:rsidP="00E92580">
            <w:pPr>
              <w:numPr>
                <w:ilvl w:val="0"/>
                <w:numId w:val="7"/>
              </w:numPr>
              <w:spacing w:line="320" w:lineRule="exact"/>
              <w:ind w:left="0" w:firstLine="0"/>
              <w:jc w:val="center"/>
              <w:rPr>
                <w:sz w:val="24"/>
                <w:szCs w:val="24"/>
              </w:rPr>
            </w:pPr>
          </w:p>
        </w:tc>
        <w:tc>
          <w:tcPr>
            <w:tcW w:w="1263" w:type="dxa"/>
            <w:vAlign w:val="center"/>
          </w:tcPr>
          <w:p w14:paraId="625C0A7C" w14:textId="77777777" w:rsidR="00E92580" w:rsidRPr="005173AB" w:rsidRDefault="00E92580" w:rsidP="00E92580">
            <w:pPr>
              <w:spacing w:line="320" w:lineRule="exact"/>
              <w:jc w:val="center"/>
              <w:rPr>
                <w:sz w:val="24"/>
                <w:szCs w:val="24"/>
              </w:rPr>
            </w:pPr>
            <w:r w:rsidRPr="005173AB">
              <w:rPr>
                <w:sz w:val="24"/>
                <w:szCs w:val="24"/>
              </w:rPr>
              <w:t>2.000815</w:t>
            </w:r>
          </w:p>
        </w:tc>
        <w:tc>
          <w:tcPr>
            <w:tcW w:w="2702" w:type="dxa"/>
            <w:vAlign w:val="center"/>
          </w:tcPr>
          <w:p w14:paraId="000B2EDD" w14:textId="77777777" w:rsidR="00E92580" w:rsidRPr="005173AB" w:rsidRDefault="00E92580" w:rsidP="00E92580">
            <w:pPr>
              <w:spacing w:line="320" w:lineRule="exact"/>
              <w:jc w:val="both"/>
              <w:rPr>
                <w:sz w:val="24"/>
                <w:szCs w:val="24"/>
              </w:rPr>
            </w:pPr>
            <w:r w:rsidRPr="005173AB">
              <w:rPr>
                <w:sz w:val="24"/>
                <w:szCs w:val="24"/>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w:t>
            </w:r>
            <w:r w:rsidRPr="005173AB">
              <w:rPr>
                <w:sz w:val="24"/>
                <w:szCs w:val="24"/>
              </w:rPr>
              <w:lastRenderedPageBreak/>
              <w:t>nước ngoài cấp hoặc chứng nhận</w:t>
            </w:r>
          </w:p>
        </w:tc>
        <w:tc>
          <w:tcPr>
            <w:tcW w:w="1843" w:type="dxa"/>
            <w:vMerge/>
            <w:vAlign w:val="center"/>
          </w:tcPr>
          <w:p w14:paraId="48117268" w14:textId="77777777" w:rsidR="00E92580" w:rsidRPr="005173AB" w:rsidRDefault="00E92580" w:rsidP="00E92580">
            <w:pPr>
              <w:spacing w:line="320" w:lineRule="exact"/>
              <w:jc w:val="center"/>
              <w:rPr>
                <w:color w:val="FF0000"/>
                <w:sz w:val="24"/>
                <w:szCs w:val="24"/>
              </w:rPr>
            </w:pPr>
          </w:p>
        </w:tc>
        <w:tc>
          <w:tcPr>
            <w:tcW w:w="1134" w:type="dxa"/>
            <w:vMerge w:val="restart"/>
            <w:vAlign w:val="center"/>
          </w:tcPr>
          <w:p w14:paraId="605EDA5F" w14:textId="77777777" w:rsidR="00E92580" w:rsidRPr="005173AB" w:rsidRDefault="00E92580" w:rsidP="00E325FC">
            <w:pPr>
              <w:spacing w:line="320" w:lineRule="exact"/>
              <w:jc w:val="both"/>
              <w:rPr>
                <w:sz w:val="24"/>
                <w:szCs w:val="24"/>
              </w:rPr>
            </w:pPr>
            <w:r w:rsidRPr="005173AB">
              <w:rPr>
                <w:sz w:val="24"/>
                <w:szCs w:val="24"/>
              </w:rPr>
              <w:t xml:space="preserve">Trung tâm phục vụ hành chính công cấp xã; Tổ chức hành nghề </w:t>
            </w:r>
            <w:r w:rsidRPr="005173AB">
              <w:rPr>
                <w:sz w:val="24"/>
                <w:szCs w:val="24"/>
              </w:rPr>
              <w:lastRenderedPageBreak/>
              <w:t>công chứng</w:t>
            </w:r>
          </w:p>
        </w:tc>
        <w:tc>
          <w:tcPr>
            <w:tcW w:w="2079" w:type="dxa"/>
            <w:vAlign w:val="center"/>
          </w:tcPr>
          <w:p w14:paraId="31EC46C7" w14:textId="77777777" w:rsidR="00E92580" w:rsidRPr="00522744" w:rsidRDefault="00E92580" w:rsidP="000D1927">
            <w:pPr>
              <w:spacing w:line="320" w:lineRule="exact"/>
              <w:jc w:val="both"/>
              <w:rPr>
                <w:sz w:val="24"/>
                <w:szCs w:val="24"/>
                <w:lang w:val="nl-NL"/>
              </w:rPr>
            </w:pPr>
            <w:r w:rsidRPr="005173AB">
              <w:rPr>
                <w:sz w:val="24"/>
                <w:szCs w:val="24"/>
                <w:lang w:val="nl-NL"/>
              </w:rPr>
              <w:lastRenderedPageBreak/>
              <w:t>2.000 đồng/trang; từ trang thứ 3 trở lên thu 1.000 đồng/trang, tối đa thu không quá 200.000 đồng/bản. Trang là căn cứ để thu phí được tính theo trang của bản chính</w:t>
            </w:r>
          </w:p>
        </w:tc>
        <w:tc>
          <w:tcPr>
            <w:tcW w:w="1199" w:type="dxa"/>
            <w:vAlign w:val="center"/>
          </w:tcPr>
          <w:p w14:paraId="50641915" w14:textId="77777777" w:rsidR="00E92580" w:rsidRPr="00522744" w:rsidRDefault="00E92580" w:rsidP="00E92580">
            <w:pPr>
              <w:spacing w:line="320" w:lineRule="exact"/>
              <w:jc w:val="center"/>
              <w:rPr>
                <w:sz w:val="24"/>
                <w:szCs w:val="24"/>
                <w:lang w:val="nl-NL"/>
              </w:rPr>
            </w:pPr>
          </w:p>
        </w:tc>
        <w:tc>
          <w:tcPr>
            <w:tcW w:w="1211" w:type="dxa"/>
            <w:vAlign w:val="center"/>
          </w:tcPr>
          <w:p w14:paraId="2B231DD6" w14:textId="77777777" w:rsidR="00E92580" w:rsidRPr="00FC6D3E" w:rsidRDefault="00E92580" w:rsidP="00E92580">
            <w:pPr>
              <w:spacing w:line="320" w:lineRule="exact"/>
              <w:jc w:val="center"/>
              <w:rPr>
                <w:sz w:val="24"/>
                <w:szCs w:val="24"/>
              </w:rPr>
            </w:pPr>
            <w:r>
              <w:rPr>
                <w:sz w:val="24"/>
                <w:szCs w:val="24"/>
              </w:rPr>
              <w:t>x</w:t>
            </w:r>
          </w:p>
        </w:tc>
        <w:tc>
          <w:tcPr>
            <w:tcW w:w="3402" w:type="dxa"/>
          </w:tcPr>
          <w:p w14:paraId="7FF79EA3" w14:textId="77777777" w:rsidR="00E92580" w:rsidRPr="00AD4560" w:rsidRDefault="00E92580" w:rsidP="00E92580">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598DC15C" w14:textId="77777777" w:rsidR="00E92580" w:rsidRPr="00AD4560" w:rsidRDefault="00E92580" w:rsidP="00E92580">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A04479A" w14:textId="77777777" w:rsidR="00E92580" w:rsidRDefault="00E92580" w:rsidP="00E92580">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1F3A0B0" w14:textId="77777777" w:rsidR="00E92580" w:rsidRPr="00522744" w:rsidRDefault="00E92580" w:rsidP="00E92580">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6120F4E2" w14:textId="77777777"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27E98730" w14:textId="6657241F"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874FC4" w:rsidRPr="005377F8" w14:paraId="74D965C6" w14:textId="77777777" w:rsidTr="005377F8">
        <w:trPr>
          <w:trHeight w:val="326"/>
          <w:jc w:val="center"/>
        </w:trPr>
        <w:tc>
          <w:tcPr>
            <w:tcW w:w="566" w:type="dxa"/>
            <w:vAlign w:val="center"/>
          </w:tcPr>
          <w:p w14:paraId="5F0B0160" w14:textId="77777777" w:rsidR="00874FC4" w:rsidRPr="00522744" w:rsidRDefault="00874FC4" w:rsidP="00874FC4">
            <w:pPr>
              <w:numPr>
                <w:ilvl w:val="0"/>
                <w:numId w:val="7"/>
              </w:numPr>
              <w:spacing w:line="320" w:lineRule="exact"/>
              <w:ind w:left="0" w:firstLine="0"/>
              <w:jc w:val="center"/>
              <w:rPr>
                <w:sz w:val="24"/>
                <w:szCs w:val="24"/>
                <w:lang w:val="nl-NL"/>
              </w:rPr>
            </w:pPr>
          </w:p>
        </w:tc>
        <w:tc>
          <w:tcPr>
            <w:tcW w:w="1263" w:type="dxa"/>
            <w:vAlign w:val="center"/>
          </w:tcPr>
          <w:p w14:paraId="44409E6F" w14:textId="77777777" w:rsidR="00874FC4" w:rsidRPr="005173AB" w:rsidRDefault="00874FC4" w:rsidP="00874FC4">
            <w:pPr>
              <w:spacing w:line="320" w:lineRule="exact"/>
              <w:jc w:val="center"/>
              <w:rPr>
                <w:sz w:val="24"/>
                <w:szCs w:val="24"/>
              </w:rPr>
            </w:pPr>
            <w:r w:rsidRPr="005173AB">
              <w:rPr>
                <w:sz w:val="24"/>
                <w:szCs w:val="24"/>
              </w:rPr>
              <w:t>2.000884</w:t>
            </w:r>
          </w:p>
        </w:tc>
        <w:tc>
          <w:tcPr>
            <w:tcW w:w="2702" w:type="dxa"/>
            <w:vAlign w:val="center"/>
          </w:tcPr>
          <w:p w14:paraId="7E0AEB00" w14:textId="77777777" w:rsidR="00874FC4" w:rsidRPr="005173AB" w:rsidRDefault="00874FC4" w:rsidP="00874FC4">
            <w:pPr>
              <w:spacing w:line="320" w:lineRule="exact"/>
              <w:jc w:val="both"/>
              <w:rPr>
                <w:sz w:val="24"/>
                <w:szCs w:val="24"/>
              </w:rPr>
            </w:pPr>
            <w:r w:rsidRPr="005173AB">
              <w:rPr>
                <w:spacing w:val="-6"/>
                <w:sz w:val="24"/>
                <w:szCs w:val="24"/>
              </w:rPr>
              <w:t>Chứng thực chữ ký trong các giấy tờ, văn bản (áp dụng cho cả trường hợp chứng thực điểm chỉ và trường hợp người yêu cầu chứng thực không ký, không điểm chỉ được)</w:t>
            </w:r>
          </w:p>
        </w:tc>
        <w:tc>
          <w:tcPr>
            <w:tcW w:w="1843" w:type="dxa"/>
            <w:vMerge/>
            <w:vAlign w:val="center"/>
          </w:tcPr>
          <w:p w14:paraId="03E667AC" w14:textId="77777777" w:rsidR="00874FC4" w:rsidRPr="005173AB" w:rsidRDefault="00874FC4" w:rsidP="00874FC4">
            <w:pPr>
              <w:spacing w:line="320" w:lineRule="exact"/>
              <w:jc w:val="center"/>
              <w:rPr>
                <w:sz w:val="24"/>
                <w:szCs w:val="24"/>
              </w:rPr>
            </w:pPr>
          </w:p>
        </w:tc>
        <w:tc>
          <w:tcPr>
            <w:tcW w:w="1134" w:type="dxa"/>
            <w:vMerge/>
            <w:vAlign w:val="center"/>
          </w:tcPr>
          <w:p w14:paraId="3923F0F3" w14:textId="77777777" w:rsidR="00874FC4" w:rsidRPr="005173AB" w:rsidRDefault="00874FC4" w:rsidP="00874FC4">
            <w:pPr>
              <w:spacing w:line="320" w:lineRule="exact"/>
              <w:jc w:val="center"/>
              <w:rPr>
                <w:sz w:val="24"/>
                <w:szCs w:val="24"/>
              </w:rPr>
            </w:pPr>
          </w:p>
        </w:tc>
        <w:tc>
          <w:tcPr>
            <w:tcW w:w="2079" w:type="dxa"/>
            <w:vAlign w:val="center"/>
          </w:tcPr>
          <w:p w14:paraId="32DF6E59" w14:textId="77777777" w:rsidR="00874FC4" w:rsidRPr="005173AB" w:rsidRDefault="00874FC4" w:rsidP="000D1927">
            <w:pPr>
              <w:spacing w:line="320" w:lineRule="exact"/>
              <w:jc w:val="both"/>
              <w:rPr>
                <w:sz w:val="24"/>
                <w:szCs w:val="24"/>
              </w:rPr>
            </w:pPr>
            <w:r w:rsidRPr="005173AB">
              <w:rPr>
                <w:sz w:val="24"/>
                <w:szCs w:val="24"/>
                <w:lang w:val="nl-NL"/>
              </w:rPr>
              <w:t>10.000 đồng/trường hợp (trường hợp được tính là một hoặc nhiều chữ ký trong một giấy tờ, văn bản)</w:t>
            </w:r>
          </w:p>
        </w:tc>
        <w:tc>
          <w:tcPr>
            <w:tcW w:w="1199" w:type="dxa"/>
            <w:vAlign w:val="center"/>
          </w:tcPr>
          <w:p w14:paraId="40991E87" w14:textId="77777777" w:rsidR="00874FC4" w:rsidRPr="00FC6D3E" w:rsidRDefault="00874FC4" w:rsidP="00874FC4">
            <w:pPr>
              <w:spacing w:line="320" w:lineRule="exact"/>
              <w:jc w:val="center"/>
              <w:rPr>
                <w:sz w:val="24"/>
                <w:szCs w:val="24"/>
              </w:rPr>
            </w:pPr>
          </w:p>
        </w:tc>
        <w:tc>
          <w:tcPr>
            <w:tcW w:w="1211" w:type="dxa"/>
            <w:vAlign w:val="center"/>
          </w:tcPr>
          <w:p w14:paraId="4D3504D9" w14:textId="77777777" w:rsidR="00874FC4" w:rsidRPr="00FC6D3E" w:rsidRDefault="00874FC4" w:rsidP="00874FC4">
            <w:pPr>
              <w:spacing w:line="320" w:lineRule="exact"/>
              <w:jc w:val="center"/>
              <w:rPr>
                <w:sz w:val="24"/>
                <w:szCs w:val="24"/>
              </w:rPr>
            </w:pPr>
          </w:p>
        </w:tc>
        <w:tc>
          <w:tcPr>
            <w:tcW w:w="3402" w:type="dxa"/>
          </w:tcPr>
          <w:p w14:paraId="21F3DC6B" w14:textId="77777777" w:rsidR="00874FC4" w:rsidRPr="00AD4560" w:rsidRDefault="00874FC4" w:rsidP="00874FC4">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235BB3AA" w14:textId="77777777" w:rsidR="00874FC4" w:rsidRPr="00AD4560" w:rsidRDefault="00874FC4" w:rsidP="00874FC4">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10083C7B" w14:textId="77777777" w:rsidR="00874FC4" w:rsidRDefault="00874FC4" w:rsidP="00874F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2704E53F" w14:textId="77777777" w:rsidR="00874FC4" w:rsidRPr="00522744" w:rsidRDefault="00874FC4" w:rsidP="00874FC4">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01DB5BF6" w14:textId="77777777"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0607D094" w14:textId="57639713"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CB766D" w:rsidRPr="005377F8" w14:paraId="69CD6220" w14:textId="77777777" w:rsidTr="005377F8">
        <w:trPr>
          <w:trHeight w:val="326"/>
          <w:jc w:val="center"/>
        </w:trPr>
        <w:tc>
          <w:tcPr>
            <w:tcW w:w="566" w:type="dxa"/>
            <w:vAlign w:val="center"/>
          </w:tcPr>
          <w:p w14:paraId="53225CFB"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855F35B" w14:textId="77777777" w:rsidR="00CB766D" w:rsidRPr="005173AB" w:rsidRDefault="00CB766D" w:rsidP="00CB766D">
            <w:pPr>
              <w:ind w:left="-53"/>
              <w:jc w:val="both"/>
              <w:rPr>
                <w:sz w:val="24"/>
                <w:szCs w:val="24"/>
              </w:rPr>
            </w:pPr>
            <w:r w:rsidRPr="005173AB">
              <w:rPr>
                <w:color w:val="000000"/>
                <w:sz w:val="24"/>
                <w:szCs w:val="24"/>
                <w:lang w:val="vi-VN"/>
              </w:rPr>
              <w:t>2.000992</w:t>
            </w:r>
          </w:p>
        </w:tc>
        <w:tc>
          <w:tcPr>
            <w:tcW w:w="2702" w:type="dxa"/>
            <w:vAlign w:val="center"/>
          </w:tcPr>
          <w:p w14:paraId="4465D2A9" w14:textId="77777777" w:rsidR="00CB766D" w:rsidRPr="005173AB" w:rsidRDefault="00CB766D" w:rsidP="00CB766D">
            <w:pPr>
              <w:spacing w:line="320" w:lineRule="exact"/>
              <w:jc w:val="both"/>
              <w:rPr>
                <w:sz w:val="24"/>
                <w:szCs w:val="24"/>
              </w:rPr>
            </w:pPr>
            <w:r w:rsidRPr="005173AB">
              <w:rPr>
                <w:color w:val="000000"/>
                <w:sz w:val="24"/>
                <w:szCs w:val="24"/>
                <w:lang w:val="vi-VN"/>
              </w:rPr>
              <w:t xml:space="preserve">Chứng thực chữ ký người dịch mà người dịch là cộng tác viên dịch thuật của </w:t>
            </w:r>
            <w:r w:rsidRPr="005173AB">
              <w:rPr>
                <w:color w:val="000000"/>
                <w:sz w:val="24"/>
                <w:szCs w:val="24"/>
              </w:rPr>
              <w:t>Ủy ban nhân dân cấp xã</w:t>
            </w:r>
            <w:r w:rsidRPr="005173AB">
              <w:rPr>
                <w:color w:val="000000"/>
                <w:sz w:val="24"/>
                <w:szCs w:val="24"/>
                <w:lang w:val="vi-VN"/>
              </w:rPr>
              <w:t>, tổ chức hành nghề công chứng</w:t>
            </w:r>
          </w:p>
        </w:tc>
        <w:tc>
          <w:tcPr>
            <w:tcW w:w="1843" w:type="dxa"/>
            <w:vMerge/>
            <w:vAlign w:val="center"/>
          </w:tcPr>
          <w:p w14:paraId="114F66C1" w14:textId="77777777" w:rsidR="00CB766D" w:rsidRPr="005173AB" w:rsidRDefault="00CB766D" w:rsidP="00CB766D">
            <w:pPr>
              <w:spacing w:line="320" w:lineRule="exact"/>
              <w:jc w:val="center"/>
              <w:rPr>
                <w:sz w:val="24"/>
                <w:szCs w:val="24"/>
              </w:rPr>
            </w:pPr>
          </w:p>
        </w:tc>
        <w:tc>
          <w:tcPr>
            <w:tcW w:w="1134" w:type="dxa"/>
            <w:vMerge/>
            <w:vAlign w:val="center"/>
          </w:tcPr>
          <w:p w14:paraId="2E25A6EC" w14:textId="77777777" w:rsidR="00CB766D" w:rsidRPr="005173AB" w:rsidRDefault="00CB766D" w:rsidP="00CB766D">
            <w:pPr>
              <w:spacing w:line="320" w:lineRule="exact"/>
              <w:jc w:val="center"/>
              <w:rPr>
                <w:sz w:val="24"/>
                <w:szCs w:val="24"/>
              </w:rPr>
            </w:pPr>
          </w:p>
        </w:tc>
        <w:tc>
          <w:tcPr>
            <w:tcW w:w="2079" w:type="dxa"/>
            <w:vMerge w:val="restart"/>
            <w:vAlign w:val="center"/>
          </w:tcPr>
          <w:p w14:paraId="75817709" w14:textId="77777777" w:rsidR="00CB766D" w:rsidRPr="005173AB" w:rsidRDefault="00CB766D" w:rsidP="00CB766D">
            <w:pPr>
              <w:spacing w:line="320" w:lineRule="exact"/>
              <w:jc w:val="center"/>
              <w:rPr>
                <w:sz w:val="24"/>
                <w:szCs w:val="24"/>
              </w:rPr>
            </w:pPr>
            <w:r w:rsidRPr="005173AB">
              <w:rPr>
                <w:spacing w:val="-4"/>
                <w:sz w:val="24"/>
                <w:szCs w:val="24"/>
                <w:lang w:val="vi-VN"/>
              </w:rPr>
              <w:t>10.000 đồng/trường hợp</w:t>
            </w:r>
          </w:p>
        </w:tc>
        <w:tc>
          <w:tcPr>
            <w:tcW w:w="1199" w:type="dxa"/>
            <w:vAlign w:val="center"/>
          </w:tcPr>
          <w:p w14:paraId="02C0832B" w14:textId="77777777" w:rsidR="00CB766D" w:rsidRPr="00FC6D3E" w:rsidRDefault="00CB766D" w:rsidP="00CB766D">
            <w:pPr>
              <w:spacing w:line="320" w:lineRule="exact"/>
              <w:jc w:val="center"/>
              <w:rPr>
                <w:sz w:val="24"/>
                <w:szCs w:val="24"/>
              </w:rPr>
            </w:pPr>
          </w:p>
        </w:tc>
        <w:tc>
          <w:tcPr>
            <w:tcW w:w="1211" w:type="dxa"/>
            <w:vAlign w:val="center"/>
          </w:tcPr>
          <w:p w14:paraId="2E74B581" w14:textId="77777777" w:rsidR="00CB766D" w:rsidRPr="00FC6D3E" w:rsidRDefault="00CB766D" w:rsidP="00CB766D">
            <w:pPr>
              <w:spacing w:line="320" w:lineRule="exact"/>
              <w:jc w:val="center"/>
              <w:rPr>
                <w:sz w:val="24"/>
                <w:szCs w:val="24"/>
              </w:rPr>
            </w:pPr>
          </w:p>
        </w:tc>
        <w:tc>
          <w:tcPr>
            <w:tcW w:w="3402" w:type="dxa"/>
          </w:tcPr>
          <w:p w14:paraId="0BCB4FEB"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11C5B3A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889D9DE"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E63E823" w14:textId="4EB32F62"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420CFC35" w14:textId="77777777" w:rsidTr="005377F8">
        <w:trPr>
          <w:trHeight w:val="326"/>
          <w:jc w:val="center"/>
        </w:trPr>
        <w:tc>
          <w:tcPr>
            <w:tcW w:w="566" w:type="dxa"/>
            <w:vAlign w:val="center"/>
          </w:tcPr>
          <w:p w14:paraId="073A568C"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416E211" w14:textId="77777777" w:rsidR="00CB766D" w:rsidRPr="005173AB" w:rsidRDefault="00CB766D" w:rsidP="00CB766D">
            <w:pPr>
              <w:spacing w:line="320" w:lineRule="exact"/>
              <w:jc w:val="center"/>
              <w:rPr>
                <w:sz w:val="24"/>
                <w:szCs w:val="24"/>
              </w:rPr>
            </w:pPr>
            <w:r w:rsidRPr="005173AB">
              <w:rPr>
                <w:sz w:val="24"/>
                <w:szCs w:val="24"/>
              </w:rPr>
              <w:t>2.001008</w:t>
            </w:r>
          </w:p>
        </w:tc>
        <w:tc>
          <w:tcPr>
            <w:tcW w:w="2702" w:type="dxa"/>
            <w:vAlign w:val="center"/>
          </w:tcPr>
          <w:p w14:paraId="5CEBA2A1" w14:textId="77777777" w:rsidR="00CB766D" w:rsidRPr="005173AB" w:rsidRDefault="00CB766D" w:rsidP="00CB766D">
            <w:pPr>
              <w:jc w:val="both"/>
              <w:rPr>
                <w:spacing w:val="-6"/>
                <w:sz w:val="24"/>
                <w:szCs w:val="24"/>
              </w:rPr>
            </w:pPr>
            <w:r w:rsidRPr="005173AB">
              <w:rPr>
                <w:sz w:val="24"/>
                <w:szCs w:val="24"/>
              </w:rPr>
              <w:t>Chứng thực chữ ký người dịch mà người dịch không phải là cộng tác viên dịch thuật của Ủy ban nhân dân cấp xã, tổ chức hành nghề công chứng</w:t>
            </w:r>
          </w:p>
        </w:tc>
        <w:tc>
          <w:tcPr>
            <w:tcW w:w="1843" w:type="dxa"/>
            <w:vMerge/>
            <w:vAlign w:val="center"/>
          </w:tcPr>
          <w:p w14:paraId="56CAEF60" w14:textId="77777777" w:rsidR="00CB766D" w:rsidRPr="005173AB" w:rsidRDefault="00CB766D" w:rsidP="00CB766D">
            <w:pPr>
              <w:spacing w:line="320" w:lineRule="exact"/>
              <w:jc w:val="center"/>
              <w:rPr>
                <w:sz w:val="24"/>
                <w:szCs w:val="24"/>
              </w:rPr>
            </w:pPr>
          </w:p>
        </w:tc>
        <w:tc>
          <w:tcPr>
            <w:tcW w:w="1134" w:type="dxa"/>
            <w:vMerge/>
            <w:vAlign w:val="center"/>
          </w:tcPr>
          <w:p w14:paraId="424E1D80" w14:textId="77777777" w:rsidR="00CB766D" w:rsidRPr="005173AB" w:rsidRDefault="00CB766D" w:rsidP="00CB766D">
            <w:pPr>
              <w:spacing w:line="320" w:lineRule="exact"/>
              <w:jc w:val="center"/>
              <w:rPr>
                <w:sz w:val="24"/>
                <w:szCs w:val="24"/>
              </w:rPr>
            </w:pPr>
          </w:p>
        </w:tc>
        <w:tc>
          <w:tcPr>
            <w:tcW w:w="2079" w:type="dxa"/>
            <w:vMerge/>
            <w:vAlign w:val="center"/>
          </w:tcPr>
          <w:p w14:paraId="49CE995B" w14:textId="77777777" w:rsidR="00CB766D" w:rsidRPr="005173AB" w:rsidRDefault="00CB766D" w:rsidP="00CB766D">
            <w:pPr>
              <w:spacing w:line="320" w:lineRule="exact"/>
              <w:jc w:val="center"/>
              <w:rPr>
                <w:sz w:val="24"/>
                <w:szCs w:val="24"/>
                <w:lang w:val="vi-VN"/>
              </w:rPr>
            </w:pPr>
          </w:p>
        </w:tc>
        <w:tc>
          <w:tcPr>
            <w:tcW w:w="1199" w:type="dxa"/>
            <w:vAlign w:val="center"/>
          </w:tcPr>
          <w:p w14:paraId="15DE1A71" w14:textId="77777777" w:rsidR="00CB766D" w:rsidRPr="00FC6D3E" w:rsidRDefault="00CB766D" w:rsidP="00CB766D">
            <w:pPr>
              <w:spacing w:line="320" w:lineRule="exact"/>
              <w:jc w:val="center"/>
              <w:rPr>
                <w:sz w:val="24"/>
                <w:szCs w:val="24"/>
                <w:lang w:val="vi-VN"/>
              </w:rPr>
            </w:pPr>
          </w:p>
        </w:tc>
        <w:tc>
          <w:tcPr>
            <w:tcW w:w="1211" w:type="dxa"/>
            <w:vAlign w:val="center"/>
          </w:tcPr>
          <w:p w14:paraId="04A9277D" w14:textId="77777777" w:rsidR="00CB766D" w:rsidRPr="00FC6D3E" w:rsidRDefault="00CB766D" w:rsidP="00CB766D">
            <w:pPr>
              <w:spacing w:line="320" w:lineRule="exact"/>
              <w:jc w:val="center"/>
              <w:rPr>
                <w:sz w:val="24"/>
                <w:szCs w:val="24"/>
              </w:rPr>
            </w:pPr>
          </w:p>
        </w:tc>
        <w:tc>
          <w:tcPr>
            <w:tcW w:w="3402" w:type="dxa"/>
          </w:tcPr>
          <w:p w14:paraId="51B44E44"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0D2B685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554E78B8"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85C8FFE" w14:textId="3E79FDA4"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7EF53A44" w14:textId="77777777" w:rsidTr="005260BA">
        <w:trPr>
          <w:jc w:val="center"/>
        </w:trPr>
        <w:tc>
          <w:tcPr>
            <w:tcW w:w="15399" w:type="dxa"/>
            <w:gridSpan w:val="9"/>
            <w:vAlign w:val="center"/>
          </w:tcPr>
          <w:p w14:paraId="07345D8A" w14:textId="77777777" w:rsidR="00CB766D" w:rsidRPr="005173AB" w:rsidRDefault="00CB766D" w:rsidP="00CB766D">
            <w:pPr>
              <w:tabs>
                <w:tab w:val="left" w:pos="-108"/>
                <w:tab w:val="left" w:pos="176"/>
              </w:tabs>
              <w:spacing w:line="320" w:lineRule="exact"/>
              <w:jc w:val="both"/>
              <w:rPr>
                <w:sz w:val="24"/>
                <w:szCs w:val="24"/>
                <w:lang w:val="nl-NL"/>
              </w:rPr>
            </w:pPr>
            <w:r w:rsidRPr="005173AB">
              <w:rPr>
                <w:b/>
                <w:sz w:val="24"/>
                <w:szCs w:val="24"/>
                <w:lang w:val="nl-NL"/>
              </w:rPr>
              <w:t>II. Thủ tục hành chính cấp xã</w:t>
            </w:r>
          </w:p>
        </w:tc>
      </w:tr>
      <w:tr w:rsidR="007853F6" w:rsidRPr="005377F8" w14:paraId="0FFFBF81" w14:textId="77777777" w:rsidTr="005377F8">
        <w:trPr>
          <w:jc w:val="center"/>
        </w:trPr>
        <w:tc>
          <w:tcPr>
            <w:tcW w:w="566" w:type="dxa"/>
            <w:vAlign w:val="center"/>
          </w:tcPr>
          <w:p w14:paraId="20C93951"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62A8A094"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2.001035</w:t>
            </w:r>
          </w:p>
        </w:tc>
        <w:tc>
          <w:tcPr>
            <w:tcW w:w="2702" w:type="dxa"/>
            <w:vAlign w:val="center"/>
          </w:tcPr>
          <w:p w14:paraId="7A254AE5" w14:textId="77777777" w:rsidR="007853F6" w:rsidRPr="005173AB" w:rsidRDefault="007853F6" w:rsidP="007853F6">
            <w:pPr>
              <w:spacing w:line="320" w:lineRule="exact"/>
              <w:jc w:val="both"/>
              <w:rPr>
                <w:sz w:val="24"/>
                <w:szCs w:val="24"/>
              </w:rPr>
            </w:pPr>
            <w:r w:rsidRPr="005173AB">
              <w:rPr>
                <w:sz w:val="24"/>
                <w:szCs w:val="24"/>
              </w:rPr>
              <w:t>Chứng thực giao dịch liên quan đến tài sản là động sản, quyền sử dụng đất, nhà ở</w:t>
            </w:r>
          </w:p>
        </w:tc>
        <w:tc>
          <w:tcPr>
            <w:tcW w:w="1843" w:type="dxa"/>
            <w:vMerge w:val="restart"/>
            <w:vAlign w:val="center"/>
          </w:tcPr>
          <w:p w14:paraId="03B71A12" w14:textId="77777777" w:rsidR="007853F6" w:rsidRPr="005173AB" w:rsidRDefault="007853F6" w:rsidP="007853F6">
            <w:pPr>
              <w:spacing w:before="120" w:after="120" w:line="320" w:lineRule="exact"/>
              <w:jc w:val="both"/>
              <w:rPr>
                <w:spacing w:val="-2"/>
                <w:sz w:val="24"/>
                <w:szCs w:val="24"/>
                <w:lang w:val="nl-NL"/>
              </w:rPr>
            </w:pPr>
            <w:r w:rsidRPr="005173AB">
              <w:rPr>
                <w:spacing w:val="-2"/>
                <w:sz w:val="24"/>
                <w:szCs w:val="24"/>
                <w:lang w:val="nl-NL"/>
              </w:rPr>
              <w:t xml:space="preserve">Không quá 02 (hai) ngày làm việc, kể từ ngày nhận đủ hồ sơ yêu cầu chứng </w:t>
            </w:r>
            <w:r w:rsidRPr="005173AB">
              <w:rPr>
                <w:spacing w:val="-2"/>
                <w:sz w:val="24"/>
                <w:szCs w:val="24"/>
                <w:lang w:val="nl-NL"/>
              </w:rPr>
              <w:lastRenderedPageBreak/>
              <w:t>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226FE727" w14:textId="77777777" w:rsidR="007853F6" w:rsidRPr="00522744"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restart"/>
            <w:vAlign w:val="center"/>
          </w:tcPr>
          <w:p w14:paraId="3A038900" w14:textId="77777777" w:rsidR="007853F6" w:rsidRPr="00522744" w:rsidRDefault="007853F6" w:rsidP="000D1927">
            <w:pPr>
              <w:spacing w:line="320" w:lineRule="exact"/>
              <w:jc w:val="both"/>
              <w:rPr>
                <w:bCs/>
                <w:sz w:val="24"/>
                <w:szCs w:val="24"/>
                <w:lang w:val="nl-NL"/>
              </w:rPr>
            </w:pPr>
            <w:r w:rsidRPr="00522744">
              <w:rPr>
                <w:sz w:val="24"/>
                <w:szCs w:val="24"/>
                <w:lang w:val="nl-NL"/>
              </w:rPr>
              <w:lastRenderedPageBreak/>
              <w:t xml:space="preserve">Trung tâm Phục vụ hành chính </w:t>
            </w:r>
            <w:r w:rsidRPr="00522744">
              <w:rPr>
                <w:sz w:val="24"/>
                <w:szCs w:val="24"/>
                <w:lang w:val="nl-NL"/>
              </w:rPr>
              <w:lastRenderedPageBreak/>
              <w:t>công cấp xã</w:t>
            </w:r>
          </w:p>
        </w:tc>
        <w:tc>
          <w:tcPr>
            <w:tcW w:w="2079" w:type="dxa"/>
            <w:vAlign w:val="center"/>
          </w:tcPr>
          <w:p w14:paraId="34ABA9EE" w14:textId="77777777" w:rsidR="007853F6" w:rsidRPr="005173AB" w:rsidRDefault="007853F6" w:rsidP="007853F6">
            <w:pPr>
              <w:shd w:val="clear" w:color="auto" w:fill="FFFFFF"/>
              <w:spacing w:line="320" w:lineRule="exact"/>
              <w:ind w:left="61" w:right="6"/>
              <w:jc w:val="center"/>
              <w:textAlignment w:val="baseline"/>
              <w:rPr>
                <w:bCs/>
                <w:sz w:val="24"/>
                <w:szCs w:val="24"/>
              </w:rPr>
            </w:pPr>
            <w:r w:rsidRPr="005173AB">
              <w:rPr>
                <w:sz w:val="24"/>
                <w:szCs w:val="24"/>
                <w:lang w:val="nl-NL"/>
              </w:rPr>
              <w:lastRenderedPageBreak/>
              <w:t>50.000 đồng/giao dịch</w:t>
            </w:r>
          </w:p>
        </w:tc>
        <w:tc>
          <w:tcPr>
            <w:tcW w:w="1199" w:type="dxa"/>
            <w:vAlign w:val="center"/>
          </w:tcPr>
          <w:p w14:paraId="38A2DCA3" w14:textId="77777777" w:rsidR="007853F6" w:rsidRPr="00FC6D3E" w:rsidRDefault="007853F6" w:rsidP="007853F6">
            <w:pPr>
              <w:spacing w:line="320" w:lineRule="exact"/>
              <w:jc w:val="center"/>
              <w:rPr>
                <w:sz w:val="24"/>
                <w:szCs w:val="24"/>
                <w:lang w:val="nl-NL"/>
              </w:rPr>
            </w:pPr>
          </w:p>
        </w:tc>
        <w:tc>
          <w:tcPr>
            <w:tcW w:w="1211" w:type="dxa"/>
            <w:vAlign w:val="center"/>
          </w:tcPr>
          <w:p w14:paraId="5AF73680" w14:textId="77777777" w:rsidR="007853F6" w:rsidRPr="00FC6D3E" w:rsidRDefault="007853F6" w:rsidP="007853F6">
            <w:pPr>
              <w:adjustRightInd w:val="0"/>
              <w:snapToGrid w:val="0"/>
              <w:spacing w:line="320" w:lineRule="exact"/>
              <w:jc w:val="center"/>
              <w:rPr>
                <w:rFonts w:eastAsia="Times New Roman"/>
                <w:sz w:val="24"/>
                <w:szCs w:val="24"/>
                <w:lang w:val="nl-NL"/>
              </w:rPr>
            </w:pPr>
            <w:r>
              <w:rPr>
                <w:sz w:val="24"/>
                <w:szCs w:val="24"/>
                <w:lang w:val="nl-NL"/>
              </w:rPr>
              <w:t>x</w:t>
            </w:r>
          </w:p>
        </w:tc>
        <w:tc>
          <w:tcPr>
            <w:tcW w:w="3402" w:type="dxa"/>
          </w:tcPr>
          <w:p w14:paraId="162B5322"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17210F87"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6A5D6F27"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19E4667" w14:textId="1D7E2574" w:rsidR="007853F6" w:rsidRPr="005173AB" w:rsidRDefault="007853F6" w:rsidP="007853F6">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45255C4E" w14:textId="77777777" w:rsidTr="005377F8">
        <w:trPr>
          <w:jc w:val="center"/>
        </w:trPr>
        <w:tc>
          <w:tcPr>
            <w:tcW w:w="566" w:type="dxa"/>
            <w:vAlign w:val="center"/>
          </w:tcPr>
          <w:p w14:paraId="6162626C"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666A9AC"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2.001019</w:t>
            </w:r>
          </w:p>
        </w:tc>
        <w:tc>
          <w:tcPr>
            <w:tcW w:w="2702" w:type="dxa"/>
            <w:vAlign w:val="center"/>
          </w:tcPr>
          <w:p w14:paraId="7B87D631" w14:textId="77777777" w:rsidR="007853F6" w:rsidRPr="005173AB" w:rsidRDefault="007853F6" w:rsidP="007853F6">
            <w:pPr>
              <w:spacing w:line="320" w:lineRule="exact"/>
              <w:jc w:val="both"/>
              <w:rPr>
                <w:sz w:val="24"/>
                <w:szCs w:val="24"/>
                <w:lang w:val="nl-NL"/>
              </w:rPr>
            </w:pPr>
            <w:r w:rsidRPr="005173AB">
              <w:rPr>
                <w:sz w:val="24"/>
                <w:szCs w:val="24"/>
              </w:rPr>
              <w:t>Chứng thực di chúc</w:t>
            </w:r>
          </w:p>
        </w:tc>
        <w:tc>
          <w:tcPr>
            <w:tcW w:w="1843" w:type="dxa"/>
            <w:vMerge/>
            <w:vAlign w:val="center"/>
          </w:tcPr>
          <w:p w14:paraId="2531042C"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6479D4E3" w14:textId="77777777" w:rsidR="007853F6" w:rsidRPr="005173AB" w:rsidRDefault="007853F6" w:rsidP="007853F6">
            <w:pPr>
              <w:spacing w:line="320" w:lineRule="exact"/>
              <w:jc w:val="center"/>
              <w:rPr>
                <w:bCs/>
                <w:sz w:val="24"/>
                <w:szCs w:val="24"/>
                <w:lang w:val="nl-NL"/>
              </w:rPr>
            </w:pPr>
          </w:p>
        </w:tc>
        <w:tc>
          <w:tcPr>
            <w:tcW w:w="2079" w:type="dxa"/>
            <w:vAlign w:val="center"/>
          </w:tcPr>
          <w:p w14:paraId="30E8FE8E" w14:textId="77777777" w:rsidR="007853F6" w:rsidRPr="005173AB" w:rsidRDefault="007853F6" w:rsidP="007853F6">
            <w:pPr>
              <w:spacing w:line="320" w:lineRule="exact"/>
              <w:ind w:right="6" w:firstLine="61"/>
              <w:jc w:val="center"/>
              <w:rPr>
                <w:bCs/>
                <w:sz w:val="24"/>
                <w:szCs w:val="24"/>
                <w:lang w:val="nl-NL"/>
              </w:rPr>
            </w:pPr>
            <w:r w:rsidRPr="005173AB">
              <w:rPr>
                <w:sz w:val="24"/>
                <w:szCs w:val="24"/>
                <w:lang w:val="nl-NL"/>
              </w:rPr>
              <w:t>50.000 đồng/di chúc</w:t>
            </w:r>
            <w:r w:rsidRPr="005173AB">
              <w:rPr>
                <w:sz w:val="24"/>
                <w:szCs w:val="24"/>
                <w:shd w:val="clear" w:color="auto" w:fill="FFFFFF"/>
                <w:lang w:val="nl-NL"/>
              </w:rPr>
              <w:t xml:space="preserve"> </w:t>
            </w:r>
          </w:p>
        </w:tc>
        <w:tc>
          <w:tcPr>
            <w:tcW w:w="1199" w:type="dxa"/>
            <w:vAlign w:val="center"/>
          </w:tcPr>
          <w:p w14:paraId="757A4B40" w14:textId="77777777" w:rsidR="007853F6" w:rsidRPr="00FC6D3E" w:rsidRDefault="007853F6" w:rsidP="007853F6">
            <w:pPr>
              <w:spacing w:line="320" w:lineRule="exact"/>
              <w:jc w:val="center"/>
              <w:rPr>
                <w:sz w:val="24"/>
                <w:szCs w:val="24"/>
                <w:lang w:val="nl-NL"/>
              </w:rPr>
            </w:pPr>
          </w:p>
        </w:tc>
        <w:tc>
          <w:tcPr>
            <w:tcW w:w="1211" w:type="dxa"/>
            <w:vAlign w:val="center"/>
          </w:tcPr>
          <w:p w14:paraId="6FA5C2E5"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7C4720C8"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4FC181A1"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4D96E9C2"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532B3B7" w14:textId="3192A36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1088A39B" w14:textId="77777777" w:rsidTr="005377F8">
        <w:trPr>
          <w:jc w:val="center"/>
        </w:trPr>
        <w:tc>
          <w:tcPr>
            <w:tcW w:w="566" w:type="dxa"/>
            <w:vAlign w:val="center"/>
          </w:tcPr>
          <w:p w14:paraId="4552FA99"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B648664" w14:textId="77777777" w:rsidR="007853F6" w:rsidRPr="005173AB" w:rsidRDefault="007853F6" w:rsidP="007853F6">
            <w:pPr>
              <w:ind w:left="-53"/>
              <w:jc w:val="both"/>
              <w:rPr>
                <w:sz w:val="24"/>
                <w:szCs w:val="24"/>
              </w:rPr>
            </w:pPr>
            <w:r w:rsidRPr="005173AB">
              <w:rPr>
                <w:sz w:val="24"/>
                <w:szCs w:val="24"/>
              </w:rPr>
              <w:t>2.001016</w:t>
            </w:r>
          </w:p>
        </w:tc>
        <w:tc>
          <w:tcPr>
            <w:tcW w:w="2702" w:type="dxa"/>
            <w:vAlign w:val="center"/>
          </w:tcPr>
          <w:p w14:paraId="7A8476C0" w14:textId="77777777" w:rsidR="007853F6" w:rsidRPr="005173AB" w:rsidRDefault="007853F6" w:rsidP="007853F6">
            <w:pPr>
              <w:spacing w:line="320" w:lineRule="exact"/>
              <w:jc w:val="both"/>
              <w:rPr>
                <w:sz w:val="24"/>
                <w:szCs w:val="24"/>
                <w:lang w:val="nl-NL"/>
              </w:rPr>
            </w:pPr>
            <w:r w:rsidRPr="005173AB">
              <w:rPr>
                <w:sz w:val="24"/>
                <w:szCs w:val="24"/>
              </w:rPr>
              <w:t>Chứng thực văn bản từ chối nhận di sản</w:t>
            </w:r>
          </w:p>
        </w:tc>
        <w:tc>
          <w:tcPr>
            <w:tcW w:w="1843" w:type="dxa"/>
            <w:vMerge/>
            <w:vAlign w:val="center"/>
          </w:tcPr>
          <w:p w14:paraId="46CCAE71"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354D0748" w14:textId="77777777" w:rsidR="007853F6" w:rsidRPr="005173AB" w:rsidRDefault="007853F6" w:rsidP="007853F6">
            <w:pPr>
              <w:spacing w:line="320" w:lineRule="exact"/>
              <w:jc w:val="center"/>
              <w:rPr>
                <w:bCs/>
                <w:sz w:val="24"/>
                <w:szCs w:val="24"/>
                <w:lang w:val="nl-NL"/>
              </w:rPr>
            </w:pPr>
          </w:p>
        </w:tc>
        <w:tc>
          <w:tcPr>
            <w:tcW w:w="2079" w:type="dxa"/>
            <w:vAlign w:val="center"/>
          </w:tcPr>
          <w:p w14:paraId="671D3403" w14:textId="77777777" w:rsidR="007853F6" w:rsidRPr="005173AB" w:rsidRDefault="007853F6" w:rsidP="007853F6">
            <w:pPr>
              <w:spacing w:line="320" w:lineRule="exact"/>
              <w:jc w:val="center"/>
              <w:rPr>
                <w:bCs/>
                <w:sz w:val="24"/>
                <w:szCs w:val="24"/>
              </w:rPr>
            </w:pPr>
            <w:r w:rsidRPr="005173AB">
              <w:rPr>
                <w:sz w:val="24"/>
                <w:szCs w:val="24"/>
                <w:lang w:val="nl-NL"/>
              </w:rPr>
              <w:t>50.000 đồng/văn bản</w:t>
            </w:r>
          </w:p>
        </w:tc>
        <w:tc>
          <w:tcPr>
            <w:tcW w:w="1199" w:type="dxa"/>
            <w:vAlign w:val="center"/>
          </w:tcPr>
          <w:p w14:paraId="666155A4" w14:textId="77777777" w:rsidR="007853F6" w:rsidRPr="00FC6D3E" w:rsidRDefault="007853F6" w:rsidP="007853F6">
            <w:pPr>
              <w:spacing w:line="320" w:lineRule="exact"/>
              <w:jc w:val="center"/>
              <w:rPr>
                <w:sz w:val="24"/>
                <w:szCs w:val="24"/>
                <w:lang w:val="nl-NL"/>
              </w:rPr>
            </w:pPr>
          </w:p>
        </w:tc>
        <w:tc>
          <w:tcPr>
            <w:tcW w:w="1211" w:type="dxa"/>
            <w:vAlign w:val="center"/>
          </w:tcPr>
          <w:p w14:paraId="3F1F6CC3"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6F1DF6E0"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B94EAB4"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339C5C2B" w14:textId="6635C90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1133C4" w:rsidRPr="005377F8" w14:paraId="25654121" w14:textId="77777777" w:rsidTr="005377F8">
        <w:trPr>
          <w:jc w:val="center"/>
        </w:trPr>
        <w:tc>
          <w:tcPr>
            <w:tcW w:w="566" w:type="dxa"/>
            <w:vAlign w:val="center"/>
          </w:tcPr>
          <w:p w14:paraId="64F93DCF" w14:textId="77777777" w:rsidR="001133C4" w:rsidRPr="005173AB" w:rsidRDefault="001133C4"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48C5197F" w14:textId="77777777" w:rsidR="001133C4" w:rsidRPr="005173AB" w:rsidRDefault="001133C4" w:rsidP="001133C4">
            <w:pPr>
              <w:adjustRightInd w:val="0"/>
              <w:snapToGrid w:val="0"/>
              <w:spacing w:line="320" w:lineRule="exact"/>
              <w:jc w:val="center"/>
              <w:rPr>
                <w:bCs/>
                <w:sz w:val="24"/>
                <w:szCs w:val="24"/>
              </w:rPr>
            </w:pPr>
            <w:r w:rsidRPr="005173AB">
              <w:rPr>
                <w:sz w:val="24"/>
                <w:szCs w:val="24"/>
              </w:rPr>
              <w:t>2.001406</w:t>
            </w:r>
          </w:p>
        </w:tc>
        <w:tc>
          <w:tcPr>
            <w:tcW w:w="2702" w:type="dxa"/>
            <w:vAlign w:val="center"/>
          </w:tcPr>
          <w:p w14:paraId="4C6FFB2C" w14:textId="77777777" w:rsidR="001133C4" w:rsidRPr="005173AB" w:rsidRDefault="001133C4" w:rsidP="001133C4">
            <w:pPr>
              <w:spacing w:line="320" w:lineRule="exact"/>
              <w:jc w:val="both"/>
              <w:rPr>
                <w:sz w:val="24"/>
                <w:szCs w:val="24"/>
                <w:lang w:val="nl-NL"/>
              </w:rPr>
            </w:pPr>
            <w:r w:rsidRPr="005173AB">
              <w:rPr>
                <w:sz w:val="24"/>
                <w:szCs w:val="24"/>
              </w:rPr>
              <w:t>Chứng thực văn bản phân chia di sản mà di sản là động sản, quyền sử dụng đất, nhà ở</w:t>
            </w:r>
          </w:p>
        </w:tc>
        <w:tc>
          <w:tcPr>
            <w:tcW w:w="1843" w:type="dxa"/>
            <w:vMerge/>
            <w:vAlign w:val="center"/>
          </w:tcPr>
          <w:p w14:paraId="7F039F3F" w14:textId="77777777" w:rsidR="001133C4" w:rsidRPr="005173AB" w:rsidRDefault="001133C4" w:rsidP="001133C4">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4901330A" w14:textId="77777777" w:rsidR="001133C4" w:rsidRPr="005173AB" w:rsidRDefault="001133C4" w:rsidP="001133C4">
            <w:pPr>
              <w:spacing w:line="320" w:lineRule="exact"/>
              <w:jc w:val="center"/>
              <w:rPr>
                <w:bCs/>
                <w:sz w:val="24"/>
                <w:szCs w:val="24"/>
                <w:lang w:val="nl-NL"/>
              </w:rPr>
            </w:pPr>
          </w:p>
        </w:tc>
        <w:tc>
          <w:tcPr>
            <w:tcW w:w="2079" w:type="dxa"/>
            <w:vAlign w:val="center"/>
          </w:tcPr>
          <w:p w14:paraId="4E0FE9EA" w14:textId="77777777" w:rsidR="001133C4" w:rsidRPr="005173AB" w:rsidRDefault="001133C4" w:rsidP="001133C4">
            <w:pPr>
              <w:spacing w:line="320" w:lineRule="exact"/>
              <w:jc w:val="center"/>
              <w:rPr>
                <w:sz w:val="24"/>
                <w:szCs w:val="24"/>
                <w:bdr w:val="none" w:sz="0" w:space="0" w:color="auto" w:frame="1"/>
                <w:lang w:val="nl-NL"/>
              </w:rPr>
            </w:pPr>
            <w:r w:rsidRPr="005173AB">
              <w:rPr>
                <w:sz w:val="24"/>
                <w:szCs w:val="24"/>
                <w:lang w:val="nl-NL"/>
              </w:rPr>
              <w:t>50.000 đồng/văn bản</w:t>
            </w:r>
          </w:p>
        </w:tc>
        <w:tc>
          <w:tcPr>
            <w:tcW w:w="1199" w:type="dxa"/>
            <w:vAlign w:val="center"/>
          </w:tcPr>
          <w:p w14:paraId="538D8355" w14:textId="77777777" w:rsidR="001133C4" w:rsidRPr="00FC6D3E" w:rsidRDefault="001133C4" w:rsidP="001133C4">
            <w:pPr>
              <w:spacing w:line="320" w:lineRule="exact"/>
              <w:jc w:val="center"/>
              <w:rPr>
                <w:sz w:val="24"/>
                <w:szCs w:val="24"/>
                <w:lang w:val="nl-NL"/>
              </w:rPr>
            </w:pPr>
          </w:p>
        </w:tc>
        <w:tc>
          <w:tcPr>
            <w:tcW w:w="1211" w:type="dxa"/>
            <w:vAlign w:val="center"/>
          </w:tcPr>
          <w:p w14:paraId="76F43F19" w14:textId="77777777" w:rsidR="001133C4" w:rsidRPr="00FC6D3E" w:rsidRDefault="001133C4" w:rsidP="001133C4">
            <w:pPr>
              <w:spacing w:line="320" w:lineRule="exact"/>
              <w:jc w:val="center"/>
              <w:rPr>
                <w:sz w:val="24"/>
                <w:szCs w:val="24"/>
                <w:lang w:val="nl-NL"/>
              </w:rPr>
            </w:pPr>
            <w:r>
              <w:rPr>
                <w:sz w:val="24"/>
                <w:szCs w:val="24"/>
                <w:lang w:val="nl-NL"/>
              </w:rPr>
              <w:t>x</w:t>
            </w:r>
          </w:p>
        </w:tc>
        <w:tc>
          <w:tcPr>
            <w:tcW w:w="3402" w:type="dxa"/>
          </w:tcPr>
          <w:p w14:paraId="2BF199BA" w14:textId="77777777" w:rsidR="001133C4" w:rsidRPr="00522744" w:rsidRDefault="001133C4"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EA34B69" w14:textId="77777777" w:rsidR="001133C4" w:rsidRPr="00522744" w:rsidRDefault="001133C4"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990E8FE" w14:textId="77777777" w:rsidR="001133C4" w:rsidRDefault="001133C4"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3259F84" w14:textId="174716D7" w:rsidR="001133C4" w:rsidRPr="00FC6D3E" w:rsidRDefault="001133C4" w:rsidP="001133C4">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03F4D42E" w14:textId="77777777" w:rsidTr="005377F8">
        <w:trPr>
          <w:jc w:val="center"/>
        </w:trPr>
        <w:tc>
          <w:tcPr>
            <w:tcW w:w="566" w:type="dxa"/>
            <w:vAlign w:val="center"/>
          </w:tcPr>
          <w:p w14:paraId="38804EFA"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2D62AB4E"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2.000913</w:t>
            </w:r>
          </w:p>
        </w:tc>
        <w:tc>
          <w:tcPr>
            <w:tcW w:w="2702" w:type="dxa"/>
            <w:vAlign w:val="center"/>
          </w:tcPr>
          <w:p w14:paraId="3D52AB0C" w14:textId="77777777" w:rsidR="005377F8" w:rsidRPr="005173AB" w:rsidRDefault="005377F8" w:rsidP="001133C4">
            <w:pPr>
              <w:spacing w:line="320" w:lineRule="exact"/>
              <w:jc w:val="both"/>
              <w:rPr>
                <w:sz w:val="24"/>
                <w:szCs w:val="24"/>
                <w:lang w:val="nl-NL"/>
              </w:rPr>
            </w:pPr>
            <w:r w:rsidRPr="005173AB">
              <w:rPr>
                <w:sz w:val="24"/>
                <w:szCs w:val="24"/>
              </w:rPr>
              <w:t>Chứng thực việc sửa đổi, bổ sung, hủy bỏ giao dịch</w:t>
            </w:r>
          </w:p>
        </w:tc>
        <w:tc>
          <w:tcPr>
            <w:tcW w:w="1843" w:type="dxa"/>
            <w:vMerge w:val="restart"/>
            <w:vAlign w:val="center"/>
          </w:tcPr>
          <w:p w14:paraId="2778D1CA"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r w:rsidRPr="005173AB">
              <w:rPr>
                <w:sz w:val="24"/>
                <w:szCs w:val="24"/>
                <w:lang w:val="nl-NL"/>
              </w:rPr>
              <w:t>Ngay trong ngày cơ quan, tổ chức tiếp nhận yêu cầu hoặc trong ngày làm việc tiếp theo nếu tiếp nhận yêu cầu sau 15 giờ.</w:t>
            </w:r>
          </w:p>
        </w:tc>
        <w:tc>
          <w:tcPr>
            <w:tcW w:w="1134" w:type="dxa"/>
            <w:vMerge/>
            <w:vAlign w:val="center"/>
          </w:tcPr>
          <w:p w14:paraId="6114F179" w14:textId="77777777" w:rsidR="005377F8" w:rsidRPr="005173AB" w:rsidRDefault="005377F8" w:rsidP="001133C4">
            <w:pPr>
              <w:spacing w:line="320" w:lineRule="exact"/>
              <w:jc w:val="center"/>
              <w:rPr>
                <w:bCs/>
                <w:sz w:val="24"/>
                <w:szCs w:val="24"/>
                <w:lang w:val="nl-NL"/>
              </w:rPr>
            </w:pPr>
          </w:p>
        </w:tc>
        <w:tc>
          <w:tcPr>
            <w:tcW w:w="2079" w:type="dxa"/>
            <w:vAlign w:val="center"/>
          </w:tcPr>
          <w:p w14:paraId="7B80868B" w14:textId="77777777" w:rsidR="005377F8" w:rsidRPr="005173AB" w:rsidRDefault="005377F8" w:rsidP="001133C4">
            <w:pPr>
              <w:spacing w:line="320" w:lineRule="exact"/>
              <w:jc w:val="center"/>
              <w:rPr>
                <w:rFonts w:eastAsia="Arial"/>
                <w:sz w:val="24"/>
                <w:szCs w:val="24"/>
              </w:rPr>
            </w:pPr>
            <w:r w:rsidRPr="005173AB">
              <w:rPr>
                <w:sz w:val="24"/>
                <w:szCs w:val="24"/>
                <w:lang w:val="nl-NL"/>
              </w:rPr>
              <w:t>30.000 đồng/giao dịch</w:t>
            </w:r>
          </w:p>
        </w:tc>
        <w:tc>
          <w:tcPr>
            <w:tcW w:w="1199" w:type="dxa"/>
            <w:vAlign w:val="center"/>
          </w:tcPr>
          <w:p w14:paraId="0CB68FAA" w14:textId="77777777" w:rsidR="005377F8" w:rsidRPr="00FC6D3E" w:rsidRDefault="005377F8" w:rsidP="001133C4">
            <w:pPr>
              <w:spacing w:line="320" w:lineRule="exact"/>
              <w:jc w:val="center"/>
              <w:rPr>
                <w:sz w:val="24"/>
                <w:szCs w:val="24"/>
              </w:rPr>
            </w:pPr>
          </w:p>
        </w:tc>
        <w:tc>
          <w:tcPr>
            <w:tcW w:w="1211" w:type="dxa"/>
            <w:vAlign w:val="center"/>
          </w:tcPr>
          <w:p w14:paraId="52B22853" w14:textId="77777777" w:rsidR="005377F8" w:rsidRPr="00FC6D3E" w:rsidRDefault="005377F8" w:rsidP="001133C4">
            <w:pPr>
              <w:spacing w:line="320" w:lineRule="exact"/>
              <w:jc w:val="center"/>
              <w:rPr>
                <w:sz w:val="24"/>
                <w:szCs w:val="24"/>
                <w:lang w:val="nl-NL"/>
              </w:rPr>
            </w:pPr>
            <w:r>
              <w:rPr>
                <w:sz w:val="24"/>
                <w:szCs w:val="24"/>
                <w:lang w:val="nl-NL"/>
              </w:rPr>
              <w:t>x</w:t>
            </w:r>
          </w:p>
        </w:tc>
        <w:tc>
          <w:tcPr>
            <w:tcW w:w="3402" w:type="dxa"/>
          </w:tcPr>
          <w:p w14:paraId="071B47CA"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3C9DD1A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D8088CD"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7C1E181" w14:textId="170CDC7E"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42527C1B" w14:textId="77777777" w:rsidTr="005377F8">
        <w:trPr>
          <w:jc w:val="center"/>
        </w:trPr>
        <w:tc>
          <w:tcPr>
            <w:tcW w:w="566" w:type="dxa"/>
            <w:vAlign w:val="center"/>
          </w:tcPr>
          <w:p w14:paraId="627C92AB"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60139F88"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2.000927</w:t>
            </w:r>
          </w:p>
        </w:tc>
        <w:tc>
          <w:tcPr>
            <w:tcW w:w="2702" w:type="dxa"/>
            <w:vAlign w:val="center"/>
          </w:tcPr>
          <w:p w14:paraId="6BDC1672" w14:textId="77777777" w:rsidR="005377F8" w:rsidRPr="005173AB" w:rsidRDefault="005377F8" w:rsidP="001133C4">
            <w:pPr>
              <w:spacing w:line="320" w:lineRule="exact"/>
              <w:jc w:val="both"/>
              <w:rPr>
                <w:sz w:val="24"/>
                <w:szCs w:val="24"/>
                <w:lang w:val="nl-NL"/>
              </w:rPr>
            </w:pPr>
            <w:r w:rsidRPr="005173AB">
              <w:rPr>
                <w:sz w:val="24"/>
                <w:szCs w:val="24"/>
              </w:rPr>
              <w:t>S</w:t>
            </w:r>
            <w:r w:rsidRPr="005173AB">
              <w:rPr>
                <w:sz w:val="24"/>
                <w:szCs w:val="24"/>
                <w:lang w:val="vi-VN"/>
              </w:rPr>
              <w:t xml:space="preserve">ửa lỗi </w:t>
            </w:r>
            <w:r w:rsidRPr="005173AB">
              <w:rPr>
                <w:sz w:val="24"/>
                <w:szCs w:val="24"/>
              </w:rPr>
              <w:t>sai sót</w:t>
            </w:r>
            <w:r w:rsidRPr="005173AB">
              <w:rPr>
                <w:sz w:val="24"/>
                <w:szCs w:val="24"/>
                <w:lang w:val="vi-VN"/>
              </w:rPr>
              <w:t xml:space="preserve"> trong </w:t>
            </w:r>
            <w:r w:rsidRPr="005173AB">
              <w:rPr>
                <w:sz w:val="24"/>
                <w:szCs w:val="24"/>
              </w:rPr>
              <w:t>giao dịch</w:t>
            </w:r>
          </w:p>
        </w:tc>
        <w:tc>
          <w:tcPr>
            <w:tcW w:w="1843" w:type="dxa"/>
            <w:vMerge/>
            <w:vAlign w:val="center"/>
          </w:tcPr>
          <w:p w14:paraId="7555FEC9" w14:textId="77777777" w:rsidR="005377F8" w:rsidRPr="005173AB" w:rsidRDefault="005377F8" w:rsidP="001133C4">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Merge/>
            <w:vAlign w:val="center"/>
          </w:tcPr>
          <w:p w14:paraId="7F1C4A18" w14:textId="77777777" w:rsidR="005377F8" w:rsidRPr="005173AB" w:rsidRDefault="005377F8" w:rsidP="001133C4">
            <w:pPr>
              <w:spacing w:line="320" w:lineRule="exact"/>
              <w:jc w:val="center"/>
              <w:rPr>
                <w:bCs/>
                <w:sz w:val="24"/>
                <w:szCs w:val="24"/>
                <w:lang w:val="nl-NL"/>
              </w:rPr>
            </w:pPr>
          </w:p>
        </w:tc>
        <w:tc>
          <w:tcPr>
            <w:tcW w:w="2079" w:type="dxa"/>
            <w:vAlign w:val="center"/>
          </w:tcPr>
          <w:p w14:paraId="7B537C44" w14:textId="77777777" w:rsidR="005377F8" w:rsidRPr="005173AB" w:rsidRDefault="005377F8" w:rsidP="001133C4">
            <w:pPr>
              <w:spacing w:line="320" w:lineRule="exact"/>
              <w:jc w:val="center"/>
              <w:rPr>
                <w:rFonts w:eastAsia="Arial"/>
                <w:sz w:val="24"/>
                <w:szCs w:val="24"/>
              </w:rPr>
            </w:pPr>
            <w:r w:rsidRPr="005173AB">
              <w:rPr>
                <w:sz w:val="24"/>
                <w:szCs w:val="24"/>
                <w:lang w:val="nl-NL"/>
              </w:rPr>
              <w:t>25.000 đồng/giao dịch</w:t>
            </w:r>
          </w:p>
        </w:tc>
        <w:tc>
          <w:tcPr>
            <w:tcW w:w="1199" w:type="dxa"/>
            <w:vAlign w:val="center"/>
          </w:tcPr>
          <w:p w14:paraId="4CD33F27" w14:textId="77777777" w:rsidR="005377F8" w:rsidRPr="00FC6D3E" w:rsidRDefault="005377F8" w:rsidP="001133C4">
            <w:pPr>
              <w:spacing w:line="320" w:lineRule="exact"/>
              <w:jc w:val="center"/>
              <w:rPr>
                <w:sz w:val="24"/>
                <w:szCs w:val="24"/>
              </w:rPr>
            </w:pPr>
            <w:r>
              <w:rPr>
                <w:sz w:val="24"/>
                <w:szCs w:val="24"/>
              </w:rPr>
              <w:t>x</w:t>
            </w:r>
          </w:p>
        </w:tc>
        <w:tc>
          <w:tcPr>
            <w:tcW w:w="1211" w:type="dxa"/>
            <w:vAlign w:val="center"/>
          </w:tcPr>
          <w:p w14:paraId="5F2A9E26" w14:textId="77777777" w:rsidR="005377F8" w:rsidRPr="00FC6D3E" w:rsidRDefault="005377F8" w:rsidP="001133C4">
            <w:pPr>
              <w:spacing w:line="320" w:lineRule="exact"/>
              <w:jc w:val="center"/>
              <w:rPr>
                <w:sz w:val="24"/>
                <w:szCs w:val="24"/>
                <w:lang w:val="nl-NL"/>
              </w:rPr>
            </w:pPr>
          </w:p>
        </w:tc>
        <w:tc>
          <w:tcPr>
            <w:tcW w:w="3402" w:type="dxa"/>
          </w:tcPr>
          <w:p w14:paraId="31CC2887"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003B853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67204A5"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0101EFA0" w14:textId="5F28DEDF"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59DA8D2B" w14:textId="77777777" w:rsidTr="005377F8">
        <w:trPr>
          <w:jc w:val="center"/>
        </w:trPr>
        <w:tc>
          <w:tcPr>
            <w:tcW w:w="566" w:type="dxa"/>
            <w:vAlign w:val="center"/>
          </w:tcPr>
          <w:p w14:paraId="4F05ABFF" w14:textId="77777777" w:rsidR="005377F8" w:rsidRPr="005173AB" w:rsidRDefault="005377F8" w:rsidP="005377F8">
            <w:pPr>
              <w:numPr>
                <w:ilvl w:val="0"/>
                <w:numId w:val="7"/>
              </w:numPr>
              <w:spacing w:line="320" w:lineRule="exact"/>
              <w:ind w:left="0" w:firstLine="0"/>
              <w:contextualSpacing/>
              <w:jc w:val="center"/>
              <w:rPr>
                <w:sz w:val="24"/>
                <w:szCs w:val="24"/>
                <w:lang w:val="nl-NL"/>
              </w:rPr>
            </w:pPr>
          </w:p>
        </w:tc>
        <w:tc>
          <w:tcPr>
            <w:tcW w:w="1263" w:type="dxa"/>
            <w:vAlign w:val="center"/>
          </w:tcPr>
          <w:p w14:paraId="27A425BD" w14:textId="3BB9076F" w:rsidR="005377F8" w:rsidRPr="005173AB" w:rsidRDefault="005377F8" w:rsidP="005377F8">
            <w:pPr>
              <w:adjustRightInd w:val="0"/>
              <w:snapToGrid w:val="0"/>
              <w:spacing w:line="320" w:lineRule="exact"/>
              <w:jc w:val="center"/>
              <w:rPr>
                <w:sz w:val="24"/>
                <w:szCs w:val="24"/>
              </w:rPr>
            </w:pPr>
            <w:r w:rsidRPr="005173AB">
              <w:rPr>
                <w:sz w:val="24"/>
                <w:szCs w:val="24"/>
              </w:rPr>
              <w:t>2.000942</w:t>
            </w:r>
          </w:p>
        </w:tc>
        <w:tc>
          <w:tcPr>
            <w:tcW w:w="2702" w:type="dxa"/>
            <w:vAlign w:val="center"/>
          </w:tcPr>
          <w:p w14:paraId="5F487DCE" w14:textId="445F012B" w:rsidR="005377F8" w:rsidRPr="005173AB" w:rsidRDefault="005377F8" w:rsidP="005377F8">
            <w:pPr>
              <w:spacing w:line="320" w:lineRule="exact"/>
              <w:jc w:val="both"/>
              <w:rPr>
                <w:sz w:val="24"/>
                <w:szCs w:val="24"/>
              </w:rPr>
            </w:pPr>
            <w:r w:rsidRPr="005173AB">
              <w:rPr>
                <w:sz w:val="24"/>
                <w:szCs w:val="24"/>
              </w:rPr>
              <w:t>Cấp bản sao có chứng thực từ bản chính giao dịch đã được chứng thực</w:t>
            </w:r>
          </w:p>
        </w:tc>
        <w:tc>
          <w:tcPr>
            <w:tcW w:w="1843" w:type="dxa"/>
            <w:vMerge/>
            <w:vAlign w:val="center"/>
          </w:tcPr>
          <w:p w14:paraId="7B0F1FE0"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Align w:val="center"/>
          </w:tcPr>
          <w:p w14:paraId="0E46BEA0" w14:textId="0BBCB247" w:rsidR="005377F8" w:rsidRPr="005173AB" w:rsidRDefault="005377F8" w:rsidP="005377F8">
            <w:pPr>
              <w:spacing w:line="320" w:lineRule="exact"/>
              <w:jc w:val="center"/>
              <w:rPr>
                <w:bCs/>
                <w:sz w:val="24"/>
                <w:szCs w:val="24"/>
                <w:lang w:val="nl-NL"/>
              </w:rPr>
            </w:pPr>
            <w:r w:rsidRPr="005377F8">
              <w:rPr>
                <w:sz w:val="24"/>
                <w:szCs w:val="24"/>
                <w:lang w:val="nl-NL"/>
              </w:rPr>
              <w:t>Trung tâm Phục vụ hành chính công cấp xã nơi lưu trữ giao dịch</w:t>
            </w:r>
          </w:p>
        </w:tc>
        <w:tc>
          <w:tcPr>
            <w:tcW w:w="2079" w:type="dxa"/>
            <w:vAlign w:val="center"/>
          </w:tcPr>
          <w:p w14:paraId="4B0BC97B" w14:textId="61101798" w:rsidR="005377F8" w:rsidRPr="005173AB" w:rsidRDefault="005377F8" w:rsidP="000D1927">
            <w:pPr>
              <w:spacing w:line="320" w:lineRule="exact"/>
              <w:jc w:val="both"/>
              <w:rPr>
                <w:sz w:val="24"/>
                <w:szCs w:val="24"/>
                <w:lang w:val="nl-NL"/>
              </w:rPr>
            </w:pPr>
            <w:r w:rsidRPr="005173AB">
              <w:rPr>
                <w:sz w:val="24"/>
                <w:szCs w:val="24"/>
                <w:lang w:val="nl-NL"/>
              </w:rPr>
              <w:t>2.000 đồng/trang; từ trang thứ 3 trở lên thu 1.000 đồng/trang, tối đa thu không quá 200.000 đồng/bản. Trang là căn cứ để thu phí được tính theo trang của bản chính.</w:t>
            </w:r>
          </w:p>
        </w:tc>
        <w:tc>
          <w:tcPr>
            <w:tcW w:w="1199" w:type="dxa"/>
            <w:vAlign w:val="center"/>
          </w:tcPr>
          <w:p w14:paraId="1E3D46DB" w14:textId="41661F33" w:rsidR="005377F8" w:rsidRDefault="005377F8" w:rsidP="005377F8">
            <w:pPr>
              <w:spacing w:line="320" w:lineRule="exact"/>
              <w:jc w:val="center"/>
              <w:rPr>
                <w:sz w:val="24"/>
                <w:szCs w:val="24"/>
              </w:rPr>
            </w:pPr>
            <w:r>
              <w:rPr>
                <w:sz w:val="24"/>
                <w:szCs w:val="24"/>
              </w:rPr>
              <w:t>x</w:t>
            </w:r>
          </w:p>
        </w:tc>
        <w:tc>
          <w:tcPr>
            <w:tcW w:w="1211" w:type="dxa"/>
            <w:vAlign w:val="center"/>
          </w:tcPr>
          <w:p w14:paraId="2FD40ADD" w14:textId="77777777" w:rsidR="005377F8" w:rsidRPr="00FC6D3E" w:rsidRDefault="005377F8" w:rsidP="005377F8">
            <w:pPr>
              <w:spacing w:line="320" w:lineRule="exact"/>
              <w:jc w:val="center"/>
              <w:rPr>
                <w:sz w:val="24"/>
                <w:szCs w:val="24"/>
                <w:lang w:val="nl-NL"/>
              </w:rPr>
            </w:pPr>
          </w:p>
        </w:tc>
        <w:tc>
          <w:tcPr>
            <w:tcW w:w="3402" w:type="dxa"/>
          </w:tcPr>
          <w:p w14:paraId="05C7C079" w14:textId="77777777" w:rsidR="005377F8" w:rsidRPr="005377F8" w:rsidRDefault="005377F8" w:rsidP="005377F8">
            <w:pPr>
              <w:spacing w:before="120" w:after="120" w:line="320" w:lineRule="exact"/>
              <w:jc w:val="both"/>
              <w:rPr>
                <w:sz w:val="24"/>
                <w:szCs w:val="24"/>
                <w:lang w:val="nl-NL"/>
              </w:rPr>
            </w:pPr>
            <w:r w:rsidRPr="005377F8">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377F8">
              <w:rPr>
                <w:spacing w:val="-8"/>
                <w:sz w:val="24"/>
                <w:szCs w:val="24"/>
                <w:lang w:val="nl-NL"/>
              </w:rPr>
              <w:t>;</w:t>
            </w:r>
          </w:p>
          <w:p w14:paraId="5B2F865F" w14:textId="77777777" w:rsidR="005377F8" w:rsidRPr="005377F8" w:rsidRDefault="005377F8" w:rsidP="005377F8">
            <w:pPr>
              <w:spacing w:before="120" w:after="120" w:line="320" w:lineRule="exact"/>
              <w:jc w:val="both"/>
              <w:rPr>
                <w:sz w:val="24"/>
                <w:szCs w:val="24"/>
                <w:lang w:val="nl-NL"/>
              </w:rPr>
            </w:pPr>
            <w:r w:rsidRPr="005377F8">
              <w:rPr>
                <w:sz w:val="24"/>
                <w:szCs w:val="24"/>
                <w:lang w:val="nl-NL"/>
              </w:rPr>
              <w:t xml:space="preserve">- </w:t>
            </w:r>
            <w:r w:rsidRPr="005173AB">
              <w:rPr>
                <w:sz w:val="24"/>
                <w:szCs w:val="24"/>
                <w:lang w:val="vi-VN"/>
              </w:rPr>
              <w:t>Nghị định số 23/2015/NĐ-CP</w:t>
            </w:r>
            <w:r w:rsidRPr="005377F8">
              <w:rPr>
                <w:sz w:val="24"/>
                <w:szCs w:val="24"/>
                <w:lang w:val="nl-NL"/>
              </w:rPr>
              <w:t>;</w:t>
            </w:r>
          </w:p>
          <w:p w14:paraId="4942CEFE" w14:textId="77777777" w:rsidR="005377F8" w:rsidRDefault="005377F8" w:rsidP="005377F8">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74B188D0" w14:textId="230BB001" w:rsidR="005377F8" w:rsidRPr="00522744" w:rsidRDefault="005377F8" w:rsidP="005377F8">
            <w:pPr>
              <w:spacing w:before="120" w:after="120" w:line="320" w:lineRule="exact"/>
              <w:jc w:val="both"/>
              <w:rPr>
                <w:i/>
                <w:sz w:val="24"/>
                <w:szCs w:val="24"/>
                <w:lang w:val="nl-NL"/>
              </w:rPr>
            </w:pPr>
            <w:r>
              <w:rPr>
                <w:sz w:val="24"/>
                <w:szCs w:val="24"/>
                <w:lang w:val="nl-NL"/>
              </w:rPr>
              <w:t xml:space="preserve">- </w:t>
            </w:r>
            <w:r w:rsidRPr="005377F8">
              <w:rPr>
                <w:sz w:val="24"/>
                <w:szCs w:val="24"/>
                <w:lang w:val="nl-NL"/>
              </w:rPr>
              <w:t>Thông tư số 226/2016/TT-BTC;</w:t>
            </w:r>
          </w:p>
        </w:tc>
      </w:tr>
    </w:tbl>
    <w:p w14:paraId="176D76C3" w14:textId="77777777" w:rsidR="00FF56B4" w:rsidRPr="0056771E" w:rsidRDefault="00FF56B4" w:rsidP="005377F8">
      <w:pPr>
        <w:adjustRightInd w:val="0"/>
        <w:snapToGrid w:val="0"/>
        <w:spacing w:line="240" w:lineRule="auto"/>
        <w:jc w:val="both"/>
        <w:rPr>
          <w:rFonts w:ascii="Times New Roman Italic" w:eastAsia="Times New Roman" w:hAnsi="Times New Roman Italic"/>
          <w:iCs/>
          <w:sz w:val="28"/>
          <w:szCs w:val="28"/>
          <w:lang w:val="nl-NL"/>
        </w:rPr>
      </w:pPr>
    </w:p>
    <w:sectPr w:rsidR="00FF56B4" w:rsidRPr="0056771E" w:rsidSect="00E325FC">
      <w:pgSz w:w="16840" w:h="11907" w:orient="landscape" w:code="9"/>
      <w:pgMar w:top="964" w:right="1134" w:bottom="96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933C" w14:textId="77777777" w:rsidR="00CE1691" w:rsidRDefault="00CE1691" w:rsidP="005377F8">
      <w:pPr>
        <w:spacing w:before="0" w:after="0" w:line="240" w:lineRule="auto"/>
      </w:pPr>
      <w:r>
        <w:separator/>
      </w:r>
    </w:p>
  </w:endnote>
  <w:endnote w:type="continuationSeparator" w:id="0">
    <w:p w14:paraId="3ECFB42A" w14:textId="77777777" w:rsidR="00CE1691" w:rsidRDefault="00CE1691" w:rsidP="005377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8DB6" w14:textId="77777777" w:rsidR="00CE1691" w:rsidRDefault="00CE1691" w:rsidP="005377F8">
      <w:pPr>
        <w:spacing w:before="0" w:after="0" w:line="240" w:lineRule="auto"/>
      </w:pPr>
      <w:r>
        <w:separator/>
      </w:r>
    </w:p>
  </w:footnote>
  <w:footnote w:type="continuationSeparator" w:id="0">
    <w:p w14:paraId="7CFDDA15" w14:textId="77777777" w:rsidR="00CE1691" w:rsidRDefault="00CE1691" w:rsidP="005377F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B4485"/>
    <w:multiLevelType w:val="hybridMultilevel"/>
    <w:tmpl w:val="C664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E22C2"/>
    <w:multiLevelType w:val="hybridMultilevel"/>
    <w:tmpl w:val="55E47704"/>
    <w:lvl w:ilvl="0" w:tplc="042A000F">
      <w:start w:val="1"/>
      <w:numFmt w:val="decimal"/>
      <w:lvlText w:val="%1."/>
      <w:lvlJc w:val="left"/>
      <w:pPr>
        <w:ind w:left="719" w:hanging="360"/>
      </w:p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2" w15:restartNumberingAfterBreak="0">
    <w:nsid w:val="11DC6752"/>
    <w:multiLevelType w:val="hybridMultilevel"/>
    <w:tmpl w:val="14880B30"/>
    <w:lvl w:ilvl="0" w:tplc="53F2F9F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4062DA"/>
    <w:multiLevelType w:val="hybridMultilevel"/>
    <w:tmpl w:val="8B5817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9E34EB7"/>
    <w:multiLevelType w:val="hybridMultilevel"/>
    <w:tmpl w:val="E7E6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B36DF"/>
    <w:multiLevelType w:val="hybridMultilevel"/>
    <w:tmpl w:val="6B6ECEB0"/>
    <w:lvl w:ilvl="0" w:tplc="5E58EC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A5170"/>
    <w:multiLevelType w:val="hybridMultilevel"/>
    <w:tmpl w:val="E432FF1C"/>
    <w:lvl w:ilvl="0" w:tplc="35F66C7E">
      <w:start w:val="1"/>
      <w:numFmt w:val="decimal"/>
      <w:lvlText w:val="%1."/>
      <w:lvlJc w:val="right"/>
      <w:pPr>
        <w:ind w:left="644"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A832D44"/>
    <w:multiLevelType w:val="hybridMultilevel"/>
    <w:tmpl w:val="8B5817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15:restartNumberingAfterBreak="0">
    <w:nsid w:val="6E975C25"/>
    <w:multiLevelType w:val="hybridMultilevel"/>
    <w:tmpl w:val="9E06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A1E0B"/>
    <w:multiLevelType w:val="hybridMultilevel"/>
    <w:tmpl w:val="D1A4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2435A"/>
    <w:multiLevelType w:val="hybridMultilevel"/>
    <w:tmpl w:val="661466A6"/>
    <w:lvl w:ilvl="0" w:tplc="A5A89D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5474067">
    <w:abstractNumId w:val="11"/>
  </w:num>
  <w:num w:numId="2" w16cid:durableId="209152705">
    <w:abstractNumId w:val="4"/>
  </w:num>
  <w:num w:numId="3" w16cid:durableId="909459724">
    <w:abstractNumId w:val="3"/>
  </w:num>
  <w:num w:numId="4" w16cid:durableId="1008171631">
    <w:abstractNumId w:val="7"/>
  </w:num>
  <w:num w:numId="5" w16cid:durableId="2034335134">
    <w:abstractNumId w:val="6"/>
  </w:num>
  <w:num w:numId="6" w16cid:durableId="91317376">
    <w:abstractNumId w:val="12"/>
  </w:num>
  <w:num w:numId="7" w16cid:durableId="919943619">
    <w:abstractNumId w:val="1"/>
  </w:num>
  <w:num w:numId="8" w16cid:durableId="2129620129">
    <w:abstractNumId w:val="5"/>
  </w:num>
  <w:num w:numId="9" w16cid:durableId="1751778015">
    <w:abstractNumId w:val="2"/>
  </w:num>
  <w:num w:numId="10" w16cid:durableId="468015582">
    <w:abstractNumId w:val="0"/>
  </w:num>
  <w:num w:numId="11" w16cid:durableId="1857695145">
    <w:abstractNumId w:val="13"/>
  </w:num>
  <w:num w:numId="12" w16cid:durableId="753085121">
    <w:abstractNumId w:val="9"/>
  </w:num>
  <w:num w:numId="13" w16cid:durableId="826899114">
    <w:abstractNumId w:val="8"/>
  </w:num>
  <w:num w:numId="14" w16cid:durableId="729701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191"/>
    <w:rsid w:val="0003592C"/>
    <w:rsid w:val="00036355"/>
    <w:rsid w:val="0004180E"/>
    <w:rsid w:val="000546C1"/>
    <w:rsid w:val="00080CDA"/>
    <w:rsid w:val="000841B3"/>
    <w:rsid w:val="00084F46"/>
    <w:rsid w:val="000B098A"/>
    <w:rsid w:val="000B24BA"/>
    <w:rsid w:val="000D1927"/>
    <w:rsid w:val="001133C4"/>
    <w:rsid w:val="0012210E"/>
    <w:rsid w:val="0014231F"/>
    <w:rsid w:val="00163D77"/>
    <w:rsid w:val="00180F45"/>
    <w:rsid w:val="00186165"/>
    <w:rsid w:val="001908AF"/>
    <w:rsid w:val="001A19CB"/>
    <w:rsid w:val="001A4732"/>
    <w:rsid w:val="001E4E03"/>
    <w:rsid w:val="001E6F88"/>
    <w:rsid w:val="002341A7"/>
    <w:rsid w:val="002629B4"/>
    <w:rsid w:val="00287D97"/>
    <w:rsid w:val="00295082"/>
    <w:rsid w:val="002958FE"/>
    <w:rsid w:val="002E28AE"/>
    <w:rsid w:val="003029F8"/>
    <w:rsid w:val="003727A0"/>
    <w:rsid w:val="0038293C"/>
    <w:rsid w:val="003862DC"/>
    <w:rsid w:val="003D5AFB"/>
    <w:rsid w:val="003D76DB"/>
    <w:rsid w:val="003E14AC"/>
    <w:rsid w:val="004906E5"/>
    <w:rsid w:val="004A4611"/>
    <w:rsid w:val="004D0F30"/>
    <w:rsid w:val="00522744"/>
    <w:rsid w:val="00524572"/>
    <w:rsid w:val="005260BA"/>
    <w:rsid w:val="005377F8"/>
    <w:rsid w:val="0056771E"/>
    <w:rsid w:val="00574BC8"/>
    <w:rsid w:val="0057598C"/>
    <w:rsid w:val="0058416E"/>
    <w:rsid w:val="005979B8"/>
    <w:rsid w:val="005A1C08"/>
    <w:rsid w:val="005A36CE"/>
    <w:rsid w:val="005C770B"/>
    <w:rsid w:val="005E46E4"/>
    <w:rsid w:val="005E6261"/>
    <w:rsid w:val="00640A1A"/>
    <w:rsid w:val="00672396"/>
    <w:rsid w:val="006948CC"/>
    <w:rsid w:val="00694A53"/>
    <w:rsid w:val="006C12EA"/>
    <w:rsid w:val="006D6611"/>
    <w:rsid w:val="007048F9"/>
    <w:rsid w:val="00717E97"/>
    <w:rsid w:val="00721E99"/>
    <w:rsid w:val="00740217"/>
    <w:rsid w:val="00772200"/>
    <w:rsid w:val="007853F6"/>
    <w:rsid w:val="00796CD9"/>
    <w:rsid w:val="007A25AE"/>
    <w:rsid w:val="007C0257"/>
    <w:rsid w:val="007D3E3A"/>
    <w:rsid w:val="007F6F8B"/>
    <w:rsid w:val="0080042A"/>
    <w:rsid w:val="00815E93"/>
    <w:rsid w:val="00825302"/>
    <w:rsid w:val="008470A8"/>
    <w:rsid w:val="00867E50"/>
    <w:rsid w:val="0087368B"/>
    <w:rsid w:val="00874FC4"/>
    <w:rsid w:val="00877191"/>
    <w:rsid w:val="00897A7C"/>
    <w:rsid w:val="008A5832"/>
    <w:rsid w:val="008D70F3"/>
    <w:rsid w:val="00923389"/>
    <w:rsid w:val="009964A0"/>
    <w:rsid w:val="009F2461"/>
    <w:rsid w:val="009F5208"/>
    <w:rsid w:val="00A70755"/>
    <w:rsid w:val="00A73261"/>
    <w:rsid w:val="00A8429D"/>
    <w:rsid w:val="00A85695"/>
    <w:rsid w:val="00AB5B8D"/>
    <w:rsid w:val="00AB7B89"/>
    <w:rsid w:val="00AD4560"/>
    <w:rsid w:val="00AF1DF4"/>
    <w:rsid w:val="00B22501"/>
    <w:rsid w:val="00B36B6D"/>
    <w:rsid w:val="00B41B36"/>
    <w:rsid w:val="00B50C3B"/>
    <w:rsid w:val="00B61ADE"/>
    <w:rsid w:val="00B6322D"/>
    <w:rsid w:val="00B77F9E"/>
    <w:rsid w:val="00B82F79"/>
    <w:rsid w:val="00B844E4"/>
    <w:rsid w:val="00B847E5"/>
    <w:rsid w:val="00B96670"/>
    <w:rsid w:val="00BD06E6"/>
    <w:rsid w:val="00BE3F8F"/>
    <w:rsid w:val="00BE4619"/>
    <w:rsid w:val="00C0505A"/>
    <w:rsid w:val="00C439B9"/>
    <w:rsid w:val="00C5081F"/>
    <w:rsid w:val="00C616D3"/>
    <w:rsid w:val="00CA2E4A"/>
    <w:rsid w:val="00CB766D"/>
    <w:rsid w:val="00CD257C"/>
    <w:rsid w:val="00CE1691"/>
    <w:rsid w:val="00D0407B"/>
    <w:rsid w:val="00D04822"/>
    <w:rsid w:val="00D37326"/>
    <w:rsid w:val="00D72914"/>
    <w:rsid w:val="00DA79B9"/>
    <w:rsid w:val="00DC4A31"/>
    <w:rsid w:val="00DC7E27"/>
    <w:rsid w:val="00DD1E4A"/>
    <w:rsid w:val="00DD3CD5"/>
    <w:rsid w:val="00E21870"/>
    <w:rsid w:val="00E24E6F"/>
    <w:rsid w:val="00E325FC"/>
    <w:rsid w:val="00E346DF"/>
    <w:rsid w:val="00E92580"/>
    <w:rsid w:val="00EB6487"/>
    <w:rsid w:val="00EB74F5"/>
    <w:rsid w:val="00EC4B77"/>
    <w:rsid w:val="00EE40FD"/>
    <w:rsid w:val="00EF0B96"/>
    <w:rsid w:val="00F3125C"/>
    <w:rsid w:val="00F6441B"/>
    <w:rsid w:val="00F819EF"/>
    <w:rsid w:val="00F94E8D"/>
    <w:rsid w:val="00FF4048"/>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F152"/>
  <w15:docId w15:val="{4DF56366-91A8-4CFB-925A-0305B92E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B394B-A5D9-4738-86BB-9B0511C33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2025-07-03T04:49:00Z</cp:lastPrinted>
  <dcterms:created xsi:type="dcterms:W3CDTF">2025-11-12T04:03:00Z</dcterms:created>
  <dcterms:modified xsi:type="dcterms:W3CDTF">2025-11-12T04:03:00Z</dcterms:modified>
</cp:coreProperties>
</file>