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19C" w:rsidRPr="00B3319C" w:rsidRDefault="00B3319C" w:rsidP="00B3319C">
      <w:pPr>
        <w:spacing w:before="0" w:after="0" w:line="240" w:lineRule="auto"/>
        <w:jc w:val="center"/>
        <w:rPr>
          <w:b/>
        </w:rPr>
      </w:pPr>
      <w:bookmarkStart w:id="0" w:name="_GoBack"/>
      <w:bookmarkEnd w:id="0"/>
      <w:r w:rsidRPr="00B3319C">
        <w:rPr>
          <w:b/>
        </w:rPr>
        <w:t>Phụ lục</w:t>
      </w:r>
    </w:p>
    <w:p w:rsidR="00B3319C" w:rsidRDefault="00B3319C" w:rsidP="00B3319C">
      <w:pPr>
        <w:spacing w:before="0" w:after="0" w:line="240" w:lineRule="auto"/>
        <w:jc w:val="center"/>
        <w:rPr>
          <w:b/>
        </w:rPr>
      </w:pPr>
      <w:r w:rsidRPr="00B3319C">
        <w:rPr>
          <w:b/>
        </w:rPr>
        <w:t xml:space="preserve">DANH MỤC THỦ TỤC HÀNH CHÍNH CHUẨN HOÁ </w:t>
      </w:r>
    </w:p>
    <w:p w:rsidR="00B3319C" w:rsidRPr="00B3319C" w:rsidRDefault="00B3319C" w:rsidP="00B3319C">
      <w:pPr>
        <w:spacing w:before="0" w:after="0" w:line="240" w:lineRule="auto"/>
        <w:jc w:val="center"/>
        <w:rPr>
          <w:b/>
        </w:rPr>
      </w:pPr>
      <w:r w:rsidRPr="00B3319C">
        <w:rPr>
          <w:b/>
        </w:rPr>
        <w:t xml:space="preserve">THUỘC PHẠM VI, CHỨC NĂNG QUẢN LÝ CỦA THANH TRA THÀNH PHỐ </w:t>
      </w:r>
    </w:p>
    <w:p w:rsidR="00B3319C" w:rsidRDefault="00B3319C" w:rsidP="00B3319C">
      <w:pPr>
        <w:pStyle w:val="Bodytext30"/>
        <w:shd w:val="clear" w:color="auto" w:fill="auto"/>
        <w:spacing w:line="312" w:lineRule="exact"/>
        <w:ind w:firstLine="0"/>
        <w:jc w:val="center"/>
        <w:rPr>
          <w:rFonts w:ascii="Times New Roman" w:hAnsi="Times New Roman" w:cs="Times New Roman"/>
          <w:b w:val="0"/>
          <w:i/>
          <w:color w:val="000000"/>
          <w:sz w:val="26"/>
          <w:szCs w:val="28"/>
          <w:lang w:val="vi-VN"/>
        </w:rPr>
      </w:pPr>
      <w:r w:rsidRPr="00B3319C">
        <w:rPr>
          <w:rFonts w:ascii="Times New Roman" w:hAnsi="Times New Roman" w:cs="Times New Roman"/>
          <w:b w:val="0"/>
          <w:i/>
          <w:color w:val="000000"/>
          <w:sz w:val="26"/>
          <w:szCs w:val="28"/>
          <w:lang w:val="vi-VN"/>
        </w:rPr>
        <w:t xml:space="preserve"> (</w:t>
      </w:r>
      <w:r w:rsidRPr="00B3319C">
        <w:rPr>
          <w:rFonts w:ascii="Times New Roman" w:hAnsi="Times New Roman" w:cs="Times New Roman"/>
          <w:b w:val="0"/>
          <w:i/>
          <w:color w:val="000000"/>
          <w:sz w:val="26"/>
          <w:szCs w:val="28"/>
        </w:rPr>
        <w:t>K</w:t>
      </w:r>
      <w:r w:rsidRPr="00B3319C">
        <w:rPr>
          <w:rFonts w:ascii="Times New Roman" w:hAnsi="Times New Roman" w:cs="Times New Roman"/>
          <w:b w:val="0"/>
          <w:i/>
          <w:color w:val="000000"/>
          <w:sz w:val="26"/>
          <w:szCs w:val="28"/>
          <w:lang w:val="vi-VN"/>
        </w:rPr>
        <w:t xml:space="preserve">èm theo Quyết định số:      </w:t>
      </w:r>
      <w:r>
        <w:rPr>
          <w:rFonts w:ascii="Times New Roman" w:hAnsi="Times New Roman" w:cs="Times New Roman"/>
          <w:b w:val="0"/>
          <w:i/>
          <w:color w:val="000000"/>
          <w:sz w:val="26"/>
          <w:szCs w:val="28"/>
        </w:rPr>
        <w:t xml:space="preserve">     </w:t>
      </w:r>
      <w:r w:rsidRPr="00B3319C">
        <w:rPr>
          <w:rFonts w:ascii="Times New Roman" w:hAnsi="Times New Roman" w:cs="Times New Roman"/>
          <w:b w:val="0"/>
          <w:i/>
          <w:color w:val="000000"/>
          <w:sz w:val="26"/>
          <w:szCs w:val="28"/>
          <w:lang w:val="vi-VN"/>
        </w:rPr>
        <w:t xml:space="preserve">/QĐ-UBND ngày     </w:t>
      </w:r>
      <w:r>
        <w:rPr>
          <w:rFonts w:ascii="Times New Roman" w:hAnsi="Times New Roman" w:cs="Times New Roman"/>
          <w:b w:val="0"/>
          <w:i/>
          <w:color w:val="000000"/>
          <w:sz w:val="26"/>
          <w:szCs w:val="28"/>
        </w:rPr>
        <w:t xml:space="preserve">   /</w:t>
      </w:r>
      <w:r w:rsidRPr="00B3319C">
        <w:rPr>
          <w:rFonts w:ascii="Times New Roman" w:hAnsi="Times New Roman" w:cs="Times New Roman"/>
          <w:b w:val="0"/>
          <w:i/>
          <w:color w:val="000000"/>
          <w:sz w:val="26"/>
          <w:szCs w:val="28"/>
          <w:lang w:val="vi-VN"/>
        </w:rPr>
        <w:t xml:space="preserve">    </w:t>
      </w:r>
      <w:r>
        <w:rPr>
          <w:rFonts w:ascii="Times New Roman" w:hAnsi="Times New Roman" w:cs="Times New Roman"/>
          <w:b w:val="0"/>
          <w:i/>
          <w:color w:val="000000"/>
          <w:sz w:val="26"/>
          <w:szCs w:val="28"/>
        </w:rPr>
        <w:t xml:space="preserve">  /</w:t>
      </w:r>
      <w:r w:rsidRPr="00B3319C">
        <w:rPr>
          <w:rFonts w:ascii="Times New Roman" w:hAnsi="Times New Roman" w:cs="Times New Roman"/>
          <w:b w:val="0"/>
          <w:i/>
          <w:color w:val="000000"/>
          <w:sz w:val="26"/>
          <w:szCs w:val="28"/>
          <w:lang w:val="vi-VN"/>
        </w:rPr>
        <w:t>202</w:t>
      </w:r>
      <w:r w:rsidRPr="00B3319C">
        <w:rPr>
          <w:rFonts w:ascii="Times New Roman" w:hAnsi="Times New Roman" w:cs="Times New Roman"/>
          <w:b w:val="0"/>
          <w:i/>
          <w:color w:val="000000"/>
          <w:sz w:val="26"/>
          <w:szCs w:val="28"/>
        </w:rPr>
        <w:t>5</w:t>
      </w:r>
      <w:r w:rsidRPr="00B3319C">
        <w:rPr>
          <w:rFonts w:ascii="Times New Roman" w:hAnsi="Times New Roman" w:cs="Times New Roman"/>
          <w:b w:val="0"/>
          <w:i/>
          <w:color w:val="000000"/>
          <w:sz w:val="26"/>
          <w:szCs w:val="28"/>
          <w:lang w:val="vi-VN"/>
        </w:rPr>
        <w:t xml:space="preserve"> </w:t>
      </w:r>
    </w:p>
    <w:p w:rsidR="00B3319C" w:rsidRDefault="00B3319C" w:rsidP="00B3319C">
      <w:pPr>
        <w:pStyle w:val="Bodytext30"/>
        <w:shd w:val="clear" w:color="auto" w:fill="auto"/>
        <w:spacing w:line="312" w:lineRule="exact"/>
        <w:ind w:firstLine="0"/>
        <w:jc w:val="center"/>
        <w:rPr>
          <w:rFonts w:ascii="Times New Roman" w:hAnsi="Times New Roman" w:cs="Times New Roman"/>
          <w:b w:val="0"/>
          <w:i/>
          <w:color w:val="000000"/>
          <w:sz w:val="26"/>
          <w:szCs w:val="28"/>
          <w:lang w:val="vi-VN"/>
        </w:rPr>
      </w:pPr>
      <w:r>
        <w:rPr>
          <w:rFonts w:ascii="Times New Roman" w:hAnsi="Times New Roman" w:cs="Times New Roman"/>
          <w:b w:val="0"/>
          <w:i/>
          <w:color w:val="000000"/>
          <w:sz w:val="26"/>
          <w:szCs w:val="28"/>
        </w:rPr>
        <w:t xml:space="preserve"> </w:t>
      </w:r>
      <w:r w:rsidRPr="00B3319C">
        <w:rPr>
          <w:rFonts w:ascii="Times New Roman" w:hAnsi="Times New Roman" w:cs="Times New Roman"/>
          <w:b w:val="0"/>
          <w:i/>
          <w:color w:val="000000"/>
          <w:sz w:val="26"/>
          <w:szCs w:val="28"/>
          <w:lang w:val="vi-VN"/>
        </w:rPr>
        <w:t xml:space="preserve">của Chủ tịch </w:t>
      </w:r>
      <w:r>
        <w:rPr>
          <w:rFonts w:ascii="Times New Roman" w:hAnsi="Times New Roman" w:cs="Times New Roman"/>
          <w:b w:val="0"/>
          <w:i/>
          <w:color w:val="000000"/>
          <w:sz w:val="26"/>
          <w:szCs w:val="28"/>
        </w:rPr>
        <w:t>Ủy ban nhân dân</w:t>
      </w:r>
      <w:r w:rsidRPr="00B3319C">
        <w:rPr>
          <w:rFonts w:ascii="Times New Roman" w:hAnsi="Times New Roman" w:cs="Times New Roman"/>
          <w:b w:val="0"/>
          <w:i/>
          <w:color w:val="000000"/>
          <w:sz w:val="26"/>
          <w:szCs w:val="28"/>
          <w:lang w:val="vi-VN"/>
        </w:rPr>
        <w:t xml:space="preserve"> thành phố)</w:t>
      </w:r>
    </w:p>
    <w:p w:rsidR="00B3319C" w:rsidRDefault="00B3319C" w:rsidP="00B3319C">
      <w:pPr>
        <w:pStyle w:val="Bodytext30"/>
        <w:shd w:val="clear" w:color="auto" w:fill="auto"/>
        <w:spacing w:line="312" w:lineRule="exact"/>
        <w:ind w:firstLine="0"/>
        <w:jc w:val="center"/>
        <w:rPr>
          <w:rFonts w:ascii="Times New Roman" w:hAnsi="Times New Roman" w:cs="Times New Roman"/>
          <w:b w:val="0"/>
          <w:i/>
          <w:sz w:val="18"/>
          <w:szCs w:val="28"/>
          <w:lang w:val="vi-VN"/>
        </w:rPr>
      </w:pPr>
    </w:p>
    <w:p w:rsidR="00076A3A" w:rsidRPr="001C1A30" w:rsidRDefault="00076A3A" w:rsidP="00076A3A">
      <w:pPr>
        <w:numPr>
          <w:ilvl w:val="0"/>
          <w:numId w:val="2"/>
        </w:numPr>
        <w:spacing w:before="120" w:after="0" w:line="240" w:lineRule="auto"/>
        <w:rPr>
          <w:b/>
          <w:kern w:val="2"/>
          <w:szCs w:val="26"/>
          <w:lang w:val="en-GB"/>
        </w:rPr>
      </w:pPr>
      <w:r w:rsidRPr="001C1A30">
        <w:rPr>
          <w:b/>
          <w:kern w:val="2"/>
          <w:szCs w:val="26"/>
          <w:lang w:val="en-GB"/>
        </w:rPr>
        <w:t xml:space="preserve">DANH MỤC THỦ TỤC HÀNH CHÍNH CẤP </w:t>
      </w:r>
      <w:r>
        <w:rPr>
          <w:b/>
          <w:kern w:val="2"/>
          <w:szCs w:val="26"/>
          <w:lang w:val="en-GB"/>
        </w:rPr>
        <w:t>TỈNH</w:t>
      </w:r>
      <w:r w:rsidRPr="001C1A30">
        <w:rPr>
          <w:b/>
          <w:kern w:val="2"/>
          <w:szCs w:val="26"/>
          <w:lang w:val="en-GB"/>
        </w:rPr>
        <w:t xml:space="preserve"> </w:t>
      </w:r>
      <w:r>
        <w:rPr>
          <w:b/>
          <w:kern w:val="2"/>
          <w:szCs w:val="26"/>
          <w:lang w:val="en-GB"/>
        </w:rPr>
        <w:t>(05 TTHC)</w:t>
      </w:r>
    </w:p>
    <w:tbl>
      <w:tblPr>
        <w:tblW w:w="1463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305"/>
        <w:gridCol w:w="1418"/>
        <w:gridCol w:w="2976"/>
        <w:gridCol w:w="1418"/>
        <w:gridCol w:w="992"/>
        <w:gridCol w:w="567"/>
        <w:gridCol w:w="709"/>
        <w:gridCol w:w="850"/>
        <w:gridCol w:w="3828"/>
      </w:tblGrid>
      <w:tr w:rsidR="00B3319C" w:rsidRPr="00B3319C" w:rsidTr="00B274C7">
        <w:trPr>
          <w:trHeight w:val="426"/>
          <w:tblHeader/>
        </w:trPr>
        <w:tc>
          <w:tcPr>
            <w:tcW w:w="567" w:type="dxa"/>
            <w:vMerge w:val="restart"/>
            <w:shd w:val="clear" w:color="auto" w:fill="auto"/>
            <w:vAlign w:val="center"/>
          </w:tcPr>
          <w:p w:rsidR="00B3319C" w:rsidRPr="00B3319C" w:rsidRDefault="00B3319C" w:rsidP="00B274C7">
            <w:pPr>
              <w:pStyle w:val="BodyText1"/>
              <w:shd w:val="clear" w:color="auto" w:fill="auto"/>
              <w:spacing w:before="40" w:after="40" w:line="240" w:lineRule="auto"/>
              <w:ind w:firstLine="0"/>
              <w:jc w:val="center"/>
              <w:rPr>
                <w:rFonts w:ascii="Times New Roman" w:hAnsi="Times New Roman" w:cs="Times New Roman"/>
                <w:b/>
                <w:sz w:val="26"/>
                <w:szCs w:val="26"/>
              </w:rPr>
            </w:pPr>
            <w:r w:rsidRPr="00B3319C">
              <w:rPr>
                <w:rFonts w:ascii="Times New Roman" w:hAnsi="Times New Roman" w:cs="Times New Roman"/>
                <w:b/>
                <w:color w:val="000000"/>
                <w:sz w:val="26"/>
                <w:szCs w:val="26"/>
              </w:rPr>
              <w:t>TT</w:t>
            </w:r>
          </w:p>
        </w:tc>
        <w:tc>
          <w:tcPr>
            <w:tcW w:w="1305" w:type="dxa"/>
            <w:vMerge w:val="restart"/>
            <w:vAlign w:val="center"/>
          </w:tcPr>
          <w:p w:rsidR="00B3319C" w:rsidRPr="00B3319C" w:rsidRDefault="00B3319C" w:rsidP="00B3319C">
            <w:pPr>
              <w:pStyle w:val="BodyText1"/>
              <w:shd w:val="clear" w:color="auto" w:fill="auto"/>
              <w:spacing w:before="40" w:after="40" w:line="240" w:lineRule="auto"/>
              <w:ind w:firstLine="0"/>
              <w:jc w:val="center"/>
              <w:rPr>
                <w:rStyle w:val="BodytextBold"/>
                <w:rFonts w:eastAsia="Calibri"/>
                <w:sz w:val="26"/>
                <w:szCs w:val="26"/>
                <w:lang w:val="en-US"/>
              </w:rPr>
            </w:pPr>
            <w:r>
              <w:rPr>
                <w:rStyle w:val="BodytextBold"/>
                <w:rFonts w:eastAsia="Calibri"/>
                <w:sz w:val="26"/>
                <w:szCs w:val="26"/>
                <w:lang w:val="en-US"/>
              </w:rPr>
              <w:t>Mã số TTHC</w:t>
            </w:r>
          </w:p>
        </w:tc>
        <w:tc>
          <w:tcPr>
            <w:tcW w:w="1418" w:type="dxa"/>
            <w:vMerge w:val="restart"/>
            <w:shd w:val="clear" w:color="auto" w:fill="auto"/>
            <w:vAlign w:val="center"/>
          </w:tcPr>
          <w:p w:rsidR="00B3319C" w:rsidRPr="00B3319C" w:rsidRDefault="00B3319C" w:rsidP="00B3319C">
            <w:pPr>
              <w:pStyle w:val="BodyText1"/>
              <w:shd w:val="clear" w:color="auto" w:fill="auto"/>
              <w:spacing w:before="40" w:after="40" w:line="240" w:lineRule="auto"/>
              <w:ind w:firstLine="0"/>
              <w:jc w:val="center"/>
              <w:rPr>
                <w:rFonts w:ascii="Times New Roman" w:hAnsi="Times New Roman" w:cs="Times New Roman"/>
                <w:sz w:val="26"/>
                <w:szCs w:val="26"/>
              </w:rPr>
            </w:pPr>
            <w:r w:rsidRPr="00B3319C">
              <w:rPr>
                <w:rStyle w:val="BodytextBold"/>
                <w:rFonts w:eastAsia="Calibri"/>
                <w:sz w:val="26"/>
                <w:szCs w:val="26"/>
              </w:rPr>
              <w:t xml:space="preserve">Tên </w:t>
            </w:r>
            <w:r>
              <w:rPr>
                <w:rStyle w:val="BodytextBold"/>
                <w:rFonts w:eastAsia="Calibri"/>
                <w:sz w:val="26"/>
                <w:szCs w:val="26"/>
                <w:lang w:val="en-US"/>
              </w:rPr>
              <w:t>TTHC</w:t>
            </w:r>
          </w:p>
        </w:tc>
        <w:tc>
          <w:tcPr>
            <w:tcW w:w="2976" w:type="dxa"/>
            <w:vMerge w:val="restart"/>
            <w:shd w:val="clear" w:color="auto" w:fill="auto"/>
            <w:vAlign w:val="center"/>
          </w:tcPr>
          <w:p w:rsidR="00B3319C" w:rsidRPr="00B3319C" w:rsidRDefault="00B3319C" w:rsidP="00AE7C20">
            <w:pPr>
              <w:pStyle w:val="BodyText1"/>
              <w:shd w:val="clear" w:color="auto" w:fill="auto"/>
              <w:spacing w:before="40" w:after="40" w:line="240" w:lineRule="auto"/>
              <w:ind w:right="-146" w:firstLine="0"/>
              <w:jc w:val="center"/>
              <w:rPr>
                <w:rFonts w:ascii="Times New Roman" w:hAnsi="Times New Roman" w:cs="Times New Roman"/>
                <w:sz w:val="26"/>
                <w:szCs w:val="26"/>
              </w:rPr>
            </w:pPr>
            <w:r w:rsidRPr="00B3319C">
              <w:rPr>
                <w:rStyle w:val="BodytextBold"/>
                <w:rFonts w:eastAsia="Calibri"/>
                <w:sz w:val="26"/>
                <w:szCs w:val="26"/>
              </w:rPr>
              <w:t>Thời hạn giải quyết</w:t>
            </w:r>
          </w:p>
        </w:tc>
        <w:tc>
          <w:tcPr>
            <w:tcW w:w="1418" w:type="dxa"/>
            <w:vMerge w:val="restart"/>
            <w:shd w:val="clear" w:color="auto" w:fill="auto"/>
            <w:vAlign w:val="center"/>
          </w:tcPr>
          <w:p w:rsidR="00B3319C" w:rsidRPr="00B3319C" w:rsidRDefault="00B3319C" w:rsidP="00AE7C20">
            <w:pPr>
              <w:pStyle w:val="BodyText1"/>
              <w:shd w:val="clear" w:color="auto" w:fill="auto"/>
              <w:spacing w:before="40" w:after="40" w:line="240" w:lineRule="auto"/>
              <w:ind w:right="-110" w:hanging="63"/>
              <w:jc w:val="center"/>
              <w:rPr>
                <w:rStyle w:val="BodytextBold"/>
                <w:rFonts w:eastAsia="Calibri"/>
                <w:sz w:val="26"/>
                <w:szCs w:val="26"/>
              </w:rPr>
            </w:pPr>
            <w:r w:rsidRPr="00B3319C">
              <w:rPr>
                <w:rStyle w:val="BodytextBold"/>
                <w:rFonts w:eastAsia="Calibri"/>
                <w:sz w:val="26"/>
                <w:szCs w:val="26"/>
              </w:rPr>
              <w:t>Địa điểm</w:t>
            </w:r>
          </w:p>
          <w:p w:rsidR="00B3319C" w:rsidRPr="00B3319C" w:rsidRDefault="00B3319C" w:rsidP="00AE7C20">
            <w:pPr>
              <w:pStyle w:val="BodyText1"/>
              <w:shd w:val="clear" w:color="auto" w:fill="auto"/>
              <w:spacing w:before="40" w:after="40" w:line="240" w:lineRule="auto"/>
              <w:ind w:right="-110" w:hanging="63"/>
              <w:jc w:val="center"/>
              <w:rPr>
                <w:rStyle w:val="BodytextBold"/>
                <w:rFonts w:eastAsia="Calibri"/>
                <w:sz w:val="26"/>
                <w:szCs w:val="26"/>
              </w:rPr>
            </w:pPr>
            <w:r w:rsidRPr="00B3319C">
              <w:rPr>
                <w:rStyle w:val="BodytextBold"/>
                <w:rFonts w:eastAsia="Calibri"/>
                <w:sz w:val="26"/>
                <w:szCs w:val="26"/>
              </w:rPr>
              <w:t>thực hiện</w:t>
            </w:r>
          </w:p>
        </w:tc>
        <w:tc>
          <w:tcPr>
            <w:tcW w:w="992" w:type="dxa"/>
            <w:vMerge w:val="restart"/>
            <w:shd w:val="clear" w:color="auto" w:fill="auto"/>
            <w:vAlign w:val="center"/>
          </w:tcPr>
          <w:p w:rsidR="00B3319C" w:rsidRPr="00B3319C" w:rsidRDefault="00B3319C" w:rsidP="00AE7C20">
            <w:pPr>
              <w:pStyle w:val="BodyText1"/>
              <w:shd w:val="clear" w:color="auto" w:fill="auto"/>
              <w:spacing w:before="40" w:after="40" w:line="240" w:lineRule="auto"/>
              <w:ind w:right="-109" w:hanging="83"/>
              <w:jc w:val="center"/>
              <w:rPr>
                <w:rStyle w:val="BodytextBold"/>
                <w:rFonts w:eastAsia="Calibri"/>
                <w:sz w:val="26"/>
                <w:szCs w:val="26"/>
              </w:rPr>
            </w:pPr>
            <w:r w:rsidRPr="00B3319C">
              <w:rPr>
                <w:rStyle w:val="BodytextBold"/>
                <w:rFonts w:eastAsia="Calibri"/>
                <w:sz w:val="26"/>
                <w:szCs w:val="26"/>
              </w:rPr>
              <w:t>Phí,</w:t>
            </w:r>
          </w:p>
          <w:p w:rsidR="00B3319C" w:rsidRPr="00B3319C" w:rsidRDefault="00B3319C" w:rsidP="00AE7C20">
            <w:pPr>
              <w:pStyle w:val="BodyText1"/>
              <w:shd w:val="clear" w:color="auto" w:fill="auto"/>
              <w:spacing w:before="40" w:after="40" w:line="240" w:lineRule="auto"/>
              <w:ind w:right="-109" w:hanging="83"/>
              <w:jc w:val="center"/>
              <w:rPr>
                <w:rStyle w:val="BodytextBold"/>
                <w:rFonts w:eastAsia="Calibri"/>
                <w:sz w:val="26"/>
                <w:szCs w:val="26"/>
              </w:rPr>
            </w:pPr>
            <w:r w:rsidRPr="00B3319C">
              <w:rPr>
                <w:rStyle w:val="BodytextBold"/>
                <w:rFonts w:eastAsia="Calibri"/>
                <w:sz w:val="26"/>
                <w:szCs w:val="26"/>
              </w:rPr>
              <w:t>lệ phí</w:t>
            </w:r>
          </w:p>
        </w:tc>
        <w:tc>
          <w:tcPr>
            <w:tcW w:w="2126" w:type="dxa"/>
            <w:gridSpan w:val="3"/>
          </w:tcPr>
          <w:p w:rsidR="00B3319C" w:rsidRPr="00B3319C" w:rsidRDefault="00B3319C" w:rsidP="00AE7C20">
            <w:pPr>
              <w:pStyle w:val="BodyText1"/>
              <w:shd w:val="clear" w:color="auto" w:fill="auto"/>
              <w:spacing w:before="40" w:after="40" w:line="240" w:lineRule="auto"/>
              <w:ind w:left="140" w:right="260" w:firstLine="0"/>
              <w:jc w:val="center"/>
              <w:rPr>
                <w:rStyle w:val="BodytextBold"/>
                <w:rFonts w:eastAsia="Calibri"/>
                <w:sz w:val="26"/>
                <w:szCs w:val="26"/>
                <w:lang w:val="en-US"/>
              </w:rPr>
            </w:pPr>
            <w:r>
              <w:rPr>
                <w:rStyle w:val="BodytextBold"/>
                <w:rFonts w:eastAsia="Calibri"/>
                <w:sz w:val="26"/>
                <w:szCs w:val="26"/>
                <w:lang w:val="en-US"/>
              </w:rPr>
              <w:t>Cách thực thực hiện (X)</w:t>
            </w:r>
          </w:p>
        </w:tc>
        <w:tc>
          <w:tcPr>
            <w:tcW w:w="3828" w:type="dxa"/>
            <w:shd w:val="clear" w:color="auto" w:fill="auto"/>
            <w:vAlign w:val="center"/>
          </w:tcPr>
          <w:p w:rsidR="00B3319C" w:rsidRPr="00B3319C" w:rsidRDefault="00B3319C" w:rsidP="00B3319C">
            <w:pPr>
              <w:pStyle w:val="BodyText1"/>
              <w:shd w:val="clear" w:color="auto" w:fill="auto"/>
              <w:spacing w:before="40" w:after="40" w:line="240" w:lineRule="auto"/>
              <w:ind w:left="-110" w:right="260" w:firstLine="0"/>
              <w:jc w:val="center"/>
              <w:rPr>
                <w:rStyle w:val="BodytextBold"/>
                <w:rFonts w:eastAsia="Calibri"/>
                <w:sz w:val="26"/>
                <w:szCs w:val="26"/>
              </w:rPr>
            </w:pPr>
            <w:r w:rsidRPr="00B3319C">
              <w:rPr>
                <w:rStyle w:val="BodytextBold"/>
                <w:rFonts w:eastAsia="Calibri"/>
                <w:sz w:val="26"/>
                <w:szCs w:val="26"/>
              </w:rPr>
              <w:t>Căn cứ pháp lý</w:t>
            </w:r>
          </w:p>
        </w:tc>
      </w:tr>
      <w:tr w:rsidR="00B3319C" w:rsidRPr="00B3319C" w:rsidTr="00B274C7">
        <w:trPr>
          <w:trHeight w:val="395"/>
          <w:tblHeader/>
        </w:trPr>
        <w:tc>
          <w:tcPr>
            <w:tcW w:w="567" w:type="dxa"/>
            <w:vMerge/>
            <w:shd w:val="clear" w:color="auto" w:fill="auto"/>
            <w:vAlign w:val="center"/>
          </w:tcPr>
          <w:p w:rsidR="00B3319C" w:rsidRPr="00B3319C" w:rsidRDefault="00B3319C" w:rsidP="00B274C7">
            <w:pPr>
              <w:pStyle w:val="BodyText1"/>
              <w:shd w:val="clear" w:color="auto" w:fill="auto"/>
              <w:spacing w:before="40" w:after="40" w:line="240" w:lineRule="auto"/>
              <w:ind w:firstLine="0"/>
              <w:jc w:val="center"/>
              <w:rPr>
                <w:rStyle w:val="BodytextBold"/>
                <w:rFonts w:eastAsia="Calibri"/>
                <w:sz w:val="26"/>
                <w:szCs w:val="26"/>
              </w:rPr>
            </w:pPr>
          </w:p>
        </w:tc>
        <w:tc>
          <w:tcPr>
            <w:tcW w:w="1305" w:type="dxa"/>
            <w:vMerge/>
          </w:tcPr>
          <w:p w:rsidR="00B3319C" w:rsidRPr="00B3319C" w:rsidRDefault="00B3319C" w:rsidP="00AE7C20">
            <w:pPr>
              <w:pStyle w:val="BodyText1"/>
              <w:shd w:val="clear" w:color="auto" w:fill="auto"/>
              <w:spacing w:before="40" w:after="40" w:line="240" w:lineRule="auto"/>
              <w:ind w:firstLine="0"/>
              <w:jc w:val="center"/>
              <w:rPr>
                <w:rStyle w:val="BodytextBold"/>
                <w:rFonts w:eastAsia="Calibri"/>
                <w:sz w:val="26"/>
                <w:szCs w:val="26"/>
              </w:rPr>
            </w:pPr>
          </w:p>
        </w:tc>
        <w:tc>
          <w:tcPr>
            <w:tcW w:w="1418" w:type="dxa"/>
            <w:vMerge/>
            <w:shd w:val="clear" w:color="auto" w:fill="auto"/>
            <w:vAlign w:val="center"/>
          </w:tcPr>
          <w:p w:rsidR="00B3319C" w:rsidRPr="00B3319C" w:rsidRDefault="00B3319C" w:rsidP="00AE7C20">
            <w:pPr>
              <w:pStyle w:val="BodyText1"/>
              <w:shd w:val="clear" w:color="auto" w:fill="auto"/>
              <w:spacing w:before="40" w:after="40" w:line="240" w:lineRule="auto"/>
              <w:ind w:firstLine="0"/>
              <w:jc w:val="center"/>
              <w:rPr>
                <w:rStyle w:val="BodytextBold"/>
                <w:rFonts w:eastAsia="Calibri"/>
                <w:sz w:val="26"/>
                <w:szCs w:val="26"/>
              </w:rPr>
            </w:pPr>
          </w:p>
        </w:tc>
        <w:tc>
          <w:tcPr>
            <w:tcW w:w="2976" w:type="dxa"/>
            <w:vMerge/>
            <w:shd w:val="clear" w:color="auto" w:fill="auto"/>
            <w:vAlign w:val="center"/>
          </w:tcPr>
          <w:p w:rsidR="00B3319C" w:rsidRPr="00B3319C" w:rsidRDefault="00B3319C" w:rsidP="00AE7C20">
            <w:pPr>
              <w:pStyle w:val="BodyText1"/>
              <w:shd w:val="clear" w:color="auto" w:fill="auto"/>
              <w:spacing w:before="40" w:after="40" w:line="240" w:lineRule="auto"/>
              <w:ind w:right="-146" w:firstLine="0"/>
              <w:rPr>
                <w:rStyle w:val="BodytextBold"/>
                <w:rFonts w:eastAsia="Calibri"/>
                <w:sz w:val="26"/>
                <w:szCs w:val="26"/>
              </w:rPr>
            </w:pPr>
          </w:p>
        </w:tc>
        <w:tc>
          <w:tcPr>
            <w:tcW w:w="1418" w:type="dxa"/>
            <w:vMerge/>
            <w:shd w:val="clear" w:color="auto" w:fill="auto"/>
            <w:vAlign w:val="center"/>
          </w:tcPr>
          <w:p w:rsidR="00B3319C" w:rsidRPr="00B3319C" w:rsidRDefault="00B3319C" w:rsidP="00AE7C20">
            <w:pPr>
              <w:pStyle w:val="BodyText1"/>
              <w:shd w:val="clear" w:color="auto" w:fill="auto"/>
              <w:spacing w:before="40" w:after="40" w:line="240" w:lineRule="auto"/>
              <w:ind w:right="-110" w:hanging="63"/>
              <w:jc w:val="center"/>
              <w:rPr>
                <w:rStyle w:val="BodytextBold"/>
                <w:rFonts w:eastAsia="Calibri"/>
                <w:sz w:val="26"/>
                <w:szCs w:val="26"/>
              </w:rPr>
            </w:pPr>
          </w:p>
        </w:tc>
        <w:tc>
          <w:tcPr>
            <w:tcW w:w="992" w:type="dxa"/>
            <w:vMerge/>
            <w:shd w:val="clear" w:color="auto" w:fill="auto"/>
            <w:vAlign w:val="center"/>
          </w:tcPr>
          <w:p w:rsidR="00B3319C" w:rsidRPr="00B3319C" w:rsidRDefault="00B3319C" w:rsidP="00AE7C20">
            <w:pPr>
              <w:pStyle w:val="BodyText1"/>
              <w:shd w:val="clear" w:color="auto" w:fill="auto"/>
              <w:spacing w:before="40" w:after="40" w:line="240" w:lineRule="auto"/>
              <w:ind w:right="-109" w:hanging="83"/>
              <w:jc w:val="center"/>
              <w:rPr>
                <w:rStyle w:val="BodytextBold"/>
                <w:rFonts w:eastAsia="Calibri"/>
                <w:sz w:val="26"/>
                <w:szCs w:val="26"/>
              </w:rPr>
            </w:pPr>
          </w:p>
        </w:tc>
        <w:tc>
          <w:tcPr>
            <w:tcW w:w="567" w:type="dxa"/>
            <w:vMerge w:val="restart"/>
            <w:vAlign w:val="center"/>
          </w:tcPr>
          <w:p w:rsidR="00B3319C" w:rsidRDefault="00B3319C" w:rsidP="00B3319C">
            <w:pPr>
              <w:pStyle w:val="BodyText1"/>
              <w:shd w:val="clear" w:color="auto" w:fill="auto"/>
              <w:spacing w:before="40" w:after="40" w:line="240" w:lineRule="auto"/>
              <w:ind w:left="-113" w:right="-103" w:firstLine="0"/>
              <w:jc w:val="center"/>
              <w:rPr>
                <w:rStyle w:val="BodytextBold"/>
                <w:rFonts w:eastAsia="Calibri"/>
                <w:sz w:val="26"/>
                <w:szCs w:val="26"/>
              </w:rPr>
            </w:pPr>
            <w:r w:rsidRPr="00B3319C">
              <w:rPr>
                <w:rStyle w:val="BodytextBold"/>
                <w:rFonts w:eastAsia="Calibri"/>
                <w:sz w:val="26"/>
                <w:szCs w:val="26"/>
              </w:rPr>
              <w:t xml:space="preserve">Trực </w:t>
            </w:r>
          </w:p>
          <w:p w:rsidR="00B3319C" w:rsidRPr="00B3319C" w:rsidRDefault="00B3319C" w:rsidP="00B3319C">
            <w:pPr>
              <w:pStyle w:val="BodyText1"/>
              <w:shd w:val="clear" w:color="auto" w:fill="auto"/>
              <w:spacing w:before="40" w:after="40" w:line="240" w:lineRule="auto"/>
              <w:ind w:left="-113" w:right="-103" w:firstLine="0"/>
              <w:jc w:val="center"/>
              <w:rPr>
                <w:rStyle w:val="BodytextBold"/>
                <w:rFonts w:eastAsia="Calibri"/>
                <w:sz w:val="26"/>
                <w:szCs w:val="26"/>
              </w:rPr>
            </w:pPr>
            <w:r w:rsidRPr="00B3319C">
              <w:rPr>
                <w:rStyle w:val="BodytextBold"/>
                <w:rFonts w:eastAsia="Calibri"/>
                <w:sz w:val="26"/>
                <w:szCs w:val="26"/>
              </w:rPr>
              <w:t>tiếp</w:t>
            </w:r>
          </w:p>
        </w:tc>
        <w:tc>
          <w:tcPr>
            <w:tcW w:w="1559" w:type="dxa"/>
            <w:gridSpan w:val="2"/>
            <w:tcBorders>
              <w:bottom w:val="single" w:sz="4" w:space="0" w:color="auto"/>
            </w:tcBorders>
          </w:tcPr>
          <w:p w:rsidR="00B3319C" w:rsidRPr="00B3319C" w:rsidRDefault="00B3319C" w:rsidP="00B3319C">
            <w:pPr>
              <w:pStyle w:val="BodyText1"/>
              <w:shd w:val="clear" w:color="auto" w:fill="auto"/>
              <w:spacing w:before="40" w:after="40" w:line="240" w:lineRule="auto"/>
              <w:ind w:left="-112" w:right="-111" w:firstLine="0"/>
              <w:jc w:val="center"/>
              <w:rPr>
                <w:rStyle w:val="BodytextBold"/>
                <w:rFonts w:eastAsia="Calibri"/>
                <w:sz w:val="26"/>
                <w:szCs w:val="26"/>
                <w:lang w:val="en-US"/>
              </w:rPr>
            </w:pPr>
            <w:r>
              <w:rPr>
                <w:rStyle w:val="BodytextBold"/>
                <w:rFonts w:eastAsia="Calibri"/>
                <w:sz w:val="26"/>
                <w:szCs w:val="26"/>
                <w:lang w:val="en-US"/>
              </w:rPr>
              <w:t>DVC TT</w:t>
            </w:r>
          </w:p>
        </w:tc>
        <w:tc>
          <w:tcPr>
            <w:tcW w:w="3828" w:type="dxa"/>
            <w:vMerge w:val="restart"/>
            <w:shd w:val="clear" w:color="auto" w:fill="auto"/>
            <w:vAlign w:val="center"/>
          </w:tcPr>
          <w:p w:rsidR="00B3319C" w:rsidRPr="00B3319C" w:rsidRDefault="00B3319C" w:rsidP="00B3319C">
            <w:pPr>
              <w:pStyle w:val="BodyText1"/>
              <w:shd w:val="clear" w:color="auto" w:fill="auto"/>
              <w:spacing w:before="40" w:after="40" w:line="240" w:lineRule="auto"/>
              <w:ind w:left="-110" w:right="260" w:firstLine="0"/>
              <w:jc w:val="center"/>
              <w:rPr>
                <w:rStyle w:val="BodytextBold"/>
                <w:rFonts w:eastAsia="Calibri"/>
                <w:sz w:val="26"/>
                <w:szCs w:val="26"/>
              </w:rPr>
            </w:pPr>
          </w:p>
        </w:tc>
      </w:tr>
      <w:tr w:rsidR="00B3319C" w:rsidRPr="00B3319C" w:rsidTr="00B274C7">
        <w:trPr>
          <w:trHeight w:val="395"/>
          <w:tblHeader/>
        </w:trPr>
        <w:tc>
          <w:tcPr>
            <w:tcW w:w="567" w:type="dxa"/>
            <w:vMerge/>
            <w:shd w:val="clear" w:color="auto" w:fill="auto"/>
            <w:vAlign w:val="center"/>
          </w:tcPr>
          <w:p w:rsidR="00B3319C" w:rsidRPr="00B3319C" w:rsidRDefault="00B3319C" w:rsidP="00B274C7">
            <w:pPr>
              <w:pStyle w:val="BodyText1"/>
              <w:shd w:val="clear" w:color="auto" w:fill="auto"/>
              <w:spacing w:before="40" w:after="40" w:line="240" w:lineRule="auto"/>
              <w:ind w:firstLine="0"/>
              <w:jc w:val="center"/>
              <w:rPr>
                <w:rStyle w:val="BodytextBold"/>
                <w:rFonts w:eastAsia="Calibri"/>
                <w:sz w:val="26"/>
                <w:szCs w:val="26"/>
              </w:rPr>
            </w:pPr>
          </w:p>
        </w:tc>
        <w:tc>
          <w:tcPr>
            <w:tcW w:w="1305" w:type="dxa"/>
            <w:vMerge/>
          </w:tcPr>
          <w:p w:rsidR="00B3319C" w:rsidRPr="00B3319C" w:rsidRDefault="00B3319C" w:rsidP="00AE7C20">
            <w:pPr>
              <w:pStyle w:val="BodyText1"/>
              <w:shd w:val="clear" w:color="auto" w:fill="auto"/>
              <w:spacing w:before="40" w:after="40" w:line="240" w:lineRule="auto"/>
              <w:ind w:firstLine="0"/>
              <w:jc w:val="center"/>
              <w:rPr>
                <w:rStyle w:val="BodytextBold"/>
                <w:rFonts w:eastAsia="Calibri"/>
                <w:sz w:val="26"/>
                <w:szCs w:val="26"/>
              </w:rPr>
            </w:pPr>
          </w:p>
        </w:tc>
        <w:tc>
          <w:tcPr>
            <w:tcW w:w="1418" w:type="dxa"/>
            <w:vMerge/>
            <w:tcBorders>
              <w:bottom w:val="single" w:sz="4" w:space="0" w:color="auto"/>
            </w:tcBorders>
            <w:shd w:val="clear" w:color="auto" w:fill="auto"/>
            <w:vAlign w:val="center"/>
          </w:tcPr>
          <w:p w:rsidR="00B3319C" w:rsidRPr="00B3319C" w:rsidRDefault="00B3319C" w:rsidP="00AE7C20">
            <w:pPr>
              <w:pStyle w:val="BodyText1"/>
              <w:shd w:val="clear" w:color="auto" w:fill="auto"/>
              <w:spacing w:before="40" w:after="40" w:line="240" w:lineRule="auto"/>
              <w:ind w:firstLine="0"/>
              <w:jc w:val="center"/>
              <w:rPr>
                <w:rStyle w:val="BodytextBold"/>
                <w:rFonts w:eastAsia="Calibri"/>
                <w:sz w:val="26"/>
                <w:szCs w:val="26"/>
              </w:rPr>
            </w:pPr>
          </w:p>
        </w:tc>
        <w:tc>
          <w:tcPr>
            <w:tcW w:w="2976" w:type="dxa"/>
            <w:vMerge/>
            <w:tcBorders>
              <w:bottom w:val="single" w:sz="4" w:space="0" w:color="auto"/>
            </w:tcBorders>
            <w:shd w:val="clear" w:color="auto" w:fill="auto"/>
            <w:vAlign w:val="center"/>
          </w:tcPr>
          <w:p w:rsidR="00B3319C" w:rsidRPr="00B3319C" w:rsidRDefault="00B3319C" w:rsidP="00AE7C20">
            <w:pPr>
              <w:pStyle w:val="BodyText1"/>
              <w:shd w:val="clear" w:color="auto" w:fill="auto"/>
              <w:spacing w:before="40" w:after="40" w:line="240" w:lineRule="auto"/>
              <w:ind w:right="-146" w:firstLine="0"/>
              <w:rPr>
                <w:rStyle w:val="BodytextBold"/>
                <w:rFonts w:eastAsia="Calibri"/>
                <w:sz w:val="26"/>
                <w:szCs w:val="26"/>
              </w:rPr>
            </w:pPr>
          </w:p>
        </w:tc>
        <w:tc>
          <w:tcPr>
            <w:tcW w:w="1418" w:type="dxa"/>
            <w:vMerge/>
            <w:tcBorders>
              <w:bottom w:val="single" w:sz="4" w:space="0" w:color="auto"/>
            </w:tcBorders>
            <w:shd w:val="clear" w:color="auto" w:fill="auto"/>
            <w:vAlign w:val="center"/>
          </w:tcPr>
          <w:p w:rsidR="00B3319C" w:rsidRPr="00B3319C" w:rsidRDefault="00B3319C" w:rsidP="00AE7C20">
            <w:pPr>
              <w:pStyle w:val="BodyText1"/>
              <w:shd w:val="clear" w:color="auto" w:fill="auto"/>
              <w:spacing w:before="40" w:after="40" w:line="240" w:lineRule="auto"/>
              <w:ind w:right="-110" w:hanging="63"/>
              <w:jc w:val="center"/>
              <w:rPr>
                <w:rStyle w:val="BodytextBold"/>
                <w:rFonts w:eastAsia="Calibri"/>
                <w:sz w:val="26"/>
                <w:szCs w:val="26"/>
              </w:rPr>
            </w:pPr>
          </w:p>
        </w:tc>
        <w:tc>
          <w:tcPr>
            <w:tcW w:w="992" w:type="dxa"/>
            <w:vMerge/>
            <w:tcBorders>
              <w:bottom w:val="single" w:sz="4" w:space="0" w:color="auto"/>
            </w:tcBorders>
            <w:shd w:val="clear" w:color="auto" w:fill="auto"/>
            <w:vAlign w:val="center"/>
          </w:tcPr>
          <w:p w:rsidR="00B3319C" w:rsidRPr="00B3319C" w:rsidRDefault="00B3319C" w:rsidP="00AE7C20">
            <w:pPr>
              <w:pStyle w:val="BodyText1"/>
              <w:shd w:val="clear" w:color="auto" w:fill="auto"/>
              <w:spacing w:before="40" w:after="40" w:line="240" w:lineRule="auto"/>
              <w:ind w:right="-109" w:hanging="83"/>
              <w:jc w:val="center"/>
              <w:rPr>
                <w:rStyle w:val="BodytextBold"/>
                <w:rFonts w:eastAsia="Calibri"/>
                <w:sz w:val="26"/>
                <w:szCs w:val="26"/>
              </w:rPr>
            </w:pPr>
          </w:p>
        </w:tc>
        <w:tc>
          <w:tcPr>
            <w:tcW w:w="567" w:type="dxa"/>
            <w:vMerge/>
            <w:tcBorders>
              <w:bottom w:val="single" w:sz="4" w:space="0" w:color="auto"/>
            </w:tcBorders>
          </w:tcPr>
          <w:p w:rsidR="00B3319C" w:rsidRPr="00B3319C" w:rsidRDefault="00B3319C" w:rsidP="00AE7C20">
            <w:pPr>
              <w:pStyle w:val="BodyText1"/>
              <w:shd w:val="clear" w:color="auto" w:fill="auto"/>
              <w:spacing w:before="40" w:after="40" w:line="240" w:lineRule="auto"/>
              <w:ind w:left="140" w:right="260" w:firstLine="0"/>
              <w:jc w:val="center"/>
              <w:rPr>
                <w:rStyle w:val="BodytextBold"/>
                <w:rFonts w:eastAsia="Calibri"/>
                <w:sz w:val="26"/>
                <w:szCs w:val="26"/>
              </w:rPr>
            </w:pPr>
          </w:p>
        </w:tc>
        <w:tc>
          <w:tcPr>
            <w:tcW w:w="709" w:type="dxa"/>
            <w:tcBorders>
              <w:bottom w:val="single" w:sz="4" w:space="0" w:color="auto"/>
            </w:tcBorders>
          </w:tcPr>
          <w:p w:rsidR="00B3319C" w:rsidRDefault="00B3319C" w:rsidP="00B3319C">
            <w:pPr>
              <w:pStyle w:val="BodyText1"/>
              <w:shd w:val="clear" w:color="auto" w:fill="auto"/>
              <w:spacing w:before="40" w:after="40" w:line="240" w:lineRule="auto"/>
              <w:ind w:left="-113" w:right="-103" w:firstLine="0"/>
              <w:jc w:val="center"/>
              <w:rPr>
                <w:rStyle w:val="BodytextBold"/>
                <w:rFonts w:eastAsia="Calibri"/>
                <w:sz w:val="26"/>
                <w:szCs w:val="26"/>
                <w:lang w:val="en-US"/>
              </w:rPr>
            </w:pPr>
            <w:r>
              <w:rPr>
                <w:rStyle w:val="BodytextBold"/>
                <w:rFonts w:eastAsia="Calibri"/>
                <w:sz w:val="26"/>
                <w:szCs w:val="26"/>
                <w:lang w:val="en-US"/>
              </w:rPr>
              <w:t xml:space="preserve">Toàn </w:t>
            </w:r>
          </w:p>
          <w:p w:rsidR="00B3319C" w:rsidRPr="00B3319C" w:rsidRDefault="00B3319C" w:rsidP="00B3319C">
            <w:pPr>
              <w:pStyle w:val="BodyText1"/>
              <w:shd w:val="clear" w:color="auto" w:fill="auto"/>
              <w:spacing w:before="40" w:after="40" w:line="240" w:lineRule="auto"/>
              <w:ind w:left="-113" w:right="-103" w:firstLine="0"/>
              <w:jc w:val="center"/>
              <w:rPr>
                <w:rStyle w:val="BodytextBold"/>
                <w:rFonts w:eastAsia="Calibri"/>
                <w:sz w:val="26"/>
                <w:szCs w:val="26"/>
                <w:lang w:val="en-US"/>
              </w:rPr>
            </w:pPr>
            <w:r>
              <w:rPr>
                <w:rStyle w:val="BodytextBold"/>
                <w:rFonts w:eastAsia="Calibri"/>
                <w:sz w:val="26"/>
                <w:szCs w:val="26"/>
                <w:lang w:val="en-US"/>
              </w:rPr>
              <w:t>trình</w:t>
            </w:r>
          </w:p>
        </w:tc>
        <w:tc>
          <w:tcPr>
            <w:tcW w:w="850" w:type="dxa"/>
            <w:tcBorders>
              <w:bottom w:val="single" w:sz="4" w:space="0" w:color="auto"/>
            </w:tcBorders>
          </w:tcPr>
          <w:p w:rsidR="00B3319C" w:rsidRDefault="00B3319C" w:rsidP="00B3319C">
            <w:pPr>
              <w:pStyle w:val="BodyText1"/>
              <w:shd w:val="clear" w:color="auto" w:fill="auto"/>
              <w:spacing w:before="40" w:after="40" w:line="240" w:lineRule="auto"/>
              <w:ind w:left="-104" w:right="-103" w:firstLine="0"/>
              <w:jc w:val="center"/>
              <w:rPr>
                <w:rStyle w:val="BodytextBold"/>
                <w:rFonts w:eastAsia="Calibri"/>
                <w:sz w:val="26"/>
                <w:szCs w:val="26"/>
                <w:lang w:val="en-US"/>
              </w:rPr>
            </w:pPr>
            <w:r>
              <w:rPr>
                <w:rStyle w:val="BodytextBold"/>
                <w:rFonts w:eastAsia="Calibri"/>
                <w:sz w:val="26"/>
                <w:szCs w:val="26"/>
                <w:lang w:val="en-US"/>
              </w:rPr>
              <w:t xml:space="preserve">Một </w:t>
            </w:r>
          </w:p>
          <w:p w:rsidR="00B3319C" w:rsidRPr="00B3319C" w:rsidRDefault="00B3319C" w:rsidP="00B3319C">
            <w:pPr>
              <w:pStyle w:val="BodyText1"/>
              <w:shd w:val="clear" w:color="auto" w:fill="auto"/>
              <w:spacing w:before="40" w:after="40" w:line="240" w:lineRule="auto"/>
              <w:ind w:left="-104" w:right="-103" w:firstLine="0"/>
              <w:jc w:val="center"/>
              <w:rPr>
                <w:rStyle w:val="BodytextBold"/>
                <w:rFonts w:eastAsia="Calibri"/>
                <w:sz w:val="26"/>
                <w:szCs w:val="26"/>
                <w:lang w:val="en-US"/>
              </w:rPr>
            </w:pPr>
            <w:r>
              <w:rPr>
                <w:rStyle w:val="BodytextBold"/>
                <w:rFonts w:eastAsia="Calibri"/>
                <w:sz w:val="26"/>
                <w:szCs w:val="26"/>
                <w:lang w:val="en-US"/>
              </w:rPr>
              <w:t>phần</w:t>
            </w:r>
          </w:p>
        </w:tc>
        <w:tc>
          <w:tcPr>
            <w:tcW w:w="3828" w:type="dxa"/>
            <w:vMerge/>
            <w:tcBorders>
              <w:bottom w:val="single" w:sz="4" w:space="0" w:color="auto"/>
            </w:tcBorders>
            <w:shd w:val="clear" w:color="auto" w:fill="auto"/>
            <w:vAlign w:val="center"/>
          </w:tcPr>
          <w:p w:rsidR="00B3319C" w:rsidRPr="00B3319C" w:rsidRDefault="00B3319C" w:rsidP="00AE7C20">
            <w:pPr>
              <w:pStyle w:val="BodyText1"/>
              <w:shd w:val="clear" w:color="auto" w:fill="auto"/>
              <w:spacing w:before="40" w:after="40" w:line="240" w:lineRule="auto"/>
              <w:ind w:left="140" w:right="260" w:firstLine="0"/>
              <w:jc w:val="center"/>
              <w:rPr>
                <w:rStyle w:val="BodytextBold"/>
                <w:rFonts w:eastAsia="Calibri"/>
                <w:sz w:val="26"/>
                <w:szCs w:val="26"/>
              </w:rPr>
            </w:pPr>
          </w:p>
        </w:tc>
      </w:tr>
      <w:tr w:rsidR="00B3319C" w:rsidRPr="00B3319C" w:rsidTr="00B274C7">
        <w:trPr>
          <w:trHeight w:val="97"/>
        </w:trPr>
        <w:tc>
          <w:tcPr>
            <w:tcW w:w="567" w:type="dxa"/>
            <w:shd w:val="clear" w:color="auto" w:fill="auto"/>
            <w:vAlign w:val="center"/>
          </w:tcPr>
          <w:p w:rsidR="00B3319C" w:rsidRPr="00B3319C" w:rsidRDefault="00B3319C" w:rsidP="00B274C7">
            <w:pPr>
              <w:pStyle w:val="Bodytext20"/>
              <w:shd w:val="clear" w:color="auto" w:fill="auto"/>
              <w:spacing w:before="120" w:line="240" w:lineRule="auto"/>
              <w:jc w:val="center"/>
              <w:rPr>
                <w:rFonts w:ascii="Times New Roman" w:hAnsi="Times New Roman" w:cs="Times New Roman"/>
                <w:color w:val="000000"/>
                <w:sz w:val="26"/>
                <w:szCs w:val="26"/>
              </w:rPr>
            </w:pPr>
            <w:r w:rsidRPr="00B3319C">
              <w:rPr>
                <w:rFonts w:ascii="Times New Roman" w:hAnsi="Times New Roman" w:cs="Times New Roman"/>
                <w:color w:val="000000"/>
                <w:sz w:val="26"/>
                <w:szCs w:val="26"/>
              </w:rPr>
              <w:t>I</w:t>
            </w:r>
          </w:p>
        </w:tc>
        <w:tc>
          <w:tcPr>
            <w:tcW w:w="14063" w:type="dxa"/>
            <w:gridSpan w:val="9"/>
          </w:tcPr>
          <w:p w:rsidR="00B3319C" w:rsidRPr="00B3319C" w:rsidRDefault="00B3319C" w:rsidP="00AE7C20">
            <w:pPr>
              <w:spacing w:before="120" w:after="120" w:line="360" w:lineRule="exact"/>
              <w:jc w:val="both"/>
              <w:rPr>
                <w:b/>
                <w:szCs w:val="26"/>
              </w:rPr>
            </w:pPr>
            <w:r w:rsidRPr="00B3319C">
              <w:rPr>
                <w:b/>
                <w:szCs w:val="26"/>
              </w:rPr>
              <w:t>Thủ tục hành chính tiếp công dân</w:t>
            </w:r>
          </w:p>
        </w:tc>
      </w:tr>
      <w:tr w:rsidR="00B3319C" w:rsidRPr="00B3319C" w:rsidTr="00B274C7">
        <w:trPr>
          <w:trHeight w:val="97"/>
        </w:trPr>
        <w:tc>
          <w:tcPr>
            <w:tcW w:w="567" w:type="dxa"/>
            <w:shd w:val="clear" w:color="auto" w:fill="auto"/>
            <w:vAlign w:val="center"/>
          </w:tcPr>
          <w:p w:rsidR="00B3319C" w:rsidRPr="00B3319C" w:rsidRDefault="00B3319C" w:rsidP="00B274C7">
            <w:pPr>
              <w:pStyle w:val="Bodytext20"/>
              <w:shd w:val="clear" w:color="auto" w:fill="auto"/>
              <w:spacing w:before="120" w:line="240" w:lineRule="auto"/>
              <w:jc w:val="center"/>
              <w:rPr>
                <w:rFonts w:ascii="Times New Roman" w:hAnsi="Times New Roman" w:cs="Times New Roman"/>
                <w:b w:val="0"/>
                <w:color w:val="000000"/>
                <w:sz w:val="26"/>
                <w:szCs w:val="26"/>
              </w:rPr>
            </w:pPr>
            <w:r w:rsidRPr="00B3319C">
              <w:rPr>
                <w:rFonts w:ascii="Times New Roman" w:hAnsi="Times New Roman" w:cs="Times New Roman"/>
                <w:b w:val="0"/>
                <w:color w:val="000000"/>
                <w:sz w:val="26"/>
                <w:szCs w:val="26"/>
              </w:rPr>
              <w:t>1</w:t>
            </w:r>
          </w:p>
        </w:tc>
        <w:tc>
          <w:tcPr>
            <w:tcW w:w="1305" w:type="dxa"/>
          </w:tcPr>
          <w:p w:rsidR="00D75DCE" w:rsidRDefault="00D75DCE" w:rsidP="00AE7C20">
            <w:pPr>
              <w:pStyle w:val="Bodytext20"/>
              <w:shd w:val="clear" w:color="auto" w:fill="auto"/>
              <w:spacing w:before="120" w:line="240" w:lineRule="auto"/>
              <w:rPr>
                <w:rFonts w:ascii="Times New Roman" w:hAnsi="Times New Roman" w:cs="Times New Roman"/>
                <w:b w:val="0"/>
                <w:color w:val="000000"/>
                <w:sz w:val="28"/>
                <w:szCs w:val="28"/>
              </w:rPr>
            </w:pPr>
          </w:p>
          <w:p w:rsidR="00D75DCE" w:rsidRDefault="00D75DCE" w:rsidP="00AE7C20">
            <w:pPr>
              <w:pStyle w:val="Bodytext20"/>
              <w:shd w:val="clear" w:color="auto" w:fill="auto"/>
              <w:spacing w:before="120" w:line="240" w:lineRule="auto"/>
              <w:rPr>
                <w:rFonts w:ascii="Times New Roman" w:hAnsi="Times New Roman" w:cs="Times New Roman"/>
                <w:b w:val="0"/>
                <w:color w:val="000000"/>
                <w:sz w:val="28"/>
                <w:szCs w:val="28"/>
              </w:rPr>
            </w:pPr>
          </w:p>
          <w:p w:rsidR="00D75DCE" w:rsidRDefault="00D75DCE" w:rsidP="00AE7C20">
            <w:pPr>
              <w:pStyle w:val="Bodytext20"/>
              <w:shd w:val="clear" w:color="auto" w:fill="auto"/>
              <w:spacing w:before="120" w:line="240" w:lineRule="auto"/>
              <w:rPr>
                <w:rFonts w:ascii="Times New Roman" w:hAnsi="Times New Roman" w:cs="Times New Roman"/>
                <w:b w:val="0"/>
                <w:color w:val="000000"/>
                <w:sz w:val="28"/>
                <w:szCs w:val="28"/>
              </w:rPr>
            </w:pPr>
          </w:p>
          <w:p w:rsidR="00D75DCE" w:rsidRDefault="00D75DCE" w:rsidP="00AE7C20">
            <w:pPr>
              <w:pStyle w:val="Bodytext20"/>
              <w:shd w:val="clear" w:color="auto" w:fill="auto"/>
              <w:spacing w:before="120" w:line="240" w:lineRule="auto"/>
              <w:rPr>
                <w:rFonts w:ascii="Times New Roman" w:hAnsi="Times New Roman" w:cs="Times New Roman"/>
                <w:b w:val="0"/>
                <w:color w:val="000000"/>
                <w:sz w:val="28"/>
                <w:szCs w:val="28"/>
              </w:rPr>
            </w:pPr>
          </w:p>
          <w:p w:rsidR="00D75DCE" w:rsidRDefault="00D75DCE" w:rsidP="00AE7C20">
            <w:pPr>
              <w:pStyle w:val="Bodytext20"/>
              <w:shd w:val="clear" w:color="auto" w:fill="auto"/>
              <w:spacing w:before="120" w:line="240" w:lineRule="auto"/>
              <w:rPr>
                <w:rFonts w:ascii="Times New Roman" w:hAnsi="Times New Roman" w:cs="Times New Roman"/>
                <w:b w:val="0"/>
                <w:color w:val="000000"/>
                <w:sz w:val="28"/>
                <w:szCs w:val="28"/>
              </w:rPr>
            </w:pPr>
          </w:p>
          <w:p w:rsidR="00B3319C" w:rsidRPr="00D75DCE" w:rsidRDefault="00D75DCE" w:rsidP="00AE7C20">
            <w:pPr>
              <w:pStyle w:val="Bodytext20"/>
              <w:shd w:val="clear" w:color="auto" w:fill="auto"/>
              <w:spacing w:before="120" w:line="240" w:lineRule="auto"/>
              <w:rPr>
                <w:rFonts w:ascii="Times New Roman" w:hAnsi="Times New Roman" w:cs="Times New Roman"/>
                <w:b w:val="0"/>
                <w:color w:val="000000"/>
                <w:sz w:val="28"/>
                <w:szCs w:val="28"/>
              </w:rPr>
            </w:pPr>
            <w:r w:rsidRPr="00D75DCE">
              <w:rPr>
                <w:rFonts w:ascii="Times New Roman" w:hAnsi="Times New Roman" w:cs="Times New Roman"/>
                <w:b w:val="0"/>
                <w:color w:val="000000"/>
                <w:sz w:val="28"/>
                <w:szCs w:val="28"/>
              </w:rPr>
              <w:t>1.010943</w:t>
            </w:r>
          </w:p>
        </w:tc>
        <w:tc>
          <w:tcPr>
            <w:tcW w:w="1418" w:type="dxa"/>
            <w:shd w:val="clear" w:color="auto" w:fill="auto"/>
            <w:vAlign w:val="center"/>
          </w:tcPr>
          <w:p w:rsidR="00B3319C" w:rsidRPr="00B3319C" w:rsidRDefault="00B3319C" w:rsidP="00B274C7">
            <w:pPr>
              <w:pStyle w:val="Bodytext20"/>
              <w:shd w:val="clear" w:color="auto" w:fill="auto"/>
              <w:spacing w:before="120" w:line="240" w:lineRule="auto"/>
              <w:rPr>
                <w:rFonts w:ascii="Times New Roman" w:hAnsi="Times New Roman" w:cs="Times New Roman"/>
                <w:b w:val="0"/>
                <w:color w:val="000000"/>
                <w:sz w:val="26"/>
                <w:szCs w:val="26"/>
              </w:rPr>
            </w:pPr>
            <w:r w:rsidRPr="00B3319C">
              <w:rPr>
                <w:rFonts w:ascii="Times New Roman" w:hAnsi="Times New Roman" w:cs="Times New Roman"/>
                <w:b w:val="0"/>
                <w:color w:val="000000"/>
                <w:sz w:val="26"/>
                <w:szCs w:val="26"/>
              </w:rPr>
              <w:t>Thủ tục tiếp</w:t>
            </w:r>
            <w:r w:rsidRPr="00B3319C">
              <w:rPr>
                <w:rFonts w:ascii="Times New Roman" w:hAnsi="Times New Roman" w:cs="Times New Roman"/>
                <w:b w:val="0"/>
                <w:color w:val="000000"/>
                <w:sz w:val="26"/>
                <w:szCs w:val="26"/>
                <w:lang w:val="vi-VN"/>
              </w:rPr>
              <w:t xml:space="preserve"> công dân </w:t>
            </w:r>
            <w:r w:rsidRPr="00B3319C">
              <w:rPr>
                <w:rFonts w:ascii="Times New Roman" w:hAnsi="Times New Roman" w:cs="Times New Roman"/>
                <w:b w:val="0"/>
                <w:color w:val="000000"/>
                <w:sz w:val="26"/>
                <w:szCs w:val="26"/>
              </w:rPr>
              <w:t>tại thành phố</w:t>
            </w:r>
          </w:p>
        </w:tc>
        <w:tc>
          <w:tcPr>
            <w:tcW w:w="2976" w:type="dxa"/>
            <w:shd w:val="clear" w:color="auto" w:fill="auto"/>
            <w:vAlign w:val="center"/>
          </w:tcPr>
          <w:p w:rsidR="00B3319C" w:rsidRPr="00B3319C" w:rsidRDefault="00B3319C" w:rsidP="00AE7C20">
            <w:pPr>
              <w:ind w:hanging="7"/>
              <w:jc w:val="both"/>
              <w:rPr>
                <w:i/>
                <w:szCs w:val="26"/>
              </w:rPr>
            </w:pPr>
            <w:r w:rsidRPr="00B3319C">
              <w:rPr>
                <w:i/>
                <w:szCs w:val="26"/>
              </w:rPr>
              <w:t xml:space="preserve">   Theo khoản 1 Điều 28 Luật Tiếp công dân:</w:t>
            </w:r>
          </w:p>
          <w:p w:rsidR="00B3319C" w:rsidRPr="00B3319C" w:rsidRDefault="00B3319C" w:rsidP="00AE7C20">
            <w:pPr>
              <w:ind w:hanging="7"/>
              <w:jc w:val="both"/>
              <w:rPr>
                <w:bCs/>
                <w:color w:val="000000"/>
                <w:szCs w:val="26"/>
                <w:lang w:val="vi-VN"/>
              </w:rPr>
            </w:pPr>
            <w:r w:rsidRPr="00B3319C">
              <w:rPr>
                <w:szCs w:val="26"/>
              </w:rPr>
              <w:t xml:space="preserve">   Trong thời hạn 10 ngày làm việc, kể từ ngày tiếp nhận nội dung khiếu nại</w:t>
            </w:r>
            <w:r w:rsidRPr="00B3319C">
              <w:rPr>
                <w:szCs w:val="26"/>
                <w:lang w:val="vi-VN"/>
              </w:rPr>
              <w:t>, tố cáo</w:t>
            </w:r>
            <w:r w:rsidRPr="00B3319C">
              <w:rPr>
                <w:szCs w:val="26"/>
              </w:rPr>
              <w:t>, kiến nghị, phản ánh, người tiếp công dân có trách nhiệm trả lời trực tiếp hoặc thông báo bằng văn bản đến người đã đến khiếu nại, kiến nghị, phản ánh.</w:t>
            </w:r>
          </w:p>
        </w:tc>
        <w:tc>
          <w:tcPr>
            <w:tcW w:w="1418" w:type="dxa"/>
            <w:shd w:val="clear" w:color="auto" w:fill="auto"/>
            <w:vAlign w:val="center"/>
          </w:tcPr>
          <w:p w:rsidR="00B3319C" w:rsidRPr="00B3319C" w:rsidRDefault="00B3319C" w:rsidP="00B3319C">
            <w:pPr>
              <w:pStyle w:val="Bodytext20"/>
              <w:shd w:val="clear" w:color="auto" w:fill="auto"/>
              <w:spacing w:before="120" w:line="240" w:lineRule="auto"/>
              <w:jc w:val="center"/>
              <w:rPr>
                <w:rFonts w:ascii="Times New Roman" w:hAnsi="Times New Roman" w:cs="Times New Roman"/>
                <w:b w:val="0"/>
                <w:color w:val="000000"/>
                <w:sz w:val="26"/>
                <w:szCs w:val="26"/>
              </w:rPr>
            </w:pPr>
            <w:r w:rsidRPr="00B3319C">
              <w:rPr>
                <w:rFonts w:ascii="Times New Roman" w:hAnsi="Times New Roman" w:cs="Times New Roman"/>
                <w:b w:val="0"/>
                <w:color w:val="000000"/>
                <w:sz w:val="26"/>
                <w:szCs w:val="26"/>
              </w:rPr>
              <w:t>UBND thành phố, các sở, ngành và tương đương</w:t>
            </w:r>
          </w:p>
        </w:tc>
        <w:tc>
          <w:tcPr>
            <w:tcW w:w="992" w:type="dxa"/>
            <w:shd w:val="clear" w:color="auto" w:fill="auto"/>
            <w:vAlign w:val="center"/>
          </w:tcPr>
          <w:p w:rsidR="00B3319C" w:rsidRDefault="00B3319C" w:rsidP="00B3319C">
            <w:pPr>
              <w:pStyle w:val="Bodytext20"/>
              <w:shd w:val="clear" w:color="auto" w:fill="auto"/>
              <w:spacing w:before="120" w:line="240" w:lineRule="auto"/>
              <w:jc w:val="center"/>
              <w:rPr>
                <w:rFonts w:ascii="Times New Roman" w:hAnsi="Times New Roman" w:cs="Times New Roman"/>
                <w:b w:val="0"/>
                <w:color w:val="000000"/>
                <w:sz w:val="26"/>
                <w:szCs w:val="26"/>
              </w:rPr>
            </w:pPr>
            <w:r w:rsidRPr="00B3319C">
              <w:rPr>
                <w:rFonts w:ascii="Times New Roman" w:hAnsi="Times New Roman" w:cs="Times New Roman"/>
                <w:b w:val="0"/>
                <w:color w:val="000000"/>
                <w:sz w:val="26"/>
                <w:szCs w:val="26"/>
              </w:rPr>
              <w:t>Không</w:t>
            </w:r>
          </w:p>
          <w:p w:rsidR="00B3319C" w:rsidRPr="00B3319C" w:rsidRDefault="00B3319C" w:rsidP="00B3319C">
            <w:pPr>
              <w:pStyle w:val="Bodytext20"/>
              <w:shd w:val="clear" w:color="auto" w:fill="auto"/>
              <w:spacing w:before="120" w:line="240" w:lineRule="auto"/>
              <w:jc w:val="center"/>
              <w:rPr>
                <w:rFonts w:ascii="Times New Roman" w:hAnsi="Times New Roman" w:cs="Times New Roman"/>
                <w:b w:val="0"/>
                <w:color w:val="000000"/>
                <w:sz w:val="26"/>
                <w:szCs w:val="26"/>
              </w:rPr>
            </w:pPr>
            <w:r>
              <w:rPr>
                <w:rFonts w:ascii="Times New Roman" w:hAnsi="Times New Roman" w:cs="Times New Roman"/>
                <w:b w:val="0"/>
                <w:color w:val="000000"/>
                <w:sz w:val="26"/>
                <w:szCs w:val="26"/>
              </w:rPr>
              <w:t>có</w:t>
            </w:r>
          </w:p>
        </w:tc>
        <w:tc>
          <w:tcPr>
            <w:tcW w:w="567" w:type="dxa"/>
            <w:vAlign w:val="center"/>
          </w:tcPr>
          <w:p w:rsidR="00B3319C" w:rsidRPr="00B3319C" w:rsidRDefault="00B3319C" w:rsidP="00B3319C">
            <w:pPr>
              <w:spacing w:before="120"/>
              <w:jc w:val="center"/>
              <w:rPr>
                <w:color w:val="000000"/>
                <w:szCs w:val="26"/>
              </w:rPr>
            </w:pPr>
            <w:r>
              <w:rPr>
                <w:color w:val="000000"/>
                <w:szCs w:val="26"/>
              </w:rPr>
              <w:t>X</w:t>
            </w:r>
          </w:p>
        </w:tc>
        <w:tc>
          <w:tcPr>
            <w:tcW w:w="709" w:type="dxa"/>
            <w:vAlign w:val="center"/>
          </w:tcPr>
          <w:p w:rsidR="00B3319C" w:rsidRPr="00B3319C" w:rsidRDefault="00B3319C" w:rsidP="00B3319C">
            <w:pPr>
              <w:spacing w:before="120"/>
              <w:jc w:val="center"/>
              <w:rPr>
                <w:color w:val="000000"/>
                <w:szCs w:val="26"/>
              </w:rPr>
            </w:pPr>
          </w:p>
        </w:tc>
        <w:tc>
          <w:tcPr>
            <w:tcW w:w="850" w:type="dxa"/>
            <w:vAlign w:val="center"/>
          </w:tcPr>
          <w:p w:rsidR="00B3319C" w:rsidRPr="00B3319C" w:rsidRDefault="00B3319C" w:rsidP="00B3319C">
            <w:pPr>
              <w:spacing w:before="120"/>
              <w:jc w:val="center"/>
              <w:rPr>
                <w:color w:val="000000"/>
                <w:szCs w:val="26"/>
              </w:rPr>
            </w:pPr>
          </w:p>
        </w:tc>
        <w:tc>
          <w:tcPr>
            <w:tcW w:w="3828" w:type="dxa"/>
            <w:shd w:val="clear" w:color="auto" w:fill="auto"/>
            <w:vAlign w:val="center"/>
          </w:tcPr>
          <w:p w:rsidR="00B3319C" w:rsidRPr="00B3319C" w:rsidRDefault="00B3319C" w:rsidP="00AE7C20">
            <w:pPr>
              <w:spacing w:before="120" w:after="120" w:line="360" w:lineRule="exact"/>
              <w:jc w:val="both"/>
              <w:rPr>
                <w:iCs/>
                <w:szCs w:val="26"/>
                <w:lang w:val="vi-VN"/>
              </w:rPr>
            </w:pPr>
            <w:r w:rsidRPr="00B3319C">
              <w:rPr>
                <w:spacing w:val="-6"/>
                <w:szCs w:val="26"/>
              </w:rPr>
              <w:t>- Căn cứ Luật Tiếp công dân năm 2013; Luật Tố cáo năm 2018</w:t>
            </w:r>
            <w:r w:rsidRPr="00B3319C">
              <w:rPr>
                <w:spacing w:val="-6"/>
                <w:szCs w:val="26"/>
                <w:lang w:val="vi-VN"/>
              </w:rPr>
              <w:t xml:space="preserve"> </w:t>
            </w:r>
            <w:r w:rsidRPr="00B3319C">
              <w:rPr>
                <w:iCs/>
                <w:spacing w:val="-6"/>
                <w:szCs w:val="26"/>
              </w:rPr>
              <w:t>và các văn bản hướng dẫn thi hành,</w:t>
            </w:r>
            <w:r w:rsidRPr="00B3319C">
              <w:rPr>
                <w:szCs w:val="26"/>
                <w:lang w:val="vi-VN"/>
              </w:rPr>
              <w:t xml:space="preserve"> </w:t>
            </w:r>
            <w:r w:rsidRPr="00B3319C">
              <w:rPr>
                <w:szCs w:val="26"/>
              </w:rPr>
              <w:t xml:space="preserve"> </w:t>
            </w:r>
            <w:r w:rsidRPr="00B3319C">
              <w:rPr>
                <w:iCs/>
                <w:szCs w:val="26"/>
                <w:lang w:val="vi-VN"/>
              </w:rPr>
              <w:t>Thông tư số 04/2021/TT-TTCP ngày 01/10/2021 của Thanh tra Chính phủ</w:t>
            </w:r>
          </w:p>
          <w:p w:rsidR="00B3319C" w:rsidRPr="00B3319C" w:rsidRDefault="00B3319C" w:rsidP="00AE7C20">
            <w:pPr>
              <w:spacing w:before="120" w:after="120" w:line="360" w:lineRule="exact"/>
              <w:jc w:val="both"/>
              <w:rPr>
                <w:szCs w:val="26"/>
              </w:rPr>
            </w:pPr>
            <w:r w:rsidRPr="00B3319C">
              <w:rPr>
                <w:iCs/>
                <w:szCs w:val="26"/>
              </w:rPr>
              <w:t>- Căn cứ Quyết định số 193/QĐ-TTCP ngày 20/5/2022 về việc công bố thủ tục hành chính được thay thế trong lĩnh vực tiếp công dân thuộc phạm vi quản lý của Thanh tra Chính phủ.</w:t>
            </w:r>
          </w:p>
        </w:tc>
      </w:tr>
      <w:tr w:rsidR="00B3319C" w:rsidRPr="00B3319C" w:rsidTr="00B274C7">
        <w:trPr>
          <w:trHeight w:val="591"/>
        </w:trPr>
        <w:tc>
          <w:tcPr>
            <w:tcW w:w="567" w:type="dxa"/>
            <w:shd w:val="clear" w:color="auto" w:fill="auto"/>
            <w:vAlign w:val="center"/>
          </w:tcPr>
          <w:p w:rsidR="00B3319C" w:rsidRPr="00B3319C" w:rsidRDefault="00B3319C" w:rsidP="00B274C7">
            <w:pPr>
              <w:pStyle w:val="Bodytext20"/>
              <w:shd w:val="clear" w:color="auto" w:fill="auto"/>
              <w:spacing w:before="120" w:line="240" w:lineRule="auto"/>
              <w:jc w:val="center"/>
              <w:rPr>
                <w:rFonts w:ascii="Times New Roman" w:hAnsi="Times New Roman" w:cs="Times New Roman"/>
                <w:color w:val="000000"/>
                <w:sz w:val="26"/>
                <w:szCs w:val="26"/>
              </w:rPr>
            </w:pPr>
            <w:r w:rsidRPr="00B3319C">
              <w:rPr>
                <w:rFonts w:ascii="Times New Roman" w:hAnsi="Times New Roman" w:cs="Times New Roman"/>
                <w:color w:val="000000"/>
                <w:sz w:val="26"/>
                <w:szCs w:val="26"/>
              </w:rPr>
              <w:lastRenderedPageBreak/>
              <w:t>II</w:t>
            </w:r>
          </w:p>
        </w:tc>
        <w:tc>
          <w:tcPr>
            <w:tcW w:w="14063" w:type="dxa"/>
            <w:gridSpan w:val="9"/>
          </w:tcPr>
          <w:p w:rsidR="00B3319C" w:rsidRPr="00B3319C" w:rsidRDefault="00B3319C" w:rsidP="00AE7C20">
            <w:pPr>
              <w:spacing w:before="120" w:after="120" w:line="360" w:lineRule="exact"/>
              <w:jc w:val="both"/>
              <w:rPr>
                <w:spacing w:val="-6"/>
                <w:szCs w:val="26"/>
              </w:rPr>
            </w:pPr>
            <w:r w:rsidRPr="00B3319C">
              <w:rPr>
                <w:b/>
                <w:color w:val="000000"/>
                <w:szCs w:val="26"/>
              </w:rPr>
              <w:t>Thủ tục hành chính xử lý đơn</w:t>
            </w:r>
          </w:p>
        </w:tc>
      </w:tr>
      <w:tr w:rsidR="00B3319C" w:rsidRPr="00B3319C" w:rsidTr="00B274C7">
        <w:trPr>
          <w:trHeight w:val="3245"/>
        </w:trPr>
        <w:tc>
          <w:tcPr>
            <w:tcW w:w="567" w:type="dxa"/>
            <w:shd w:val="clear" w:color="auto" w:fill="auto"/>
            <w:vAlign w:val="center"/>
          </w:tcPr>
          <w:p w:rsidR="00B3319C" w:rsidRPr="00B3319C" w:rsidRDefault="00B3319C" w:rsidP="00B274C7">
            <w:pPr>
              <w:pStyle w:val="Bodytext20"/>
              <w:shd w:val="clear" w:color="auto" w:fill="auto"/>
              <w:spacing w:before="120" w:line="240" w:lineRule="auto"/>
              <w:jc w:val="center"/>
              <w:rPr>
                <w:rFonts w:ascii="Times New Roman" w:hAnsi="Times New Roman" w:cs="Times New Roman"/>
                <w:b w:val="0"/>
                <w:color w:val="000000"/>
                <w:sz w:val="26"/>
                <w:szCs w:val="26"/>
              </w:rPr>
            </w:pPr>
            <w:r w:rsidRPr="00B3319C">
              <w:rPr>
                <w:rFonts w:ascii="Times New Roman" w:hAnsi="Times New Roman" w:cs="Times New Roman"/>
                <w:b w:val="0"/>
                <w:color w:val="000000"/>
                <w:sz w:val="26"/>
                <w:szCs w:val="26"/>
              </w:rPr>
              <w:t>1</w:t>
            </w:r>
          </w:p>
        </w:tc>
        <w:tc>
          <w:tcPr>
            <w:tcW w:w="1305" w:type="dxa"/>
          </w:tcPr>
          <w:p w:rsidR="00326461" w:rsidRDefault="00326461" w:rsidP="00AE7C20">
            <w:pPr>
              <w:pStyle w:val="Bodytext20"/>
              <w:shd w:val="clear" w:color="auto" w:fill="auto"/>
              <w:spacing w:before="120" w:line="240" w:lineRule="auto"/>
              <w:jc w:val="both"/>
              <w:rPr>
                <w:rFonts w:ascii="Times New Roman" w:hAnsi="Times New Roman" w:cs="Times New Roman"/>
                <w:b w:val="0"/>
                <w:color w:val="000000"/>
                <w:sz w:val="28"/>
                <w:szCs w:val="28"/>
              </w:rPr>
            </w:pPr>
          </w:p>
          <w:p w:rsidR="00326461" w:rsidRDefault="00326461" w:rsidP="00AE7C20">
            <w:pPr>
              <w:pStyle w:val="Bodytext20"/>
              <w:shd w:val="clear" w:color="auto" w:fill="auto"/>
              <w:spacing w:before="120" w:line="240" w:lineRule="auto"/>
              <w:jc w:val="both"/>
              <w:rPr>
                <w:rFonts w:ascii="Times New Roman" w:hAnsi="Times New Roman" w:cs="Times New Roman"/>
                <w:b w:val="0"/>
                <w:color w:val="000000"/>
                <w:sz w:val="28"/>
                <w:szCs w:val="28"/>
              </w:rPr>
            </w:pPr>
          </w:p>
          <w:p w:rsidR="00326461" w:rsidRDefault="00326461" w:rsidP="00AE7C20">
            <w:pPr>
              <w:pStyle w:val="Bodytext20"/>
              <w:shd w:val="clear" w:color="auto" w:fill="auto"/>
              <w:spacing w:before="120" w:line="240" w:lineRule="auto"/>
              <w:jc w:val="both"/>
              <w:rPr>
                <w:rFonts w:ascii="Times New Roman" w:hAnsi="Times New Roman" w:cs="Times New Roman"/>
                <w:b w:val="0"/>
                <w:color w:val="000000"/>
                <w:sz w:val="28"/>
                <w:szCs w:val="28"/>
              </w:rPr>
            </w:pPr>
          </w:p>
          <w:p w:rsidR="00326461" w:rsidRDefault="00326461" w:rsidP="00AE7C20">
            <w:pPr>
              <w:pStyle w:val="Bodytext20"/>
              <w:shd w:val="clear" w:color="auto" w:fill="auto"/>
              <w:spacing w:before="120" w:line="240" w:lineRule="auto"/>
              <w:jc w:val="both"/>
              <w:rPr>
                <w:rFonts w:ascii="Times New Roman" w:hAnsi="Times New Roman" w:cs="Times New Roman"/>
                <w:b w:val="0"/>
                <w:color w:val="000000"/>
                <w:sz w:val="28"/>
                <w:szCs w:val="28"/>
              </w:rPr>
            </w:pPr>
          </w:p>
          <w:p w:rsidR="00326461" w:rsidRDefault="00326461" w:rsidP="00AE7C20">
            <w:pPr>
              <w:pStyle w:val="Bodytext20"/>
              <w:shd w:val="clear" w:color="auto" w:fill="auto"/>
              <w:spacing w:before="120" w:line="240" w:lineRule="auto"/>
              <w:jc w:val="both"/>
              <w:rPr>
                <w:rFonts w:ascii="Times New Roman" w:hAnsi="Times New Roman" w:cs="Times New Roman"/>
                <w:b w:val="0"/>
                <w:color w:val="000000"/>
                <w:sz w:val="28"/>
                <w:szCs w:val="28"/>
              </w:rPr>
            </w:pPr>
          </w:p>
          <w:p w:rsidR="00326461" w:rsidRDefault="00326461" w:rsidP="00AE7C20">
            <w:pPr>
              <w:pStyle w:val="Bodytext20"/>
              <w:shd w:val="clear" w:color="auto" w:fill="auto"/>
              <w:spacing w:before="120" w:line="240" w:lineRule="auto"/>
              <w:jc w:val="both"/>
              <w:rPr>
                <w:rFonts w:ascii="Times New Roman" w:hAnsi="Times New Roman" w:cs="Times New Roman"/>
                <w:b w:val="0"/>
                <w:color w:val="000000"/>
                <w:sz w:val="28"/>
                <w:szCs w:val="28"/>
              </w:rPr>
            </w:pPr>
          </w:p>
          <w:p w:rsidR="00326461" w:rsidRDefault="00326461" w:rsidP="00AE7C20">
            <w:pPr>
              <w:pStyle w:val="Bodytext20"/>
              <w:shd w:val="clear" w:color="auto" w:fill="auto"/>
              <w:spacing w:before="120" w:line="240" w:lineRule="auto"/>
              <w:jc w:val="both"/>
              <w:rPr>
                <w:rFonts w:ascii="Times New Roman" w:hAnsi="Times New Roman" w:cs="Times New Roman"/>
                <w:b w:val="0"/>
                <w:color w:val="000000"/>
                <w:sz w:val="28"/>
                <w:szCs w:val="28"/>
              </w:rPr>
            </w:pPr>
          </w:p>
          <w:p w:rsidR="00B3319C" w:rsidRPr="00326461" w:rsidRDefault="00326461" w:rsidP="00AE7C20">
            <w:pPr>
              <w:pStyle w:val="Bodytext20"/>
              <w:shd w:val="clear" w:color="auto" w:fill="auto"/>
              <w:spacing w:before="120" w:line="240" w:lineRule="auto"/>
              <w:jc w:val="both"/>
              <w:rPr>
                <w:rFonts w:ascii="Times New Roman" w:hAnsi="Times New Roman" w:cs="Times New Roman"/>
                <w:b w:val="0"/>
                <w:color w:val="000000"/>
                <w:sz w:val="28"/>
                <w:szCs w:val="28"/>
              </w:rPr>
            </w:pPr>
            <w:r w:rsidRPr="00326461">
              <w:rPr>
                <w:rFonts w:ascii="Times New Roman" w:hAnsi="Times New Roman" w:cs="Times New Roman"/>
                <w:b w:val="0"/>
                <w:color w:val="000000"/>
                <w:sz w:val="28"/>
                <w:szCs w:val="28"/>
              </w:rPr>
              <w:t>2.002499</w:t>
            </w:r>
          </w:p>
        </w:tc>
        <w:tc>
          <w:tcPr>
            <w:tcW w:w="1418" w:type="dxa"/>
            <w:shd w:val="clear" w:color="auto" w:fill="auto"/>
            <w:vAlign w:val="center"/>
          </w:tcPr>
          <w:p w:rsidR="00B3319C" w:rsidRPr="00B3319C" w:rsidRDefault="00B3319C" w:rsidP="00AE7C20">
            <w:pPr>
              <w:pStyle w:val="Bodytext20"/>
              <w:shd w:val="clear" w:color="auto" w:fill="auto"/>
              <w:spacing w:before="120" w:line="240" w:lineRule="auto"/>
              <w:jc w:val="both"/>
              <w:rPr>
                <w:rFonts w:ascii="Times New Roman" w:hAnsi="Times New Roman" w:cs="Times New Roman"/>
                <w:b w:val="0"/>
                <w:color w:val="000000"/>
                <w:sz w:val="26"/>
                <w:szCs w:val="26"/>
              </w:rPr>
            </w:pPr>
            <w:r w:rsidRPr="00B3319C">
              <w:rPr>
                <w:rFonts w:ascii="Times New Roman" w:hAnsi="Times New Roman" w:cs="Times New Roman"/>
                <w:b w:val="0"/>
                <w:color w:val="000000"/>
                <w:sz w:val="26"/>
                <w:szCs w:val="26"/>
              </w:rPr>
              <w:t>Thủ tục xử lý đơn tại thành phố</w:t>
            </w:r>
          </w:p>
        </w:tc>
        <w:tc>
          <w:tcPr>
            <w:tcW w:w="2976" w:type="dxa"/>
            <w:shd w:val="clear" w:color="auto" w:fill="auto"/>
            <w:vAlign w:val="center"/>
          </w:tcPr>
          <w:p w:rsidR="00B3319C" w:rsidRPr="00B3319C" w:rsidRDefault="00B3319C" w:rsidP="00AE7C20">
            <w:pPr>
              <w:jc w:val="both"/>
              <w:rPr>
                <w:i/>
                <w:szCs w:val="26"/>
              </w:rPr>
            </w:pPr>
            <w:r w:rsidRPr="00B3319C">
              <w:rPr>
                <w:i/>
                <w:szCs w:val="26"/>
              </w:rPr>
              <w:t xml:space="preserve"> </w:t>
            </w:r>
          </w:p>
          <w:p w:rsidR="00B3319C" w:rsidRPr="00B3319C" w:rsidRDefault="00B3319C" w:rsidP="00AE7C20">
            <w:pPr>
              <w:jc w:val="both"/>
              <w:rPr>
                <w:i/>
                <w:szCs w:val="26"/>
              </w:rPr>
            </w:pPr>
          </w:p>
          <w:p w:rsidR="00B3319C" w:rsidRPr="00B3319C" w:rsidRDefault="00B3319C" w:rsidP="00AE7C20">
            <w:pPr>
              <w:jc w:val="both"/>
              <w:rPr>
                <w:szCs w:val="26"/>
              </w:rPr>
            </w:pPr>
            <w:r w:rsidRPr="00B3319C">
              <w:rPr>
                <w:i/>
                <w:szCs w:val="26"/>
              </w:rPr>
              <w:t xml:space="preserve">  Theo khoản 1 Điều 28 Luật Tiếp công dân:</w:t>
            </w:r>
            <w:r w:rsidRPr="00B3319C">
              <w:rPr>
                <w:szCs w:val="26"/>
              </w:rPr>
              <w:t xml:space="preserve"> </w:t>
            </w:r>
          </w:p>
          <w:p w:rsidR="00B3319C" w:rsidRPr="00B3319C" w:rsidRDefault="00B3319C" w:rsidP="00AE7C20">
            <w:pPr>
              <w:jc w:val="both"/>
              <w:rPr>
                <w:szCs w:val="26"/>
              </w:rPr>
            </w:pPr>
            <w:r w:rsidRPr="00B3319C">
              <w:rPr>
                <w:szCs w:val="26"/>
              </w:rPr>
              <w:t xml:space="preserve">   Trong thời hạn 10 ngày làm việc, kể từ ngày tiếp nhận nội dung khiếu nại</w:t>
            </w:r>
            <w:r w:rsidRPr="00B3319C">
              <w:rPr>
                <w:szCs w:val="26"/>
                <w:lang w:val="vi-VN"/>
              </w:rPr>
              <w:t>, tố cáo</w:t>
            </w:r>
            <w:r w:rsidRPr="00B3319C">
              <w:rPr>
                <w:szCs w:val="26"/>
              </w:rPr>
              <w:t>, kiến nghị, phản ánh người tiếp công dân có trách nhiệm trả lời trực tiếp hoặc thông báo bằng văn bản đến người đã đến khiếu nại, kiến nghị, phản ánh.</w:t>
            </w:r>
          </w:p>
          <w:p w:rsidR="00B3319C" w:rsidRPr="00B3319C" w:rsidRDefault="00B3319C" w:rsidP="00AE7C20">
            <w:pPr>
              <w:jc w:val="both"/>
              <w:rPr>
                <w:szCs w:val="26"/>
              </w:rPr>
            </w:pPr>
          </w:p>
          <w:p w:rsidR="00B3319C" w:rsidRPr="00B3319C" w:rsidRDefault="00B3319C" w:rsidP="00AE7C20">
            <w:pPr>
              <w:jc w:val="both"/>
              <w:rPr>
                <w:bCs/>
                <w:color w:val="000000"/>
                <w:szCs w:val="26"/>
              </w:rPr>
            </w:pPr>
          </w:p>
          <w:p w:rsidR="00B3319C" w:rsidRPr="00B3319C" w:rsidRDefault="00B3319C" w:rsidP="00AE7C20">
            <w:pPr>
              <w:jc w:val="both"/>
              <w:rPr>
                <w:bCs/>
                <w:color w:val="000000"/>
                <w:szCs w:val="26"/>
              </w:rPr>
            </w:pPr>
          </w:p>
        </w:tc>
        <w:tc>
          <w:tcPr>
            <w:tcW w:w="1418" w:type="dxa"/>
            <w:shd w:val="clear" w:color="auto" w:fill="auto"/>
            <w:vAlign w:val="center"/>
          </w:tcPr>
          <w:p w:rsidR="00B3319C" w:rsidRPr="00B3319C" w:rsidRDefault="00B3319C" w:rsidP="00B3319C">
            <w:pPr>
              <w:pStyle w:val="Bodytext20"/>
              <w:shd w:val="clear" w:color="auto" w:fill="auto"/>
              <w:spacing w:before="120" w:line="240" w:lineRule="auto"/>
              <w:jc w:val="center"/>
              <w:rPr>
                <w:rFonts w:ascii="Times New Roman" w:hAnsi="Times New Roman" w:cs="Times New Roman"/>
                <w:b w:val="0"/>
                <w:color w:val="000000"/>
                <w:sz w:val="26"/>
                <w:szCs w:val="26"/>
              </w:rPr>
            </w:pPr>
            <w:r w:rsidRPr="00B3319C">
              <w:rPr>
                <w:rFonts w:ascii="Times New Roman" w:hAnsi="Times New Roman" w:cs="Times New Roman"/>
                <w:b w:val="0"/>
                <w:color w:val="000000"/>
                <w:sz w:val="26"/>
                <w:szCs w:val="26"/>
              </w:rPr>
              <w:t>UBND thành phố, Giám đốc sở và cấp tương đương</w:t>
            </w:r>
          </w:p>
        </w:tc>
        <w:tc>
          <w:tcPr>
            <w:tcW w:w="992" w:type="dxa"/>
            <w:shd w:val="clear" w:color="auto" w:fill="auto"/>
            <w:vAlign w:val="center"/>
          </w:tcPr>
          <w:p w:rsidR="00B3319C" w:rsidRDefault="00B3319C" w:rsidP="00B3319C">
            <w:pPr>
              <w:pStyle w:val="Bodytext20"/>
              <w:shd w:val="clear" w:color="auto" w:fill="auto"/>
              <w:spacing w:before="120" w:line="240" w:lineRule="auto"/>
              <w:jc w:val="center"/>
              <w:rPr>
                <w:rFonts w:ascii="Times New Roman" w:hAnsi="Times New Roman" w:cs="Times New Roman"/>
                <w:b w:val="0"/>
                <w:color w:val="000000"/>
                <w:sz w:val="26"/>
                <w:szCs w:val="26"/>
              </w:rPr>
            </w:pPr>
            <w:r w:rsidRPr="00B3319C">
              <w:rPr>
                <w:rFonts w:ascii="Times New Roman" w:hAnsi="Times New Roman" w:cs="Times New Roman"/>
                <w:b w:val="0"/>
                <w:color w:val="000000"/>
                <w:sz w:val="26"/>
                <w:szCs w:val="26"/>
              </w:rPr>
              <w:t>Không</w:t>
            </w:r>
          </w:p>
          <w:p w:rsidR="00B3319C" w:rsidRPr="00B3319C" w:rsidRDefault="00B3319C" w:rsidP="00B3319C">
            <w:pPr>
              <w:pStyle w:val="Bodytext20"/>
              <w:shd w:val="clear" w:color="auto" w:fill="auto"/>
              <w:spacing w:before="120" w:line="240" w:lineRule="auto"/>
              <w:jc w:val="center"/>
              <w:rPr>
                <w:rFonts w:ascii="Times New Roman" w:hAnsi="Times New Roman" w:cs="Times New Roman"/>
                <w:b w:val="0"/>
                <w:color w:val="000000"/>
                <w:sz w:val="26"/>
                <w:szCs w:val="26"/>
              </w:rPr>
            </w:pPr>
            <w:r>
              <w:rPr>
                <w:rFonts w:ascii="Times New Roman" w:hAnsi="Times New Roman" w:cs="Times New Roman"/>
                <w:b w:val="0"/>
                <w:color w:val="000000"/>
                <w:sz w:val="26"/>
                <w:szCs w:val="26"/>
              </w:rPr>
              <w:t>có</w:t>
            </w:r>
          </w:p>
        </w:tc>
        <w:tc>
          <w:tcPr>
            <w:tcW w:w="567" w:type="dxa"/>
            <w:vAlign w:val="center"/>
          </w:tcPr>
          <w:p w:rsidR="00B3319C" w:rsidRPr="00B3319C" w:rsidRDefault="00B3319C" w:rsidP="00B3319C">
            <w:pPr>
              <w:spacing w:before="120"/>
              <w:jc w:val="center"/>
              <w:rPr>
                <w:color w:val="000000"/>
                <w:szCs w:val="26"/>
              </w:rPr>
            </w:pPr>
            <w:r>
              <w:rPr>
                <w:color w:val="000000"/>
                <w:szCs w:val="26"/>
              </w:rPr>
              <w:t>X</w:t>
            </w:r>
          </w:p>
        </w:tc>
        <w:tc>
          <w:tcPr>
            <w:tcW w:w="709" w:type="dxa"/>
            <w:vAlign w:val="center"/>
          </w:tcPr>
          <w:p w:rsidR="00B3319C" w:rsidRPr="00B3319C" w:rsidRDefault="00B3319C" w:rsidP="00B3319C">
            <w:pPr>
              <w:spacing w:before="120"/>
              <w:jc w:val="center"/>
              <w:rPr>
                <w:color w:val="000000"/>
                <w:szCs w:val="26"/>
              </w:rPr>
            </w:pPr>
          </w:p>
        </w:tc>
        <w:tc>
          <w:tcPr>
            <w:tcW w:w="850" w:type="dxa"/>
            <w:vAlign w:val="center"/>
          </w:tcPr>
          <w:p w:rsidR="00B3319C" w:rsidRPr="00B3319C" w:rsidRDefault="00B3319C" w:rsidP="00AE7C20">
            <w:pPr>
              <w:spacing w:before="120"/>
              <w:jc w:val="both"/>
              <w:rPr>
                <w:color w:val="000000"/>
                <w:szCs w:val="26"/>
              </w:rPr>
            </w:pPr>
          </w:p>
        </w:tc>
        <w:tc>
          <w:tcPr>
            <w:tcW w:w="3828" w:type="dxa"/>
            <w:shd w:val="clear" w:color="auto" w:fill="auto"/>
            <w:vAlign w:val="center"/>
          </w:tcPr>
          <w:p w:rsidR="00B3319C" w:rsidRPr="00B3319C" w:rsidRDefault="00B3319C" w:rsidP="00AE7C20">
            <w:pPr>
              <w:pStyle w:val="Bodytext20"/>
              <w:shd w:val="clear" w:color="auto" w:fill="auto"/>
              <w:spacing w:line="240" w:lineRule="auto"/>
              <w:jc w:val="both"/>
              <w:rPr>
                <w:rFonts w:ascii="Times New Roman" w:hAnsi="Times New Roman" w:cs="Times New Roman"/>
                <w:b w:val="0"/>
                <w:bCs w:val="0"/>
                <w:iCs/>
                <w:sz w:val="26"/>
                <w:szCs w:val="26"/>
                <w:lang w:val="vi-VN"/>
              </w:rPr>
            </w:pPr>
            <w:r w:rsidRPr="00B3319C">
              <w:rPr>
                <w:rFonts w:ascii="Times New Roman" w:hAnsi="Times New Roman" w:cs="Times New Roman"/>
                <w:b w:val="0"/>
                <w:bCs w:val="0"/>
                <w:spacing w:val="-6"/>
                <w:sz w:val="26"/>
                <w:szCs w:val="26"/>
              </w:rPr>
              <w:t>- Căn cứ Luật Tiếp công dân năm 2013; Luật Tố cáo năm 2018</w:t>
            </w:r>
            <w:r w:rsidRPr="00B3319C">
              <w:rPr>
                <w:rFonts w:ascii="Times New Roman" w:hAnsi="Times New Roman" w:cs="Times New Roman"/>
                <w:b w:val="0"/>
                <w:bCs w:val="0"/>
                <w:spacing w:val="-6"/>
                <w:sz w:val="26"/>
                <w:szCs w:val="26"/>
                <w:lang w:val="vi-VN"/>
              </w:rPr>
              <w:t xml:space="preserve"> </w:t>
            </w:r>
            <w:r w:rsidRPr="00B3319C">
              <w:rPr>
                <w:rFonts w:ascii="Times New Roman" w:hAnsi="Times New Roman" w:cs="Times New Roman"/>
                <w:b w:val="0"/>
                <w:bCs w:val="0"/>
                <w:iCs/>
                <w:spacing w:val="-6"/>
                <w:sz w:val="26"/>
                <w:szCs w:val="26"/>
              </w:rPr>
              <w:t>và các văn bản hướng dẫn thi hành,</w:t>
            </w:r>
            <w:r w:rsidRPr="00B3319C">
              <w:rPr>
                <w:rFonts w:ascii="Times New Roman" w:hAnsi="Times New Roman" w:cs="Times New Roman"/>
                <w:b w:val="0"/>
                <w:bCs w:val="0"/>
                <w:sz w:val="26"/>
                <w:szCs w:val="26"/>
                <w:lang w:val="vi-VN"/>
              </w:rPr>
              <w:t xml:space="preserve"> </w:t>
            </w:r>
            <w:r w:rsidRPr="00B3319C">
              <w:rPr>
                <w:rFonts w:ascii="Times New Roman" w:hAnsi="Times New Roman" w:cs="Times New Roman"/>
                <w:b w:val="0"/>
                <w:bCs w:val="0"/>
                <w:sz w:val="26"/>
                <w:szCs w:val="26"/>
              </w:rPr>
              <w:t xml:space="preserve">- </w:t>
            </w:r>
            <w:r w:rsidRPr="00B3319C">
              <w:rPr>
                <w:rFonts w:ascii="Times New Roman" w:hAnsi="Times New Roman" w:cs="Times New Roman"/>
                <w:b w:val="0"/>
                <w:bCs w:val="0"/>
                <w:iCs/>
                <w:sz w:val="26"/>
                <w:szCs w:val="26"/>
                <w:lang w:val="vi-VN"/>
              </w:rPr>
              <w:t xml:space="preserve">Thông tư số </w:t>
            </w:r>
            <w:r w:rsidRPr="00B3319C">
              <w:rPr>
                <w:rFonts w:ascii="Times New Roman" w:hAnsi="Times New Roman" w:cs="Times New Roman"/>
                <w:b w:val="0"/>
                <w:bCs w:val="0"/>
                <w:iCs/>
                <w:sz w:val="26"/>
                <w:szCs w:val="26"/>
              </w:rPr>
              <w:t>05</w:t>
            </w:r>
            <w:r w:rsidRPr="00B3319C">
              <w:rPr>
                <w:rFonts w:ascii="Times New Roman" w:hAnsi="Times New Roman" w:cs="Times New Roman"/>
                <w:b w:val="0"/>
                <w:bCs w:val="0"/>
                <w:iCs/>
                <w:sz w:val="26"/>
                <w:szCs w:val="26"/>
                <w:lang w:val="vi-VN"/>
              </w:rPr>
              <w:t>/2021/TT-TTCP ngày 01/10/2021 của Thanh tra Chính phủ</w:t>
            </w:r>
          </w:p>
          <w:p w:rsidR="00B3319C" w:rsidRPr="00B3319C" w:rsidRDefault="00B3319C" w:rsidP="00AE7C20">
            <w:pPr>
              <w:pStyle w:val="Bodytext20"/>
              <w:shd w:val="clear" w:color="auto" w:fill="auto"/>
              <w:spacing w:line="240" w:lineRule="auto"/>
              <w:jc w:val="both"/>
              <w:rPr>
                <w:rFonts w:ascii="Times New Roman" w:hAnsi="Times New Roman" w:cs="Times New Roman"/>
                <w:b w:val="0"/>
                <w:bCs w:val="0"/>
                <w:color w:val="000000"/>
                <w:sz w:val="26"/>
                <w:szCs w:val="26"/>
              </w:rPr>
            </w:pPr>
            <w:r w:rsidRPr="00B3319C">
              <w:rPr>
                <w:rFonts w:ascii="Times New Roman" w:hAnsi="Times New Roman" w:cs="Times New Roman"/>
                <w:b w:val="0"/>
                <w:bCs w:val="0"/>
                <w:iCs/>
                <w:sz w:val="26"/>
                <w:szCs w:val="26"/>
              </w:rPr>
              <w:t>- Căn cứ Quyết định số 194/QĐ-TTCP ngày 20/5/2022 về việc công bố thủ tục hành chính được thay thế trong lĩnh vực xử lý đơn thuộc phạm vi quản lý nhà nước của Thanh tra Chính phủ.</w:t>
            </w:r>
          </w:p>
        </w:tc>
      </w:tr>
      <w:tr w:rsidR="00B3319C" w:rsidRPr="00B3319C" w:rsidTr="00B274C7">
        <w:trPr>
          <w:trHeight w:val="85"/>
        </w:trPr>
        <w:tc>
          <w:tcPr>
            <w:tcW w:w="567" w:type="dxa"/>
            <w:shd w:val="clear" w:color="auto" w:fill="auto"/>
            <w:vAlign w:val="center"/>
          </w:tcPr>
          <w:p w:rsidR="00B3319C" w:rsidRPr="00B3319C" w:rsidRDefault="00B3319C" w:rsidP="00B274C7">
            <w:pPr>
              <w:pStyle w:val="Bodytext20"/>
              <w:shd w:val="clear" w:color="auto" w:fill="auto"/>
              <w:spacing w:before="120" w:line="240" w:lineRule="auto"/>
              <w:jc w:val="center"/>
              <w:rPr>
                <w:rFonts w:ascii="Times New Roman" w:hAnsi="Times New Roman" w:cs="Times New Roman"/>
                <w:color w:val="000000"/>
                <w:sz w:val="26"/>
                <w:szCs w:val="26"/>
              </w:rPr>
            </w:pPr>
            <w:r w:rsidRPr="00B3319C">
              <w:rPr>
                <w:rFonts w:ascii="Times New Roman" w:hAnsi="Times New Roman" w:cs="Times New Roman"/>
                <w:color w:val="000000"/>
                <w:sz w:val="26"/>
                <w:szCs w:val="26"/>
              </w:rPr>
              <w:lastRenderedPageBreak/>
              <w:t>III</w:t>
            </w:r>
          </w:p>
        </w:tc>
        <w:tc>
          <w:tcPr>
            <w:tcW w:w="14063" w:type="dxa"/>
            <w:gridSpan w:val="9"/>
          </w:tcPr>
          <w:p w:rsidR="00B3319C" w:rsidRPr="00B3319C" w:rsidRDefault="00B3319C" w:rsidP="00AE7C20">
            <w:pPr>
              <w:pStyle w:val="Bodytext20"/>
              <w:shd w:val="clear" w:color="auto" w:fill="auto"/>
              <w:spacing w:line="240" w:lineRule="auto"/>
              <w:jc w:val="both"/>
              <w:rPr>
                <w:rFonts w:ascii="Times New Roman" w:hAnsi="Times New Roman" w:cs="Times New Roman"/>
                <w:bCs w:val="0"/>
                <w:spacing w:val="-6"/>
                <w:sz w:val="26"/>
                <w:szCs w:val="26"/>
              </w:rPr>
            </w:pPr>
            <w:r w:rsidRPr="00B3319C">
              <w:rPr>
                <w:rFonts w:ascii="Times New Roman" w:hAnsi="Times New Roman" w:cs="Times New Roman"/>
                <w:color w:val="000000"/>
                <w:sz w:val="26"/>
                <w:szCs w:val="26"/>
              </w:rPr>
              <w:t>Thủ tục giải quyết khiếu nại lần đầu</w:t>
            </w:r>
          </w:p>
        </w:tc>
      </w:tr>
      <w:tr w:rsidR="00B3319C" w:rsidRPr="00B3319C" w:rsidTr="00B274C7">
        <w:trPr>
          <w:trHeight w:val="85"/>
        </w:trPr>
        <w:tc>
          <w:tcPr>
            <w:tcW w:w="567" w:type="dxa"/>
            <w:shd w:val="clear" w:color="auto" w:fill="auto"/>
            <w:vAlign w:val="center"/>
          </w:tcPr>
          <w:p w:rsidR="00B3319C" w:rsidRPr="00B3319C" w:rsidRDefault="00B3319C" w:rsidP="00B274C7">
            <w:pPr>
              <w:pStyle w:val="Bodytext20"/>
              <w:shd w:val="clear" w:color="auto" w:fill="auto"/>
              <w:spacing w:before="120" w:line="240" w:lineRule="auto"/>
              <w:jc w:val="center"/>
              <w:rPr>
                <w:rFonts w:ascii="Times New Roman" w:hAnsi="Times New Roman" w:cs="Times New Roman"/>
                <w:b w:val="0"/>
                <w:color w:val="000000"/>
                <w:sz w:val="26"/>
                <w:szCs w:val="26"/>
              </w:rPr>
            </w:pPr>
            <w:r w:rsidRPr="00B3319C">
              <w:rPr>
                <w:rFonts w:ascii="Times New Roman" w:hAnsi="Times New Roman" w:cs="Times New Roman"/>
                <w:b w:val="0"/>
                <w:color w:val="000000"/>
                <w:sz w:val="26"/>
                <w:szCs w:val="26"/>
              </w:rPr>
              <w:t>1</w:t>
            </w:r>
          </w:p>
        </w:tc>
        <w:tc>
          <w:tcPr>
            <w:tcW w:w="1305" w:type="dxa"/>
          </w:tcPr>
          <w:p w:rsidR="00B96814" w:rsidRDefault="00B96814" w:rsidP="00AE7C20">
            <w:pPr>
              <w:pStyle w:val="Bodytext20"/>
              <w:shd w:val="clear" w:color="auto" w:fill="auto"/>
              <w:spacing w:before="120" w:line="240" w:lineRule="auto"/>
              <w:jc w:val="both"/>
              <w:rPr>
                <w:rFonts w:ascii="Times New Roman" w:hAnsi="Times New Roman" w:cs="Times New Roman"/>
                <w:b w:val="0"/>
                <w:color w:val="000000"/>
                <w:sz w:val="28"/>
                <w:szCs w:val="28"/>
              </w:rPr>
            </w:pPr>
          </w:p>
          <w:p w:rsidR="00B96814" w:rsidRDefault="00B96814" w:rsidP="00AE7C20">
            <w:pPr>
              <w:pStyle w:val="Bodytext20"/>
              <w:shd w:val="clear" w:color="auto" w:fill="auto"/>
              <w:spacing w:before="120" w:line="240" w:lineRule="auto"/>
              <w:jc w:val="both"/>
              <w:rPr>
                <w:rFonts w:ascii="Times New Roman" w:hAnsi="Times New Roman" w:cs="Times New Roman"/>
                <w:b w:val="0"/>
                <w:color w:val="000000"/>
                <w:sz w:val="28"/>
                <w:szCs w:val="28"/>
              </w:rPr>
            </w:pPr>
          </w:p>
          <w:p w:rsidR="00B96814" w:rsidRDefault="00B96814" w:rsidP="00AE7C20">
            <w:pPr>
              <w:pStyle w:val="Bodytext20"/>
              <w:shd w:val="clear" w:color="auto" w:fill="auto"/>
              <w:spacing w:before="120" w:line="240" w:lineRule="auto"/>
              <w:jc w:val="both"/>
              <w:rPr>
                <w:rFonts w:ascii="Times New Roman" w:hAnsi="Times New Roman" w:cs="Times New Roman"/>
                <w:b w:val="0"/>
                <w:color w:val="000000"/>
                <w:sz w:val="28"/>
                <w:szCs w:val="28"/>
              </w:rPr>
            </w:pPr>
          </w:p>
          <w:p w:rsidR="00B96814" w:rsidRDefault="00B96814" w:rsidP="00AE7C20">
            <w:pPr>
              <w:pStyle w:val="Bodytext20"/>
              <w:shd w:val="clear" w:color="auto" w:fill="auto"/>
              <w:spacing w:before="120" w:line="240" w:lineRule="auto"/>
              <w:jc w:val="both"/>
              <w:rPr>
                <w:rFonts w:ascii="Times New Roman" w:hAnsi="Times New Roman" w:cs="Times New Roman"/>
                <w:b w:val="0"/>
                <w:color w:val="000000"/>
                <w:sz w:val="28"/>
                <w:szCs w:val="28"/>
              </w:rPr>
            </w:pPr>
          </w:p>
          <w:p w:rsidR="00B96814" w:rsidRDefault="00B96814" w:rsidP="00AE7C20">
            <w:pPr>
              <w:pStyle w:val="Bodytext20"/>
              <w:shd w:val="clear" w:color="auto" w:fill="auto"/>
              <w:spacing w:before="120" w:line="240" w:lineRule="auto"/>
              <w:jc w:val="both"/>
              <w:rPr>
                <w:rFonts w:ascii="Times New Roman" w:hAnsi="Times New Roman" w:cs="Times New Roman"/>
                <w:b w:val="0"/>
                <w:color w:val="000000"/>
                <w:sz w:val="28"/>
                <w:szCs w:val="28"/>
              </w:rPr>
            </w:pPr>
          </w:p>
          <w:p w:rsidR="00B96814" w:rsidRDefault="00B96814" w:rsidP="00AE7C20">
            <w:pPr>
              <w:pStyle w:val="Bodytext20"/>
              <w:shd w:val="clear" w:color="auto" w:fill="auto"/>
              <w:spacing w:before="120" w:line="240" w:lineRule="auto"/>
              <w:jc w:val="both"/>
              <w:rPr>
                <w:rFonts w:ascii="Times New Roman" w:hAnsi="Times New Roman" w:cs="Times New Roman"/>
                <w:b w:val="0"/>
                <w:color w:val="000000"/>
                <w:sz w:val="28"/>
                <w:szCs w:val="28"/>
              </w:rPr>
            </w:pPr>
          </w:p>
          <w:p w:rsidR="00B96814" w:rsidRDefault="00B96814" w:rsidP="00AE7C20">
            <w:pPr>
              <w:pStyle w:val="Bodytext20"/>
              <w:shd w:val="clear" w:color="auto" w:fill="auto"/>
              <w:spacing w:before="120" w:line="240" w:lineRule="auto"/>
              <w:jc w:val="both"/>
              <w:rPr>
                <w:rFonts w:ascii="Times New Roman" w:hAnsi="Times New Roman" w:cs="Times New Roman"/>
                <w:b w:val="0"/>
                <w:color w:val="000000"/>
                <w:sz w:val="28"/>
                <w:szCs w:val="28"/>
              </w:rPr>
            </w:pPr>
          </w:p>
          <w:p w:rsidR="00B3319C" w:rsidRPr="00B96814" w:rsidRDefault="00326461" w:rsidP="00AE7C20">
            <w:pPr>
              <w:pStyle w:val="Bodytext20"/>
              <w:shd w:val="clear" w:color="auto" w:fill="auto"/>
              <w:spacing w:before="120" w:line="240" w:lineRule="auto"/>
              <w:jc w:val="both"/>
              <w:rPr>
                <w:rFonts w:ascii="Times New Roman" w:hAnsi="Times New Roman" w:cs="Times New Roman"/>
                <w:b w:val="0"/>
                <w:color w:val="000000"/>
                <w:sz w:val="28"/>
                <w:szCs w:val="28"/>
              </w:rPr>
            </w:pPr>
            <w:r w:rsidRPr="00B96814">
              <w:rPr>
                <w:rFonts w:ascii="Times New Roman" w:hAnsi="Times New Roman" w:cs="Times New Roman"/>
                <w:b w:val="0"/>
                <w:color w:val="000000"/>
                <w:sz w:val="28"/>
                <w:szCs w:val="28"/>
              </w:rPr>
              <w:t>2.002407</w:t>
            </w:r>
          </w:p>
        </w:tc>
        <w:tc>
          <w:tcPr>
            <w:tcW w:w="1418" w:type="dxa"/>
            <w:shd w:val="clear" w:color="auto" w:fill="auto"/>
            <w:vAlign w:val="center"/>
          </w:tcPr>
          <w:p w:rsidR="00B3319C" w:rsidRPr="00B3319C" w:rsidRDefault="00B3319C" w:rsidP="00AE7C20">
            <w:pPr>
              <w:pStyle w:val="Bodytext20"/>
              <w:shd w:val="clear" w:color="auto" w:fill="auto"/>
              <w:spacing w:before="120" w:line="240" w:lineRule="auto"/>
              <w:jc w:val="both"/>
              <w:rPr>
                <w:rFonts w:ascii="Times New Roman" w:hAnsi="Times New Roman" w:cs="Times New Roman"/>
                <w:b w:val="0"/>
                <w:color w:val="000000"/>
                <w:sz w:val="26"/>
                <w:szCs w:val="26"/>
              </w:rPr>
            </w:pPr>
            <w:r w:rsidRPr="00B3319C">
              <w:rPr>
                <w:rFonts w:ascii="Times New Roman" w:hAnsi="Times New Roman" w:cs="Times New Roman"/>
                <w:b w:val="0"/>
                <w:color w:val="000000"/>
                <w:sz w:val="26"/>
                <w:szCs w:val="26"/>
              </w:rPr>
              <w:t>Thủ tục giải quyết khiếu nại lần đầu tại thành phố</w:t>
            </w:r>
          </w:p>
        </w:tc>
        <w:tc>
          <w:tcPr>
            <w:tcW w:w="2976" w:type="dxa"/>
            <w:shd w:val="clear" w:color="auto" w:fill="auto"/>
            <w:vAlign w:val="center"/>
          </w:tcPr>
          <w:p w:rsidR="00B3319C" w:rsidRPr="00B3319C" w:rsidRDefault="00B3319C" w:rsidP="00AE7C20">
            <w:pPr>
              <w:jc w:val="both"/>
              <w:rPr>
                <w:szCs w:val="26"/>
              </w:rPr>
            </w:pPr>
            <w:r w:rsidRPr="00B3319C">
              <w:rPr>
                <w:i/>
                <w:szCs w:val="26"/>
              </w:rPr>
              <w:t xml:space="preserve"> Điều 28 Luật Khiếu nại năm 2011: </w:t>
            </w:r>
            <w:r w:rsidRPr="00B3319C">
              <w:rPr>
                <w:szCs w:val="26"/>
              </w:rPr>
              <w:t>Thời gian giải quyết khiếu nại lần đầu không quá 30 ngày kể từ ngày thụ lý, đối với vụ việc phức tạp thì thời gian giải quyết có thể kéo dài hơn nhưng không quá 45 ngày, kể từ ngày thụ lý.</w:t>
            </w:r>
          </w:p>
          <w:p w:rsidR="00B3319C" w:rsidRPr="00B3319C" w:rsidRDefault="00B3319C" w:rsidP="00AE7C20">
            <w:pPr>
              <w:jc w:val="both"/>
              <w:rPr>
                <w:szCs w:val="26"/>
              </w:rPr>
            </w:pPr>
            <w:r w:rsidRPr="00B3319C">
              <w:rPr>
                <w:szCs w:val="26"/>
              </w:rPr>
              <w:t xml:space="preserve">     Ở vùng sâu, vùng xa đi lại khó khăn, thì thời hạn giải quyết khiếu nại không quá 45 ngày, kể từ ngày thụ lý; đối với vụ việc phức tạp thì thời gian giải quyết có thể kéo dài hơn nhưng không quá 60 ngày, kể từ ngày thụ lý</w:t>
            </w:r>
          </w:p>
        </w:tc>
        <w:tc>
          <w:tcPr>
            <w:tcW w:w="1418" w:type="dxa"/>
            <w:shd w:val="clear" w:color="auto" w:fill="auto"/>
            <w:vAlign w:val="center"/>
          </w:tcPr>
          <w:p w:rsidR="00B3319C" w:rsidRPr="00B3319C" w:rsidRDefault="00B3319C" w:rsidP="00B3319C">
            <w:pPr>
              <w:pStyle w:val="Bodytext20"/>
              <w:shd w:val="clear" w:color="auto" w:fill="auto"/>
              <w:spacing w:before="120" w:line="240" w:lineRule="auto"/>
              <w:jc w:val="center"/>
              <w:rPr>
                <w:rFonts w:ascii="Times New Roman" w:hAnsi="Times New Roman" w:cs="Times New Roman"/>
                <w:b w:val="0"/>
                <w:color w:val="000000"/>
                <w:sz w:val="26"/>
                <w:szCs w:val="26"/>
              </w:rPr>
            </w:pPr>
            <w:r>
              <w:rPr>
                <w:rFonts w:ascii="Times New Roman" w:hAnsi="Times New Roman" w:cs="Times New Roman"/>
                <w:b w:val="0"/>
                <w:color w:val="000000"/>
                <w:sz w:val="26"/>
                <w:szCs w:val="26"/>
              </w:rPr>
              <w:t xml:space="preserve">UBND </w:t>
            </w:r>
            <w:r w:rsidRPr="00B3319C">
              <w:rPr>
                <w:rFonts w:ascii="Times New Roman" w:hAnsi="Times New Roman" w:cs="Times New Roman"/>
                <w:b w:val="0"/>
                <w:color w:val="000000"/>
                <w:sz w:val="26"/>
                <w:szCs w:val="26"/>
              </w:rPr>
              <w:t>thành phố; Các Sở, ngành và tương đương</w:t>
            </w:r>
          </w:p>
        </w:tc>
        <w:tc>
          <w:tcPr>
            <w:tcW w:w="992" w:type="dxa"/>
            <w:shd w:val="clear" w:color="auto" w:fill="auto"/>
            <w:vAlign w:val="center"/>
          </w:tcPr>
          <w:p w:rsidR="00B3319C" w:rsidRDefault="00B3319C" w:rsidP="00B3319C">
            <w:pPr>
              <w:pStyle w:val="Bodytext20"/>
              <w:shd w:val="clear" w:color="auto" w:fill="auto"/>
              <w:spacing w:before="120" w:line="240" w:lineRule="auto"/>
              <w:jc w:val="center"/>
              <w:rPr>
                <w:rFonts w:ascii="Times New Roman" w:hAnsi="Times New Roman" w:cs="Times New Roman"/>
                <w:b w:val="0"/>
                <w:color w:val="000000"/>
                <w:sz w:val="26"/>
                <w:szCs w:val="26"/>
              </w:rPr>
            </w:pPr>
            <w:r w:rsidRPr="00B3319C">
              <w:rPr>
                <w:rFonts w:ascii="Times New Roman" w:hAnsi="Times New Roman" w:cs="Times New Roman"/>
                <w:b w:val="0"/>
                <w:color w:val="000000"/>
                <w:sz w:val="26"/>
                <w:szCs w:val="26"/>
              </w:rPr>
              <w:t>Không</w:t>
            </w:r>
          </w:p>
          <w:p w:rsidR="00B3319C" w:rsidRPr="00B3319C" w:rsidRDefault="00B3319C" w:rsidP="00B3319C">
            <w:pPr>
              <w:pStyle w:val="Bodytext20"/>
              <w:shd w:val="clear" w:color="auto" w:fill="auto"/>
              <w:spacing w:before="120" w:line="240" w:lineRule="auto"/>
              <w:jc w:val="center"/>
              <w:rPr>
                <w:rFonts w:ascii="Times New Roman" w:hAnsi="Times New Roman" w:cs="Times New Roman"/>
                <w:b w:val="0"/>
                <w:color w:val="000000"/>
                <w:sz w:val="26"/>
                <w:szCs w:val="26"/>
              </w:rPr>
            </w:pPr>
            <w:r>
              <w:rPr>
                <w:rFonts w:ascii="Times New Roman" w:hAnsi="Times New Roman" w:cs="Times New Roman"/>
                <w:b w:val="0"/>
                <w:color w:val="000000"/>
                <w:sz w:val="26"/>
                <w:szCs w:val="26"/>
              </w:rPr>
              <w:t>có</w:t>
            </w:r>
          </w:p>
        </w:tc>
        <w:tc>
          <w:tcPr>
            <w:tcW w:w="567" w:type="dxa"/>
            <w:vAlign w:val="center"/>
          </w:tcPr>
          <w:p w:rsidR="00B3319C" w:rsidRPr="00B3319C" w:rsidRDefault="00B3319C" w:rsidP="00B3319C">
            <w:pPr>
              <w:spacing w:before="120"/>
              <w:jc w:val="center"/>
              <w:rPr>
                <w:color w:val="000000"/>
                <w:szCs w:val="26"/>
              </w:rPr>
            </w:pPr>
            <w:r>
              <w:rPr>
                <w:color w:val="000000"/>
                <w:szCs w:val="26"/>
              </w:rPr>
              <w:t>X</w:t>
            </w:r>
          </w:p>
        </w:tc>
        <w:tc>
          <w:tcPr>
            <w:tcW w:w="709" w:type="dxa"/>
            <w:vAlign w:val="center"/>
          </w:tcPr>
          <w:p w:rsidR="00B3319C" w:rsidRPr="00B3319C" w:rsidRDefault="00B3319C" w:rsidP="00B3319C">
            <w:pPr>
              <w:spacing w:before="120"/>
              <w:jc w:val="center"/>
              <w:rPr>
                <w:color w:val="000000"/>
                <w:szCs w:val="26"/>
              </w:rPr>
            </w:pPr>
          </w:p>
        </w:tc>
        <w:tc>
          <w:tcPr>
            <w:tcW w:w="850" w:type="dxa"/>
            <w:vAlign w:val="center"/>
          </w:tcPr>
          <w:p w:rsidR="00B3319C" w:rsidRPr="00B3319C" w:rsidRDefault="00B3319C" w:rsidP="00AE7C20">
            <w:pPr>
              <w:spacing w:before="120"/>
              <w:jc w:val="both"/>
              <w:rPr>
                <w:color w:val="000000"/>
                <w:szCs w:val="26"/>
              </w:rPr>
            </w:pPr>
          </w:p>
        </w:tc>
        <w:tc>
          <w:tcPr>
            <w:tcW w:w="3828" w:type="dxa"/>
            <w:shd w:val="clear" w:color="auto" w:fill="auto"/>
            <w:vAlign w:val="center"/>
          </w:tcPr>
          <w:p w:rsidR="00B3319C" w:rsidRPr="00B3319C" w:rsidRDefault="00B3319C" w:rsidP="00AE7C20">
            <w:pPr>
              <w:jc w:val="both"/>
              <w:rPr>
                <w:szCs w:val="26"/>
              </w:rPr>
            </w:pPr>
            <w:r w:rsidRPr="00B3319C">
              <w:rPr>
                <w:szCs w:val="26"/>
              </w:rPr>
              <w:t>- Luật Khiếu nại năm 2011;</w:t>
            </w:r>
          </w:p>
          <w:p w:rsidR="00B3319C" w:rsidRPr="00B3319C" w:rsidRDefault="00B3319C" w:rsidP="00AE7C20">
            <w:pPr>
              <w:jc w:val="both"/>
              <w:rPr>
                <w:szCs w:val="26"/>
              </w:rPr>
            </w:pPr>
            <w:r w:rsidRPr="00B3319C">
              <w:rPr>
                <w:szCs w:val="26"/>
              </w:rPr>
              <w:t>- Nghị định số 124/2020/NĐ-CP của Chính phủ ngày 19/10/2020;</w:t>
            </w:r>
          </w:p>
          <w:p w:rsidR="00B3319C" w:rsidRPr="00B3319C" w:rsidRDefault="00B3319C" w:rsidP="00AE7C20">
            <w:pPr>
              <w:jc w:val="both"/>
              <w:rPr>
                <w:bCs/>
                <w:iCs/>
                <w:szCs w:val="26"/>
              </w:rPr>
            </w:pPr>
            <w:r w:rsidRPr="00B3319C">
              <w:rPr>
                <w:bCs/>
                <w:iCs/>
                <w:szCs w:val="26"/>
              </w:rPr>
              <w:t>- Căn cứ Quyết định số 424/QĐ-TTCP ngày 29/7/2021 về việc công bố thủ tục hành chính được thay thế trong lĩnh vực giải quyết khiếu nại thuộc phạm vi quản lý nhà nước của Thanh tra Chính phủ.</w:t>
            </w:r>
          </w:p>
          <w:p w:rsidR="00B3319C" w:rsidRPr="00B3319C" w:rsidRDefault="00B3319C" w:rsidP="00AE7C20">
            <w:pPr>
              <w:jc w:val="both"/>
              <w:rPr>
                <w:szCs w:val="26"/>
              </w:rPr>
            </w:pPr>
          </w:p>
          <w:p w:rsidR="00B3319C" w:rsidRPr="00B3319C" w:rsidRDefault="00B3319C" w:rsidP="00AE7C20">
            <w:pPr>
              <w:jc w:val="both"/>
              <w:rPr>
                <w:i/>
                <w:spacing w:val="-6"/>
                <w:szCs w:val="26"/>
              </w:rPr>
            </w:pPr>
          </w:p>
        </w:tc>
      </w:tr>
      <w:tr w:rsidR="00D75DCE" w:rsidRPr="00B3319C" w:rsidTr="00B274C7">
        <w:trPr>
          <w:trHeight w:val="85"/>
        </w:trPr>
        <w:tc>
          <w:tcPr>
            <w:tcW w:w="567" w:type="dxa"/>
            <w:shd w:val="clear" w:color="auto" w:fill="auto"/>
            <w:vAlign w:val="center"/>
          </w:tcPr>
          <w:p w:rsidR="00D75DCE" w:rsidRPr="00B3319C" w:rsidRDefault="009C49FB" w:rsidP="00D75DCE">
            <w:pPr>
              <w:pStyle w:val="Bodytext20"/>
              <w:shd w:val="clear" w:color="auto" w:fill="auto"/>
              <w:spacing w:before="120" w:line="240" w:lineRule="auto"/>
              <w:jc w:val="center"/>
              <w:rPr>
                <w:rFonts w:ascii="Times New Roman" w:hAnsi="Times New Roman" w:cs="Times New Roman"/>
                <w:b w:val="0"/>
                <w:color w:val="000000"/>
                <w:sz w:val="26"/>
                <w:szCs w:val="26"/>
              </w:rPr>
            </w:pPr>
            <w:r>
              <w:rPr>
                <w:rFonts w:ascii="Times New Roman" w:hAnsi="Times New Roman" w:cs="Times New Roman"/>
                <w:b w:val="0"/>
                <w:color w:val="000000"/>
                <w:sz w:val="26"/>
                <w:szCs w:val="26"/>
              </w:rPr>
              <w:lastRenderedPageBreak/>
              <w:t>2</w:t>
            </w:r>
          </w:p>
        </w:tc>
        <w:tc>
          <w:tcPr>
            <w:tcW w:w="1305" w:type="dxa"/>
          </w:tcPr>
          <w:p w:rsidR="00B96814" w:rsidRDefault="00B96814" w:rsidP="00D75DCE">
            <w:pPr>
              <w:pStyle w:val="Bodytext20"/>
              <w:shd w:val="clear" w:color="auto" w:fill="auto"/>
              <w:spacing w:before="120" w:line="240" w:lineRule="auto"/>
              <w:jc w:val="both"/>
              <w:rPr>
                <w:rFonts w:ascii="Times New Roman" w:hAnsi="Times New Roman" w:cs="Times New Roman"/>
                <w:b w:val="0"/>
                <w:color w:val="000000"/>
                <w:sz w:val="28"/>
                <w:szCs w:val="28"/>
              </w:rPr>
            </w:pPr>
          </w:p>
          <w:p w:rsidR="00B96814" w:rsidRDefault="00B96814" w:rsidP="00D75DCE">
            <w:pPr>
              <w:pStyle w:val="Bodytext20"/>
              <w:shd w:val="clear" w:color="auto" w:fill="auto"/>
              <w:spacing w:before="120" w:line="240" w:lineRule="auto"/>
              <w:jc w:val="both"/>
              <w:rPr>
                <w:rFonts w:ascii="Times New Roman" w:hAnsi="Times New Roman" w:cs="Times New Roman"/>
                <w:b w:val="0"/>
                <w:color w:val="000000"/>
                <w:sz w:val="28"/>
                <w:szCs w:val="28"/>
              </w:rPr>
            </w:pPr>
          </w:p>
          <w:p w:rsidR="00B96814" w:rsidRDefault="00B96814" w:rsidP="00D75DCE">
            <w:pPr>
              <w:pStyle w:val="Bodytext20"/>
              <w:shd w:val="clear" w:color="auto" w:fill="auto"/>
              <w:spacing w:before="120" w:line="240" w:lineRule="auto"/>
              <w:jc w:val="both"/>
              <w:rPr>
                <w:rFonts w:ascii="Times New Roman" w:hAnsi="Times New Roman" w:cs="Times New Roman"/>
                <w:b w:val="0"/>
                <w:color w:val="000000"/>
                <w:sz w:val="28"/>
                <w:szCs w:val="28"/>
              </w:rPr>
            </w:pPr>
          </w:p>
          <w:p w:rsidR="00B96814" w:rsidRDefault="00B96814" w:rsidP="00D75DCE">
            <w:pPr>
              <w:pStyle w:val="Bodytext20"/>
              <w:shd w:val="clear" w:color="auto" w:fill="auto"/>
              <w:spacing w:before="120" w:line="240" w:lineRule="auto"/>
              <w:jc w:val="both"/>
              <w:rPr>
                <w:rFonts w:ascii="Times New Roman" w:hAnsi="Times New Roman" w:cs="Times New Roman"/>
                <w:b w:val="0"/>
                <w:color w:val="000000"/>
                <w:sz w:val="28"/>
                <w:szCs w:val="28"/>
              </w:rPr>
            </w:pPr>
          </w:p>
          <w:p w:rsidR="00B96814" w:rsidRDefault="00B96814" w:rsidP="00D75DCE">
            <w:pPr>
              <w:pStyle w:val="Bodytext20"/>
              <w:shd w:val="clear" w:color="auto" w:fill="auto"/>
              <w:spacing w:before="120" w:line="240" w:lineRule="auto"/>
              <w:jc w:val="both"/>
              <w:rPr>
                <w:rFonts w:ascii="Times New Roman" w:hAnsi="Times New Roman" w:cs="Times New Roman"/>
                <w:b w:val="0"/>
                <w:color w:val="000000"/>
                <w:sz w:val="28"/>
                <w:szCs w:val="28"/>
              </w:rPr>
            </w:pPr>
          </w:p>
          <w:p w:rsidR="00B96814" w:rsidRDefault="00B96814" w:rsidP="00D75DCE">
            <w:pPr>
              <w:pStyle w:val="Bodytext20"/>
              <w:shd w:val="clear" w:color="auto" w:fill="auto"/>
              <w:spacing w:before="120" w:line="240" w:lineRule="auto"/>
              <w:jc w:val="both"/>
              <w:rPr>
                <w:rFonts w:ascii="Times New Roman" w:hAnsi="Times New Roman" w:cs="Times New Roman"/>
                <w:b w:val="0"/>
                <w:color w:val="000000"/>
                <w:sz w:val="28"/>
                <w:szCs w:val="28"/>
              </w:rPr>
            </w:pPr>
          </w:p>
          <w:p w:rsidR="00B96814" w:rsidRDefault="00B96814" w:rsidP="00D75DCE">
            <w:pPr>
              <w:pStyle w:val="Bodytext20"/>
              <w:shd w:val="clear" w:color="auto" w:fill="auto"/>
              <w:spacing w:before="120" w:line="240" w:lineRule="auto"/>
              <w:jc w:val="both"/>
              <w:rPr>
                <w:rFonts w:ascii="Times New Roman" w:hAnsi="Times New Roman" w:cs="Times New Roman"/>
                <w:b w:val="0"/>
                <w:color w:val="000000"/>
                <w:sz w:val="28"/>
                <w:szCs w:val="28"/>
              </w:rPr>
            </w:pPr>
          </w:p>
          <w:p w:rsidR="00B96814" w:rsidRDefault="00B96814" w:rsidP="00D75DCE">
            <w:pPr>
              <w:pStyle w:val="Bodytext20"/>
              <w:shd w:val="clear" w:color="auto" w:fill="auto"/>
              <w:spacing w:before="120" w:line="240" w:lineRule="auto"/>
              <w:jc w:val="both"/>
              <w:rPr>
                <w:rFonts w:ascii="Times New Roman" w:hAnsi="Times New Roman" w:cs="Times New Roman"/>
                <w:b w:val="0"/>
                <w:color w:val="000000"/>
                <w:sz w:val="28"/>
                <w:szCs w:val="28"/>
              </w:rPr>
            </w:pPr>
          </w:p>
          <w:p w:rsidR="00D75DCE" w:rsidRPr="00B96814" w:rsidRDefault="00326461" w:rsidP="00D75DCE">
            <w:pPr>
              <w:pStyle w:val="Bodytext20"/>
              <w:shd w:val="clear" w:color="auto" w:fill="auto"/>
              <w:spacing w:before="120" w:line="240" w:lineRule="auto"/>
              <w:jc w:val="both"/>
              <w:rPr>
                <w:rFonts w:ascii="Times New Roman" w:hAnsi="Times New Roman" w:cs="Times New Roman"/>
                <w:b w:val="0"/>
                <w:color w:val="000000"/>
                <w:sz w:val="28"/>
                <w:szCs w:val="28"/>
              </w:rPr>
            </w:pPr>
            <w:r w:rsidRPr="00B96814">
              <w:rPr>
                <w:rFonts w:ascii="Times New Roman" w:hAnsi="Times New Roman" w:cs="Times New Roman"/>
                <w:b w:val="0"/>
                <w:color w:val="000000"/>
                <w:sz w:val="28"/>
                <w:szCs w:val="28"/>
              </w:rPr>
              <w:t>2.002411</w:t>
            </w:r>
          </w:p>
        </w:tc>
        <w:tc>
          <w:tcPr>
            <w:tcW w:w="1418" w:type="dxa"/>
            <w:shd w:val="clear" w:color="auto" w:fill="auto"/>
            <w:vAlign w:val="center"/>
          </w:tcPr>
          <w:p w:rsidR="00D75DCE" w:rsidRPr="00B3319C" w:rsidRDefault="00D75DCE" w:rsidP="00D75DCE">
            <w:pPr>
              <w:pStyle w:val="Bodytext20"/>
              <w:shd w:val="clear" w:color="auto" w:fill="auto"/>
              <w:spacing w:before="120" w:line="240" w:lineRule="auto"/>
              <w:jc w:val="both"/>
              <w:rPr>
                <w:rFonts w:ascii="Times New Roman" w:hAnsi="Times New Roman" w:cs="Times New Roman"/>
                <w:b w:val="0"/>
                <w:color w:val="000000"/>
                <w:sz w:val="26"/>
                <w:szCs w:val="26"/>
              </w:rPr>
            </w:pPr>
            <w:r w:rsidRPr="00B3319C">
              <w:rPr>
                <w:rFonts w:ascii="Times New Roman" w:hAnsi="Times New Roman" w:cs="Times New Roman"/>
                <w:b w:val="0"/>
                <w:color w:val="000000"/>
                <w:sz w:val="26"/>
                <w:szCs w:val="26"/>
              </w:rPr>
              <w:t>Thủ tục giải quyết khiếu nại lần hai tại thành phố</w:t>
            </w:r>
          </w:p>
        </w:tc>
        <w:tc>
          <w:tcPr>
            <w:tcW w:w="2976" w:type="dxa"/>
            <w:shd w:val="clear" w:color="auto" w:fill="auto"/>
            <w:vAlign w:val="center"/>
          </w:tcPr>
          <w:p w:rsidR="00D75DCE" w:rsidRPr="00B3319C" w:rsidRDefault="00D75DCE" w:rsidP="00D75DCE">
            <w:pPr>
              <w:jc w:val="both"/>
              <w:rPr>
                <w:i/>
                <w:szCs w:val="26"/>
              </w:rPr>
            </w:pPr>
            <w:r w:rsidRPr="00B3319C">
              <w:rPr>
                <w:i/>
                <w:szCs w:val="26"/>
              </w:rPr>
              <w:t xml:space="preserve">    Điều 37 Luật Khiếu nại năm 2011:</w:t>
            </w:r>
          </w:p>
          <w:p w:rsidR="00D75DCE" w:rsidRPr="00B3319C" w:rsidRDefault="00D75DCE" w:rsidP="00D75DCE">
            <w:pPr>
              <w:jc w:val="both"/>
              <w:rPr>
                <w:szCs w:val="26"/>
              </w:rPr>
            </w:pPr>
            <w:r w:rsidRPr="00B3319C">
              <w:rPr>
                <w:szCs w:val="26"/>
              </w:rPr>
              <w:t xml:space="preserve">    Thời gian giải quyết khiếu nại lần </w:t>
            </w:r>
            <w:r w:rsidR="0097736F">
              <w:rPr>
                <w:szCs w:val="26"/>
              </w:rPr>
              <w:t>hai</w:t>
            </w:r>
            <w:r w:rsidRPr="00B3319C">
              <w:rPr>
                <w:szCs w:val="26"/>
              </w:rPr>
              <w:t xml:space="preserve"> không quá 45 ngày kể từ ngày thụ lý, đối với vụ việc phức tạp thì thời gian giải quyết có thể kéo dài hơn nhưng không quá 60 ngày, kể từ ngày thụ lý.</w:t>
            </w:r>
          </w:p>
          <w:p w:rsidR="00D75DCE" w:rsidRPr="00B3319C" w:rsidRDefault="00D75DCE" w:rsidP="00D75DCE">
            <w:pPr>
              <w:jc w:val="both"/>
              <w:rPr>
                <w:szCs w:val="26"/>
              </w:rPr>
            </w:pPr>
            <w:r w:rsidRPr="00B3319C">
              <w:rPr>
                <w:szCs w:val="26"/>
              </w:rPr>
              <w:t xml:space="preserve">    Ở vùng sâu, vùng xa đi lại khó khăn, thì thời hạn giải quyết khiếu nại không quá 60 ngày, kể từ ngày thụ lý; đối với vụ việc phức tạp thì thời gian giải quyết có thể kéo dài hơn nhưng không quá 70 ngày, kể từ ngày thụ lý</w:t>
            </w:r>
          </w:p>
        </w:tc>
        <w:tc>
          <w:tcPr>
            <w:tcW w:w="1418" w:type="dxa"/>
            <w:shd w:val="clear" w:color="auto" w:fill="auto"/>
            <w:vAlign w:val="center"/>
          </w:tcPr>
          <w:p w:rsidR="00D75DCE" w:rsidRPr="00B3319C" w:rsidRDefault="00D75DCE" w:rsidP="00D75DCE">
            <w:pPr>
              <w:pStyle w:val="Bodytext20"/>
              <w:shd w:val="clear" w:color="auto" w:fill="auto"/>
              <w:spacing w:before="120" w:line="240" w:lineRule="auto"/>
              <w:jc w:val="center"/>
              <w:rPr>
                <w:rFonts w:ascii="Times New Roman" w:hAnsi="Times New Roman" w:cs="Times New Roman"/>
                <w:b w:val="0"/>
                <w:color w:val="000000"/>
                <w:sz w:val="26"/>
                <w:szCs w:val="26"/>
              </w:rPr>
            </w:pPr>
            <w:r>
              <w:rPr>
                <w:rFonts w:ascii="Times New Roman" w:hAnsi="Times New Roman" w:cs="Times New Roman"/>
                <w:b w:val="0"/>
                <w:color w:val="000000"/>
                <w:sz w:val="26"/>
                <w:szCs w:val="26"/>
              </w:rPr>
              <w:t>UBND</w:t>
            </w:r>
            <w:r w:rsidRPr="00B3319C">
              <w:rPr>
                <w:rFonts w:ascii="Times New Roman" w:hAnsi="Times New Roman" w:cs="Times New Roman"/>
                <w:b w:val="0"/>
                <w:color w:val="000000"/>
                <w:sz w:val="26"/>
                <w:szCs w:val="26"/>
              </w:rPr>
              <w:t xml:space="preserve"> thành phố, Giám đốc Sở và cấp tương đương</w:t>
            </w:r>
          </w:p>
        </w:tc>
        <w:tc>
          <w:tcPr>
            <w:tcW w:w="992" w:type="dxa"/>
            <w:shd w:val="clear" w:color="auto" w:fill="auto"/>
            <w:vAlign w:val="center"/>
          </w:tcPr>
          <w:p w:rsidR="00D75DCE" w:rsidRDefault="00D75DCE" w:rsidP="00D75DCE">
            <w:pPr>
              <w:pStyle w:val="Bodytext20"/>
              <w:shd w:val="clear" w:color="auto" w:fill="auto"/>
              <w:spacing w:before="120" w:line="240" w:lineRule="auto"/>
              <w:jc w:val="center"/>
              <w:rPr>
                <w:rFonts w:ascii="Times New Roman" w:hAnsi="Times New Roman" w:cs="Times New Roman"/>
                <w:b w:val="0"/>
                <w:color w:val="000000"/>
                <w:sz w:val="26"/>
                <w:szCs w:val="26"/>
              </w:rPr>
            </w:pPr>
            <w:r w:rsidRPr="00B3319C">
              <w:rPr>
                <w:rFonts w:ascii="Times New Roman" w:hAnsi="Times New Roman" w:cs="Times New Roman"/>
                <w:b w:val="0"/>
                <w:color w:val="000000"/>
                <w:sz w:val="26"/>
                <w:szCs w:val="26"/>
              </w:rPr>
              <w:t>Không</w:t>
            </w:r>
          </w:p>
          <w:p w:rsidR="00D75DCE" w:rsidRPr="00B3319C" w:rsidRDefault="00D75DCE" w:rsidP="00D75DCE">
            <w:pPr>
              <w:pStyle w:val="Bodytext20"/>
              <w:shd w:val="clear" w:color="auto" w:fill="auto"/>
              <w:spacing w:before="120" w:line="240" w:lineRule="auto"/>
              <w:jc w:val="center"/>
              <w:rPr>
                <w:rFonts w:ascii="Times New Roman" w:hAnsi="Times New Roman" w:cs="Times New Roman"/>
                <w:b w:val="0"/>
                <w:color w:val="000000"/>
                <w:sz w:val="26"/>
                <w:szCs w:val="26"/>
              </w:rPr>
            </w:pPr>
            <w:r>
              <w:rPr>
                <w:rFonts w:ascii="Times New Roman" w:hAnsi="Times New Roman" w:cs="Times New Roman"/>
                <w:b w:val="0"/>
                <w:color w:val="000000"/>
                <w:sz w:val="26"/>
                <w:szCs w:val="26"/>
              </w:rPr>
              <w:t>có</w:t>
            </w:r>
          </w:p>
        </w:tc>
        <w:tc>
          <w:tcPr>
            <w:tcW w:w="567" w:type="dxa"/>
            <w:vAlign w:val="center"/>
          </w:tcPr>
          <w:p w:rsidR="00D75DCE" w:rsidRPr="00B3319C" w:rsidRDefault="00D75DCE" w:rsidP="00D75DCE">
            <w:pPr>
              <w:spacing w:before="120"/>
              <w:jc w:val="center"/>
              <w:rPr>
                <w:color w:val="000000"/>
                <w:szCs w:val="26"/>
              </w:rPr>
            </w:pPr>
            <w:r>
              <w:rPr>
                <w:color w:val="000000"/>
                <w:szCs w:val="26"/>
              </w:rPr>
              <w:t>X</w:t>
            </w:r>
          </w:p>
        </w:tc>
        <w:tc>
          <w:tcPr>
            <w:tcW w:w="709" w:type="dxa"/>
            <w:vAlign w:val="center"/>
          </w:tcPr>
          <w:p w:rsidR="00D75DCE" w:rsidRPr="00B3319C" w:rsidRDefault="00D75DCE" w:rsidP="00D75DCE">
            <w:pPr>
              <w:spacing w:before="120"/>
              <w:jc w:val="both"/>
              <w:rPr>
                <w:color w:val="000000"/>
                <w:szCs w:val="26"/>
              </w:rPr>
            </w:pPr>
          </w:p>
        </w:tc>
        <w:tc>
          <w:tcPr>
            <w:tcW w:w="850" w:type="dxa"/>
            <w:vAlign w:val="center"/>
          </w:tcPr>
          <w:p w:rsidR="00D75DCE" w:rsidRPr="00B3319C" w:rsidRDefault="00D75DCE" w:rsidP="00D75DCE">
            <w:pPr>
              <w:spacing w:before="120"/>
              <w:jc w:val="both"/>
              <w:rPr>
                <w:color w:val="000000"/>
                <w:szCs w:val="26"/>
              </w:rPr>
            </w:pPr>
          </w:p>
        </w:tc>
        <w:tc>
          <w:tcPr>
            <w:tcW w:w="3828" w:type="dxa"/>
            <w:shd w:val="clear" w:color="auto" w:fill="auto"/>
            <w:vAlign w:val="center"/>
          </w:tcPr>
          <w:p w:rsidR="00D75DCE" w:rsidRPr="00B3319C" w:rsidRDefault="00D75DCE" w:rsidP="00D75DCE">
            <w:pPr>
              <w:jc w:val="both"/>
              <w:rPr>
                <w:szCs w:val="26"/>
              </w:rPr>
            </w:pPr>
            <w:r w:rsidRPr="00B3319C">
              <w:rPr>
                <w:szCs w:val="26"/>
              </w:rPr>
              <w:t>- Luật Khiếu nại năm 2011;</w:t>
            </w:r>
          </w:p>
          <w:p w:rsidR="00D75DCE" w:rsidRPr="00B3319C" w:rsidRDefault="00D75DCE" w:rsidP="00D75DCE">
            <w:pPr>
              <w:jc w:val="both"/>
              <w:rPr>
                <w:szCs w:val="26"/>
              </w:rPr>
            </w:pPr>
            <w:r w:rsidRPr="00B3319C">
              <w:rPr>
                <w:szCs w:val="26"/>
              </w:rPr>
              <w:t>- Nghị định số 124/2020/NĐ-CP của Chính phủ ngày 19/10/2020;</w:t>
            </w:r>
          </w:p>
          <w:p w:rsidR="00D75DCE" w:rsidRPr="00B3319C" w:rsidRDefault="00D75DCE" w:rsidP="00D75DCE">
            <w:pPr>
              <w:jc w:val="both"/>
              <w:rPr>
                <w:szCs w:val="26"/>
              </w:rPr>
            </w:pPr>
            <w:r w:rsidRPr="00B3319C">
              <w:rPr>
                <w:bCs/>
                <w:iCs/>
                <w:szCs w:val="26"/>
              </w:rPr>
              <w:t>- Căn cứ Quyết định số 424/QĐ-TTCP ngày 29/7/2021 về việc công bố thủ tục hành chính được thay thế trong lĩnh vực giải quyết khiếu nại thuộc phạm vi quản lý nhà nước của Thanh tra Chính phủ.</w:t>
            </w:r>
          </w:p>
          <w:p w:rsidR="00D75DCE" w:rsidRPr="00B3319C" w:rsidRDefault="00D75DCE" w:rsidP="00D75DCE">
            <w:pPr>
              <w:jc w:val="both"/>
              <w:rPr>
                <w:szCs w:val="26"/>
              </w:rPr>
            </w:pPr>
          </w:p>
          <w:p w:rsidR="00D75DCE" w:rsidRPr="00B3319C" w:rsidRDefault="00D75DCE" w:rsidP="00D75DCE">
            <w:pPr>
              <w:jc w:val="both"/>
              <w:rPr>
                <w:spacing w:val="-6"/>
                <w:szCs w:val="26"/>
              </w:rPr>
            </w:pPr>
          </w:p>
        </w:tc>
      </w:tr>
      <w:tr w:rsidR="00D75DCE" w:rsidRPr="00B3319C" w:rsidTr="00B274C7">
        <w:trPr>
          <w:trHeight w:val="85"/>
        </w:trPr>
        <w:tc>
          <w:tcPr>
            <w:tcW w:w="567" w:type="dxa"/>
            <w:shd w:val="clear" w:color="auto" w:fill="auto"/>
            <w:vAlign w:val="center"/>
          </w:tcPr>
          <w:p w:rsidR="00D75DCE" w:rsidRPr="00B3319C" w:rsidRDefault="00D75DCE" w:rsidP="00D75DCE">
            <w:pPr>
              <w:pStyle w:val="Bodytext20"/>
              <w:shd w:val="clear" w:color="auto" w:fill="auto"/>
              <w:spacing w:before="120" w:line="240" w:lineRule="auto"/>
              <w:jc w:val="center"/>
              <w:rPr>
                <w:rFonts w:ascii="Times New Roman" w:hAnsi="Times New Roman" w:cs="Times New Roman"/>
                <w:color w:val="000000"/>
                <w:sz w:val="26"/>
                <w:szCs w:val="26"/>
              </w:rPr>
            </w:pPr>
            <w:r w:rsidRPr="00B3319C">
              <w:rPr>
                <w:rFonts w:ascii="Times New Roman" w:hAnsi="Times New Roman" w:cs="Times New Roman"/>
                <w:color w:val="000000"/>
                <w:sz w:val="26"/>
                <w:szCs w:val="26"/>
              </w:rPr>
              <w:lastRenderedPageBreak/>
              <w:t>IV</w:t>
            </w:r>
          </w:p>
        </w:tc>
        <w:tc>
          <w:tcPr>
            <w:tcW w:w="14063" w:type="dxa"/>
            <w:gridSpan w:val="9"/>
          </w:tcPr>
          <w:p w:rsidR="00D75DCE" w:rsidRPr="00B3319C" w:rsidRDefault="00D75DCE" w:rsidP="00D75DCE">
            <w:pPr>
              <w:jc w:val="both"/>
              <w:rPr>
                <w:b/>
                <w:szCs w:val="26"/>
              </w:rPr>
            </w:pPr>
            <w:r w:rsidRPr="00B3319C">
              <w:rPr>
                <w:b/>
                <w:szCs w:val="26"/>
              </w:rPr>
              <w:t>Thủ tục giải quyết tố cáo</w:t>
            </w:r>
          </w:p>
        </w:tc>
      </w:tr>
      <w:tr w:rsidR="00D75DCE" w:rsidRPr="00B3319C" w:rsidTr="00B274C7">
        <w:trPr>
          <w:trHeight w:val="85"/>
        </w:trPr>
        <w:tc>
          <w:tcPr>
            <w:tcW w:w="567" w:type="dxa"/>
            <w:shd w:val="clear" w:color="auto" w:fill="auto"/>
            <w:vAlign w:val="center"/>
          </w:tcPr>
          <w:p w:rsidR="00D75DCE" w:rsidRPr="00B3319C" w:rsidRDefault="00D75DCE" w:rsidP="00D75DCE">
            <w:pPr>
              <w:pStyle w:val="Bodytext20"/>
              <w:shd w:val="clear" w:color="auto" w:fill="auto"/>
              <w:spacing w:before="120" w:line="240" w:lineRule="auto"/>
              <w:jc w:val="center"/>
              <w:rPr>
                <w:rFonts w:ascii="Times New Roman" w:hAnsi="Times New Roman" w:cs="Times New Roman"/>
                <w:b w:val="0"/>
                <w:color w:val="000000"/>
                <w:sz w:val="26"/>
                <w:szCs w:val="26"/>
              </w:rPr>
            </w:pPr>
            <w:r w:rsidRPr="00B3319C">
              <w:rPr>
                <w:rFonts w:ascii="Times New Roman" w:hAnsi="Times New Roman" w:cs="Times New Roman"/>
                <w:b w:val="0"/>
                <w:color w:val="000000"/>
                <w:sz w:val="26"/>
                <w:szCs w:val="26"/>
              </w:rPr>
              <w:t>1</w:t>
            </w:r>
          </w:p>
        </w:tc>
        <w:tc>
          <w:tcPr>
            <w:tcW w:w="1305" w:type="dxa"/>
          </w:tcPr>
          <w:p w:rsidR="00B96814" w:rsidRDefault="00B96814" w:rsidP="00D75DCE">
            <w:pPr>
              <w:pStyle w:val="Bodytext20"/>
              <w:shd w:val="clear" w:color="auto" w:fill="auto"/>
              <w:spacing w:before="120" w:line="240" w:lineRule="auto"/>
              <w:jc w:val="both"/>
              <w:rPr>
                <w:rFonts w:ascii="Times New Roman" w:hAnsi="Times New Roman" w:cs="Times New Roman"/>
                <w:b w:val="0"/>
                <w:color w:val="000000"/>
                <w:sz w:val="28"/>
                <w:szCs w:val="28"/>
              </w:rPr>
            </w:pPr>
          </w:p>
          <w:p w:rsidR="00B96814" w:rsidRDefault="00B96814" w:rsidP="00D75DCE">
            <w:pPr>
              <w:pStyle w:val="Bodytext20"/>
              <w:shd w:val="clear" w:color="auto" w:fill="auto"/>
              <w:spacing w:before="120" w:line="240" w:lineRule="auto"/>
              <w:jc w:val="both"/>
              <w:rPr>
                <w:rFonts w:ascii="Times New Roman" w:hAnsi="Times New Roman" w:cs="Times New Roman"/>
                <w:b w:val="0"/>
                <w:color w:val="000000"/>
                <w:sz w:val="28"/>
                <w:szCs w:val="28"/>
              </w:rPr>
            </w:pPr>
          </w:p>
          <w:p w:rsidR="00B96814" w:rsidRDefault="00B96814" w:rsidP="00D75DCE">
            <w:pPr>
              <w:pStyle w:val="Bodytext20"/>
              <w:shd w:val="clear" w:color="auto" w:fill="auto"/>
              <w:spacing w:before="120" w:line="240" w:lineRule="auto"/>
              <w:jc w:val="both"/>
              <w:rPr>
                <w:rFonts w:ascii="Times New Roman" w:hAnsi="Times New Roman" w:cs="Times New Roman"/>
                <w:b w:val="0"/>
                <w:color w:val="000000"/>
                <w:sz w:val="28"/>
                <w:szCs w:val="28"/>
              </w:rPr>
            </w:pPr>
          </w:p>
          <w:p w:rsidR="00B96814" w:rsidRDefault="00B96814" w:rsidP="00D75DCE">
            <w:pPr>
              <w:pStyle w:val="Bodytext20"/>
              <w:shd w:val="clear" w:color="auto" w:fill="auto"/>
              <w:spacing w:before="120" w:line="240" w:lineRule="auto"/>
              <w:jc w:val="both"/>
              <w:rPr>
                <w:rFonts w:ascii="Times New Roman" w:hAnsi="Times New Roman" w:cs="Times New Roman"/>
                <w:b w:val="0"/>
                <w:color w:val="000000"/>
                <w:sz w:val="28"/>
                <w:szCs w:val="28"/>
              </w:rPr>
            </w:pPr>
          </w:p>
          <w:p w:rsidR="00B96814" w:rsidRDefault="00B96814" w:rsidP="00D75DCE">
            <w:pPr>
              <w:pStyle w:val="Bodytext20"/>
              <w:shd w:val="clear" w:color="auto" w:fill="auto"/>
              <w:spacing w:before="120" w:line="240" w:lineRule="auto"/>
              <w:jc w:val="both"/>
              <w:rPr>
                <w:rFonts w:ascii="Times New Roman" w:hAnsi="Times New Roman" w:cs="Times New Roman"/>
                <w:b w:val="0"/>
                <w:color w:val="000000"/>
                <w:sz w:val="28"/>
                <w:szCs w:val="28"/>
              </w:rPr>
            </w:pPr>
          </w:p>
          <w:p w:rsidR="00B96814" w:rsidRDefault="00B96814" w:rsidP="00D75DCE">
            <w:pPr>
              <w:pStyle w:val="Bodytext20"/>
              <w:shd w:val="clear" w:color="auto" w:fill="auto"/>
              <w:spacing w:before="120" w:line="240" w:lineRule="auto"/>
              <w:jc w:val="both"/>
              <w:rPr>
                <w:rFonts w:ascii="Times New Roman" w:hAnsi="Times New Roman" w:cs="Times New Roman"/>
                <w:b w:val="0"/>
                <w:color w:val="000000"/>
                <w:sz w:val="28"/>
                <w:szCs w:val="28"/>
              </w:rPr>
            </w:pPr>
          </w:p>
          <w:p w:rsidR="00B96814" w:rsidRDefault="00B96814" w:rsidP="00D75DCE">
            <w:pPr>
              <w:pStyle w:val="Bodytext20"/>
              <w:shd w:val="clear" w:color="auto" w:fill="auto"/>
              <w:spacing w:before="120" w:line="240" w:lineRule="auto"/>
              <w:jc w:val="both"/>
              <w:rPr>
                <w:rFonts w:ascii="Times New Roman" w:hAnsi="Times New Roman" w:cs="Times New Roman"/>
                <w:b w:val="0"/>
                <w:color w:val="000000"/>
                <w:sz w:val="28"/>
                <w:szCs w:val="28"/>
              </w:rPr>
            </w:pPr>
          </w:p>
          <w:p w:rsidR="00B96814" w:rsidRDefault="00B96814" w:rsidP="00D75DCE">
            <w:pPr>
              <w:pStyle w:val="Bodytext20"/>
              <w:shd w:val="clear" w:color="auto" w:fill="auto"/>
              <w:spacing w:before="120" w:line="240" w:lineRule="auto"/>
              <w:jc w:val="both"/>
              <w:rPr>
                <w:rFonts w:ascii="Times New Roman" w:hAnsi="Times New Roman" w:cs="Times New Roman"/>
                <w:b w:val="0"/>
                <w:color w:val="000000"/>
                <w:sz w:val="28"/>
                <w:szCs w:val="28"/>
              </w:rPr>
            </w:pPr>
          </w:p>
          <w:p w:rsidR="00D75DCE" w:rsidRPr="00B96814" w:rsidRDefault="00326461" w:rsidP="00D75DCE">
            <w:pPr>
              <w:pStyle w:val="Bodytext20"/>
              <w:shd w:val="clear" w:color="auto" w:fill="auto"/>
              <w:spacing w:before="120" w:line="240" w:lineRule="auto"/>
              <w:jc w:val="both"/>
              <w:rPr>
                <w:rFonts w:ascii="Times New Roman" w:hAnsi="Times New Roman" w:cs="Times New Roman"/>
                <w:b w:val="0"/>
                <w:color w:val="000000"/>
                <w:sz w:val="28"/>
                <w:szCs w:val="28"/>
              </w:rPr>
            </w:pPr>
            <w:r w:rsidRPr="00B96814">
              <w:rPr>
                <w:rFonts w:ascii="Times New Roman" w:hAnsi="Times New Roman" w:cs="Times New Roman"/>
                <w:b w:val="0"/>
                <w:color w:val="000000"/>
                <w:sz w:val="28"/>
                <w:szCs w:val="28"/>
              </w:rPr>
              <w:t>2.002394</w:t>
            </w:r>
          </w:p>
        </w:tc>
        <w:tc>
          <w:tcPr>
            <w:tcW w:w="1418" w:type="dxa"/>
            <w:shd w:val="clear" w:color="auto" w:fill="auto"/>
            <w:vAlign w:val="center"/>
          </w:tcPr>
          <w:p w:rsidR="00D75DCE" w:rsidRPr="00B3319C" w:rsidRDefault="00D75DCE" w:rsidP="00D75DCE">
            <w:pPr>
              <w:pStyle w:val="Bodytext20"/>
              <w:shd w:val="clear" w:color="auto" w:fill="auto"/>
              <w:spacing w:before="120" w:line="240" w:lineRule="auto"/>
              <w:jc w:val="both"/>
              <w:rPr>
                <w:rFonts w:ascii="Times New Roman" w:hAnsi="Times New Roman" w:cs="Times New Roman"/>
                <w:b w:val="0"/>
                <w:color w:val="000000"/>
                <w:sz w:val="26"/>
                <w:szCs w:val="26"/>
              </w:rPr>
            </w:pPr>
            <w:r w:rsidRPr="00B3319C">
              <w:rPr>
                <w:rFonts w:ascii="Times New Roman" w:hAnsi="Times New Roman" w:cs="Times New Roman"/>
                <w:b w:val="0"/>
                <w:color w:val="000000"/>
                <w:sz w:val="26"/>
                <w:szCs w:val="26"/>
              </w:rPr>
              <w:t>Giải quyết tố cáo cấp thành phố</w:t>
            </w:r>
          </w:p>
        </w:tc>
        <w:tc>
          <w:tcPr>
            <w:tcW w:w="2976" w:type="dxa"/>
            <w:shd w:val="clear" w:color="auto" w:fill="auto"/>
            <w:vAlign w:val="center"/>
          </w:tcPr>
          <w:p w:rsidR="00D75DCE" w:rsidRPr="00B3319C" w:rsidRDefault="00D75DCE" w:rsidP="00D75DCE">
            <w:pPr>
              <w:jc w:val="both"/>
              <w:rPr>
                <w:i/>
                <w:szCs w:val="26"/>
              </w:rPr>
            </w:pPr>
            <w:r w:rsidRPr="00B3319C">
              <w:rPr>
                <w:i/>
                <w:szCs w:val="26"/>
              </w:rPr>
              <w:t xml:space="preserve">  </w:t>
            </w:r>
          </w:p>
          <w:p w:rsidR="00D75DCE" w:rsidRPr="00B3319C" w:rsidRDefault="00D75DCE" w:rsidP="00D75DCE">
            <w:pPr>
              <w:jc w:val="both"/>
              <w:rPr>
                <w:i/>
                <w:szCs w:val="26"/>
              </w:rPr>
            </w:pPr>
          </w:p>
          <w:p w:rsidR="00D75DCE" w:rsidRPr="00B3319C" w:rsidRDefault="00D75DCE" w:rsidP="00D75DCE">
            <w:pPr>
              <w:jc w:val="both"/>
              <w:rPr>
                <w:i/>
                <w:szCs w:val="26"/>
              </w:rPr>
            </w:pPr>
            <w:r w:rsidRPr="00B3319C">
              <w:rPr>
                <w:i/>
                <w:szCs w:val="26"/>
              </w:rPr>
              <w:t xml:space="preserve">  Điều 30 Luật Tố cáo năm 2018:</w:t>
            </w:r>
          </w:p>
          <w:p w:rsidR="00D75DCE" w:rsidRPr="00B3319C" w:rsidRDefault="00D75DCE" w:rsidP="00D75DCE">
            <w:pPr>
              <w:jc w:val="both"/>
              <w:rPr>
                <w:szCs w:val="26"/>
              </w:rPr>
            </w:pPr>
            <w:r w:rsidRPr="00B3319C">
              <w:rPr>
                <w:szCs w:val="26"/>
              </w:rPr>
              <w:t xml:space="preserve">   Thời hạn giải quyết tố cáo là không quá 30 ngày kể từ ngày thụ lý tố cáo. Đối với vụ việc phức tạp thì có thể gia hạn giải quyết tố cáo một lần nhưng không quá 30 ngày. Đối với vụ việc đặc biệt phức tạp thì có thể gia hạn giải quyết tố cáo hai lần, mỗi lần không quá 30 ngày</w:t>
            </w:r>
          </w:p>
          <w:p w:rsidR="00D75DCE" w:rsidRPr="00B3319C" w:rsidRDefault="00D75DCE" w:rsidP="00D75DCE">
            <w:pPr>
              <w:jc w:val="both"/>
              <w:rPr>
                <w:szCs w:val="26"/>
              </w:rPr>
            </w:pPr>
          </w:p>
          <w:p w:rsidR="00D75DCE" w:rsidRPr="00B3319C" w:rsidRDefault="00D75DCE" w:rsidP="00D75DCE">
            <w:pPr>
              <w:jc w:val="both"/>
              <w:rPr>
                <w:szCs w:val="26"/>
              </w:rPr>
            </w:pPr>
          </w:p>
        </w:tc>
        <w:tc>
          <w:tcPr>
            <w:tcW w:w="1418" w:type="dxa"/>
            <w:shd w:val="clear" w:color="auto" w:fill="auto"/>
            <w:vAlign w:val="center"/>
          </w:tcPr>
          <w:p w:rsidR="00D75DCE" w:rsidRPr="00B3319C" w:rsidRDefault="00D75DCE" w:rsidP="006C1684">
            <w:pPr>
              <w:pStyle w:val="Bodytext20"/>
              <w:shd w:val="clear" w:color="auto" w:fill="auto"/>
              <w:spacing w:before="120" w:line="240" w:lineRule="auto"/>
              <w:jc w:val="center"/>
              <w:rPr>
                <w:rFonts w:ascii="Times New Roman" w:hAnsi="Times New Roman" w:cs="Times New Roman"/>
                <w:b w:val="0"/>
                <w:color w:val="000000"/>
                <w:sz w:val="26"/>
                <w:szCs w:val="26"/>
              </w:rPr>
            </w:pPr>
            <w:r w:rsidRPr="00B3319C">
              <w:rPr>
                <w:rFonts w:ascii="Times New Roman" w:hAnsi="Times New Roman" w:cs="Times New Roman"/>
                <w:b w:val="0"/>
                <w:color w:val="000000"/>
                <w:sz w:val="26"/>
                <w:szCs w:val="26"/>
              </w:rPr>
              <w:t>Thanh tra thành phố</w:t>
            </w:r>
            <w:r>
              <w:rPr>
                <w:rFonts w:ascii="Times New Roman" w:hAnsi="Times New Roman" w:cs="Times New Roman"/>
                <w:b w:val="0"/>
                <w:color w:val="000000"/>
                <w:sz w:val="26"/>
                <w:szCs w:val="26"/>
              </w:rPr>
              <w:t>,</w:t>
            </w:r>
            <w:r w:rsidRPr="00B3319C">
              <w:rPr>
                <w:rFonts w:ascii="Times New Roman" w:hAnsi="Times New Roman" w:cs="Times New Roman"/>
                <w:b w:val="0"/>
                <w:color w:val="000000"/>
                <w:sz w:val="26"/>
                <w:szCs w:val="26"/>
              </w:rPr>
              <w:t xml:space="preserve"> cơ quan chuyên môn thuộc UBND thành phố</w:t>
            </w:r>
          </w:p>
        </w:tc>
        <w:tc>
          <w:tcPr>
            <w:tcW w:w="992" w:type="dxa"/>
            <w:shd w:val="clear" w:color="auto" w:fill="auto"/>
            <w:vAlign w:val="center"/>
          </w:tcPr>
          <w:p w:rsidR="00D75DCE" w:rsidRDefault="00D75DCE" w:rsidP="00D75DCE">
            <w:pPr>
              <w:pStyle w:val="Bodytext20"/>
              <w:shd w:val="clear" w:color="auto" w:fill="auto"/>
              <w:spacing w:before="120" w:line="240" w:lineRule="auto"/>
              <w:jc w:val="center"/>
              <w:rPr>
                <w:rFonts w:ascii="Times New Roman" w:hAnsi="Times New Roman" w:cs="Times New Roman"/>
                <w:b w:val="0"/>
                <w:color w:val="000000"/>
                <w:sz w:val="26"/>
                <w:szCs w:val="26"/>
              </w:rPr>
            </w:pPr>
            <w:r w:rsidRPr="00B3319C">
              <w:rPr>
                <w:rFonts w:ascii="Times New Roman" w:hAnsi="Times New Roman" w:cs="Times New Roman"/>
                <w:b w:val="0"/>
                <w:color w:val="000000"/>
                <w:sz w:val="26"/>
                <w:szCs w:val="26"/>
              </w:rPr>
              <w:t>Không</w:t>
            </w:r>
          </w:p>
          <w:p w:rsidR="00D75DCE" w:rsidRPr="00B3319C" w:rsidRDefault="00D75DCE" w:rsidP="00D75DCE">
            <w:pPr>
              <w:pStyle w:val="Bodytext20"/>
              <w:shd w:val="clear" w:color="auto" w:fill="auto"/>
              <w:spacing w:before="120" w:line="240" w:lineRule="auto"/>
              <w:jc w:val="center"/>
              <w:rPr>
                <w:rFonts w:ascii="Times New Roman" w:hAnsi="Times New Roman" w:cs="Times New Roman"/>
                <w:b w:val="0"/>
                <w:color w:val="000000"/>
                <w:sz w:val="26"/>
                <w:szCs w:val="26"/>
              </w:rPr>
            </w:pPr>
            <w:r>
              <w:rPr>
                <w:rFonts w:ascii="Times New Roman" w:hAnsi="Times New Roman" w:cs="Times New Roman"/>
                <w:b w:val="0"/>
                <w:color w:val="000000"/>
                <w:sz w:val="26"/>
                <w:szCs w:val="26"/>
              </w:rPr>
              <w:t>có</w:t>
            </w:r>
          </w:p>
        </w:tc>
        <w:tc>
          <w:tcPr>
            <w:tcW w:w="567" w:type="dxa"/>
            <w:vAlign w:val="center"/>
          </w:tcPr>
          <w:p w:rsidR="00D75DCE" w:rsidRPr="00B3319C" w:rsidRDefault="00D75DCE" w:rsidP="00D75DCE">
            <w:pPr>
              <w:spacing w:before="120"/>
              <w:jc w:val="center"/>
              <w:rPr>
                <w:color w:val="000000"/>
                <w:szCs w:val="26"/>
              </w:rPr>
            </w:pPr>
            <w:r>
              <w:rPr>
                <w:color w:val="000000"/>
                <w:szCs w:val="26"/>
              </w:rPr>
              <w:t>X</w:t>
            </w:r>
          </w:p>
        </w:tc>
        <w:tc>
          <w:tcPr>
            <w:tcW w:w="709" w:type="dxa"/>
            <w:vAlign w:val="center"/>
          </w:tcPr>
          <w:p w:rsidR="00D75DCE" w:rsidRPr="00B3319C" w:rsidRDefault="00D75DCE" w:rsidP="00D75DCE">
            <w:pPr>
              <w:spacing w:before="120"/>
              <w:jc w:val="center"/>
              <w:rPr>
                <w:color w:val="000000"/>
                <w:szCs w:val="26"/>
              </w:rPr>
            </w:pPr>
          </w:p>
        </w:tc>
        <w:tc>
          <w:tcPr>
            <w:tcW w:w="850" w:type="dxa"/>
            <w:vAlign w:val="center"/>
          </w:tcPr>
          <w:p w:rsidR="00D75DCE" w:rsidRPr="00B3319C" w:rsidRDefault="00D75DCE" w:rsidP="00D75DCE">
            <w:pPr>
              <w:spacing w:before="120"/>
              <w:jc w:val="both"/>
              <w:rPr>
                <w:color w:val="000000"/>
                <w:szCs w:val="26"/>
              </w:rPr>
            </w:pPr>
          </w:p>
        </w:tc>
        <w:tc>
          <w:tcPr>
            <w:tcW w:w="3828" w:type="dxa"/>
            <w:shd w:val="clear" w:color="auto" w:fill="auto"/>
            <w:vAlign w:val="center"/>
          </w:tcPr>
          <w:p w:rsidR="00D75DCE" w:rsidRPr="00B3319C" w:rsidRDefault="00D75DCE" w:rsidP="00D75DCE">
            <w:pPr>
              <w:jc w:val="both"/>
              <w:rPr>
                <w:spacing w:val="-6"/>
                <w:szCs w:val="26"/>
              </w:rPr>
            </w:pPr>
            <w:r w:rsidRPr="00B3319C">
              <w:rPr>
                <w:spacing w:val="-6"/>
                <w:szCs w:val="26"/>
              </w:rPr>
              <w:t>- Luật Tố cáo số 25/2018/QH14 ngày 12/6/2018;</w:t>
            </w:r>
          </w:p>
          <w:p w:rsidR="00D75DCE" w:rsidRPr="00B3319C" w:rsidRDefault="00D75DCE" w:rsidP="00D75DCE">
            <w:pPr>
              <w:jc w:val="both"/>
              <w:rPr>
                <w:spacing w:val="-6"/>
                <w:szCs w:val="26"/>
              </w:rPr>
            </w:pPr>
            <w:r w:rsidRPr="00B3319C">
              <w:rPr>
                <w:spacing w:val="-6"/>
                <w:szCs w:val="26"/>
              </w:rPr>
              <w:t>-  Nghị định số 31/2019/NĐ-CP ngày 10/4/2019</w:t>
            </w:r>
          </w:p>
          <w:p w:rsidR="00D75DCE" w:rsidRPr="00B3319C" w:rsidRDefault="00D75DCE" w:rsidP="00D75DCE">
            <w:pPr>
              <w:jc w:val="both"/>
              <w:rPr>
                <w:szCs w:val="26"/>
              </w:rPr>
            </w:pPr>
            <w:r w:rsidRPr="00B3319C">
              <w:rPr>
                <w:bCs/>
                <w:iCs/>
                <w:szCs w:val="26"/>
              </w:rPr>
              <w:t>- Căn cứ Quyết định số 700/QĐ-TTCP ngày 09/10/2019 về việc công bố thủ tục hành chính được thay thế trong lĩnh vực giải quyết tố cáo thuộc phạm vi quản lý nhà nước của Thanh tra Chính phủ.</w:t>
            </w:r>
          </w:p>
          <w:p w:rsidR="00D75DCE" w:rsidRPr="00B3319C" w:rsidRDefault="00D75DCE" w:rsidP="00D75DCE">
            <w:pPr>
              <w:jc w:val="both"/>
              <w:rPr>
                <w:i/>
                <w:spacing w:val="-6"/>
                <w:szCs w:val="26"/>
              </w:rPr>
            </w:pPr>
          </w:p>
        </w:tc>
      </w:tr>
    </w:tbl>
    <w:p w:rsidR="009C49FB" w:rsidRDefault="009C49FB" w:rsidP="009C49FB">
      <w:pPr>
        <w:spacing w:before="120" w:after="0" w:line="240" w:lineRule="auto"/>
        <w:ind w:left="567"/>
        <w:rPr>
          <w:b/>
          <w:kern w:val="2"/>
          <w:szCs w:val="26"/>
          <w:lang w:val="en-GB"/>
        </w:rPr>
      </w:pPr>
    </w:p>
    <w:p w:rsidR="009C49FB" w:rsidRPr="009C49FB" w:rsidRDefault="009C49FB" w:rsidP="009C49FB">
      <w:pPr>
        <w:pStyle w:val="ListParagraph"/>
        <w:numPr>
          <w:ilvl w:val="0"/>
          <w:numId w:val="2"/>
        </w:numPr>
        <w:spacing w:before="120" w:after="0" w:line="240" w:lineRule="auto"/>
        <w:rPr>
          <w:b/>
          <w:kern w:val="2"/>
          <w:szCs w:val="26"/>
          <w:lang w:val="en-GB"/>
        </w:rPr>
      </w:pPr>
      <w:r w:rsidRPr="009C49FB">
        <w:rPr>
          <w:b/>
          <w:kern w:val="2"/>
          <w:szCs w:val="26"/>
          <w:lang w:val="en-GB"/>
        </w:rPr>
        <w:t>DANH MỤC THỦ TỤC HÀNH CHÍNH CẤP XÃ (04 TTHC)</w:t>
      </w:r>
    </w:p>
    <w:tbl>
      <w:tblPr>
        <w:tblW w:w="1463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305"/>
        <w:gridCol w:w="1418"/>
        <w:gridCol w:w="2976"/>
        <w:gridCol w:w="1418"/>
        <w:gridCol w:w="992"/>
        <w:gridCol w:w="567"/>
        <w:gridCol w:w="709"/>
        <w:gridCol w:w="850"/>
        <w:gridCol w:w="3828"/>
      </w:tblGrid>
      <w:tr w:rsidR="009C49FB" w:rsidRPr="00B3319C" w:rsidTr="00C316FE">
        <w:trPr>
          <w:trHeight w:val="426"/>
          <w:tblHeader/>
        </w:trPr>
        <w:tc>
          <w:tcPr>
            <w:tcW w:w="567" w:type="dxa"/>
            <w:vMerge w:val="restart"/>
            <w:shd w:val="clear" w:color="auto" w:fill="auto"/>
            <w:vAlign w:val="center"/>
          </w:tcPr>
          <w:p w:rsidR="009C49FB" w:rsidRPr="00B3319C" w:rsidRDefault="009C49FB" w:rsidP="00C316FE">
            <w:pPr>
              <w:pStyle w:val="BodyText1"/>
              <w:shd w:val="clear" w:color="auto" w:fill="auto"/>
              <w:spacing w:before="40" w:after="40" w:line="240" w:lineRule="auto"/>
              <w:ind w:firstLine="0"/>
              <w:jc w:val="center"/>
              <w:rPr>
                <w:rFonts w:ascii="Times New Roman" w:hAnsi="Times New Roman" w:cs="Times New Roman"/>
                <w:b/>
                <w:sz w:val="26"/>
                <w:szCs w:val="26"/>
              </w:rPr>
            </w:pPr>
            <w:r w:rsidRPr="00B3319C">
              <w:rPr>
                <w:rFonts w:ascii="Times New Roman" w:hAnsi="Times New Roman" w:cs="Times New Roman"/>
                <w:b/>
                <w:color w:val="000000"/>
                <w:sz w:val="26"/>
                <w:szCs w:val="26"/>
              </w:rPr>
              <w:t>TT</w:t>
            </w:r>
          </w:p>
        </w:tc>
        <w:tc>
          <w:tcPr>
            <w:tcW w:w="1305" w:type="dxa"/>
            <w:vMerge w:val="restart"/>
            <w:vAlign w:val="center"/>
          </w:tcPr>
          <w:p w:rsidR="009C49FB" w:rsidRPr="00B3319C" w:rsidRDefault="009C49FB" w:rsidP="00C316FE">
            <w:pPr>
              <w:pStyle w:val="BodyText1"/>
              <w:shd w:val="clear" w:color="auto" w:fill="auto"/>
              <w:spacing w:before="40" w:after="40" w:line="240" w:lineRule="auto"/>
              <w:ind w:firstLine="0"/>
              <w:jc w:val="center"/>
              <w:rPr>
                <w:rStyle w:val="BodytextBold"/>
                <w:rFonts w:eastAsia="Calibri"/>
                <w:sz w:val="26"/>
                <w:szCs w:val="26"/>
                <w:lang w:val="en-US"/>
              </w:rPr>
            </w:pPr>
            <w:r>
              <w:rPr>
                <w:rStyle w:val="BodytextBold"/>
                <w:rFonts w:eastAsia="Calibri"/>
                <w:sz w:val="26"/>
                <w:szCs w:val="26"/>
                <w:lang w:val="en-US"/>
              </w:rPr>
              <w:t>Mã số TTHC</w:t>
            </w:r>
          </w:p>
        </w:tc>
        <w:tc>
          <w:tcPr>
            <w:tcW w:w="1418" w:type="dxa"/>
            <w:vMerge w:val="restart"/>
            <w:shd w:val="clear" w:color="auto" w:fill="auto"/>
            <w:vAlign w:val="center"/>
          </w:tcPr>
          <w:p w:rsidR="009C49FB" w:rsidRPr="00B3319C" w:rsidRDefault="009C49FB" w:rsidP="00C316FE">
            <w:pPr>
              <w:pStyle w:val="BodyText1"/>
              <w:shd w:val="clear" w:color="auto" w:fill="auto"/>
              <w:spacing w:before="40" w:after="40" w:line="240" w:lineRule="auto"/>
              <w:ind w:firstLine="0"/>
              <w:jc w:val="center"/>
              <w:rPr>
                <w:rFonts w:ascii="Times New Roman" w:hAnsi="Times New Roman" w:cs="Times New Roman"/>
                <w:sz w:val="26"/>
                <w:szCs w:val="26"/>
              </w:rPr>
            </w:pPr>
            <w:r w:rsidRPr="00B3319C">
              <w:rPr>
                <w:rStyle w:val="BodytextBold"/>
                <w:rFonts w:eastAsia="Calibri"/>
                <w:sz w:val="26"/>
                <w:szCs w:val="26"/>
              </w:rPr>
              <w:t xml:space="preserve">Tên </w:t>
            </w:r>
            <w:r>
              <w:rPr>
                <w:rStyle w:val="BodytextBold"/>
                <w:rFonts w:eastAsia="Calibri"/>
                <w:sz w:val="26"/>
                <w:szCs w:val="26"/>
                <w:lang w:val="en-US"/>
              </w:rPr>
              <w:t>TTHC</w:t>
            </w:r>
          </w:p>
        </w:tc>
        <w:tc>
          <w:tcPr>
            <w:tcW w:w="2976" w:type="dxa"/>
            <w:vMerge w:val="restart"/>
            <w:shd w:val="clear" w:color="auto" w:fill="auto"/>
            <w:vAlign w:val="center"/>
          </w:tcPr>
          <w:p w:rsidR="009C49FB" w:rsidRPr="00B3319C" w:rsidRDefault="009C49FB" w:rsidP="00C316FE">
            <w:pPr>
              <w:pStyle w:val="BodyText1"/>
              <w:shd w:val="clear" w:color="auto" w:fill="auto"/>
              <w:spacing w:before="40" w:after="40" w:line="240" w:lineRule="auto"/>
              <w:ind w:right="-146" w:firstLine="0"/>
              <w:jc w:val="center"/>
              <w:rPr>
                <w:rFonts w:ascii="Times New Roman" w:hAnsi="Times New Roman" w:cs="Times New Roman"/>
                <w:sz w:val="26"/>
                <w:szCs w:val="26"/>
              </w:rPr>
            </w:pPr>
            <w:r w:rsidRPr="00B3319C">
              <w:rPr>
                <w:rStyle w:val="BodytextBold"/>
                <w:rFonts w:eastAsia="Calibri"/>
                <w:sz w:val="26"/>
                <w:szCs w:val="26"/>
              </w:rPr>
              <w:t>Thời hạn giải quyết</w:t>
            </w:r>
          </w:p>
        </w:tc>
        <w:tc>
          <w:tcPr>
            <w:tcW w:w="1418" w:type="dxa"/>
            <w:vMerge w:val="restart"/>
            <w:shd w:val="clear" w:color="auto" w:fill="auto"/>
            <w:vAlign w:val="center"/>
          </w:tcPr>
          <w:p w:rsidR="009C49FB" w:rsidRPr="00B3319C" w:rsidRDefault="009C49FB" w:rsidP="00C316FE">
            <w:pPr>
              <w:pStyle w:val="BodyText1"/>
              <w:shd w:val="clear" w:color="auto" w:fill="auto"/>
              <w:spacing w:before="40" w:after="40" w:line="240" w:lineRule="auto"/>
              <w:ind w:right="-110" w:hanging="63"/>
              <w:jc w:val="center"/>
              <w:rPr>
                <w:rStyle w:val="BodytextBold"/>
                <w:rFonts w:eastAsia="Calibri"/>
                <w:sz w:val="26"/>
                <w:szCs w:val="26"/>
              </w:rPr>
            </w:pPr>
            <w:r w:rsidRPr="00B3319C">
              <w:rPr>
                <w:rStyle w:val="BodytextBold"/>
                <w:rFonts w:eastAsia="Calibri"/>
                <w:sz w:val="26"/>
                <w:szCs w:val="26"/>
              </w:rPr>
              <w:t>Địa điểm</w:t>
            </w:r>
          </w:p>
          <w:p w:rsidR="009C49FB" w:rsidRPr="00B3319C" w:rsidRDefault="009C49FB" w:rsidP="00C316FE">
            <w:pPr>
              <w:pStyle w:val="BodyText1"/>
              <w:shd w:val="clear" w:color="auto" w:fill="auto"/>
              <w:spacing w:before="40" w:after="40" w:line="240" w:lineRule="auto"/>
              <w:ind w:right="-110" w:hanging="63"/>
              <w:jc w:val="center"/>
              <w:rPr>
                <w:rStyle w:val="BodytextBold"/>
                <w:rFonts w:eastAsia="Calibri"/>
                <w:sz w:val="26"/>
                <w:szCs w:val="26"/>
              </w:rPr>
            </w:pPr>
            <w:r w:rsidRPr="00B3319C">
              <w:rPr>
                <w:rStyle w:val="BodytextBold"/>
                <w:rFonts w:eastAsia="Calibri"/>
                <w:sz w:val="26"/>
                <w:szCs w:val="26"/>
              </w:rPr>
              <w:t>thực hiện</w:t>
            </w:r>
          </w:p>
        </w:tc>
        <w:tc>
          <w:tcPr>
            <w:tcW w:w="992" w:type="dxa"/>
            <w:vMerge w:val="restart"/>
            <w:shd w:val="clear" w:color="auto" w:fill="auto"/>
            <w:vAlign w:val="center"/>
          </w:tcPr>
          <w:p w:rsidR="009C49FB" w:rsidRPr="00B3319C" w:rsidRDefault="009C49FB" w:rsidP="00C316FE">
            <w:pPr>
              <w:pStyle w:val="BodyText1"/>
              <w:shd w:val="clear" w:color="auto" w:fill="auto"/>
              <w:spacing w:before="40" w:after="40" w:line="240" w:lineRule="auto"/>
              <w:ind w:right="-109" w:hanging="83"/>
              <w:jc w:val="center"/>
              <w:rPr>
                <w:rStyle w:val="BodytextBold"/>
                <w:rFonts w:eastAsia="Calibri"/>
                <w:sz w:val="26"/>
                <w:szCs w:val="26"/>
              </w:rPr>
            </w:pPr>
            <w:r w:rsidRPr="00B3319C">
              <w:rPr>
                <w:rStyle w:val="BodytextBold"/>
                <w:rFonts w:eastAsia="Calibri"/>
                <w:sz w:val="26"/>
                <w:szCs w:val="26"/>
              </w:rPr>
              <w:t>Phí,</w:t>
            </w:r>
          </w:p>
          <w:p w:rsidR="009C49FB" w:rsidRPr="00B3319C" w:rsidRDefault="009C49FB" w:rsidP="00C316FE">
            <w:pPr>
              <w:pStyle w:val="BodyText1"/>
              <w:shd w:val="clear" w:color="auto" w:fill="auto"/>
              <w:spacing w:before="40" w:after="40" w:line="240" w:lineRule="auto"/>
              <w:ind w:right="-109" w:hanging="83"/>
              <w:jc w:val="center"/>
              <w:rPr>
                <w:rStyle w:val="BodytextBold"/>
                <w:rFonts w:eastAsia="Calibri"/>
                <w:sz w:val="26"/>
                <w:szCs w:val="26"/>
              </w:rPr>
            </w:pPr>
            <w:r w:rsidRPr="00B3319C">
              <w:rPr>
                <w:rStyle w:val="BodytextBold"/>
                <w:rFonts w:eastAsia="Calibri"/>
                <w:sz w:val="26"/>
                <w:szCs w:val="26"/>
              </w:rPr>
              <w:t>lệ phí</w:t>
            </w:r>
          </w:p>
        </w:tc>
        <w:tc>
          <w:tcPr>
            <w:tcW w:w="2126" w:type="dxa"/>
            <w:gridSpan w:val="3"/>
          </w:tcPr>
          <w:p w:rsidR="009C49FB" w:rsidRPr="00B3319C" w:rsidRDefault="009C49FB" w:rsidP="00C316FE">
            <w:pPr>
              <w:pStyle w:val="BodyText1"/>
              <w:shd w:val="clear" w:color="auto" w:fill="auto"/>
              <w:spacing w:before="40" w:after="40" w:line="240" w:lineRule="auto"/>
              <w:ind w:left="140" w:right="260" w:firstLine="0"/>
              <w:jc w:val="center"/>
              <w:rPr>
                <w:rStyle w:val="BodytextBold"/>
                <w:rFonts w:eastAsia="Calibri"/>
                <w:sz w:val="26"/>
                <w:szCs w:val="26"/>
                <w:lang w:val="en-US"/>
              </w:rPr>
            </w:pPr>
            <w:r>
              <w:rPr>
                <w:rStyle w:val="BodytextBold"/>
                <w:rFonts w:eastAsia="Calibri"/>
                <w:sz w:val="26"/>
                <w:szCs w:val="26"/>
                <w:lang w:val="en-US"/>
              </w:rPr>
              <w:t>Cách thực thực hiện (X)</w:t>
            </w:r>
          </w:p>
        </w:tc>
        <w:tc>
          <w:tcPr>
            <w:tcW w:w="3828" w:type="dxa"/>
            <w:shd w:val="clear" w:color="auto" w:fill="auto"/>
            <w:vAlign w:val="center"/>
          </w:tcPr>
          <w:p w:rsidR="009C49FB" w:rsidRPr="00B3319C" w:rsidRDefault="009C49FB" w:rsidP="00C316FE">
            <w:pPr>
              <w:pStyle w:val="BodyText1"/>
              <w:shd w:val="clear" w:color="auto" w:fill="auto"/>
              <w:spacing w:before="40" w:after="40" w:line="240" w:lineRule="auto"/>
              <w:ind w:left="-110" w:right="260" w:firstLine="0"/>
              <w:jc w:val="center"/>
              <w:rPr>
                <w:rStyle w:val="BodytextBold"/>
                <w:rFonts w:eastAsia="Calibri"/>
                <w:sz w:val="26"/>
                <w:szCs w:val="26"/>
              </w:rPr>
            </w:pPr>
            <w:r w:rsidRPr="00B3319C">
              <w:rPr>
                <w:rStyle w:val="BodytextBold"/>
                <w:rFonts w:eastAsia="Calibri"/>
                <w:sz w:val="26"/>
                <w:szCs w:val="26"/>
              </w:rPr>
              <w:t>Căn cứ pháp lý</w:t>
            </w:r>
          </w:p>
        </w:tc>
      </w:tr>
      <w:tr w:rsidR="009C49FB" w:rsidRPr="00B3319C" w:rsidTr="00C316FE">
        <w:trPr>
          <w:trHeight w:val="395"/>
          <w:tblHeader/>
        </w:trPr>
        <w:tc>
          <w:tcPr>
            <w:tcW w:w="567" w:type="dxa"/>
            <w:vMerge/>
            <w:shd w:val="clear" w:color="auto" w:fill="auto"/>
            <w:vAlign w:val="center"/>
          </w:tcPr>
          <w:p w:rsidR="009C49FB" w:rsidRPr="00B3319C" w:rsidRDefault="009C49FB" w:rsidP="00C316FE">
            <w:pPr>
              <w:pStyle w:val="BodyText1"/>
              <w:shd w:val="clear" w:color="auto" w:fill="auto"/>
              <w:spacing w:before="40" w:after="40" w:line="240" w:lineRule="auto"/>
              <w:ind w:firstLine="0"/>
              <w:jc w:val="center"/>
              <w:rPr>
                <w:rStyle w:val="BodytextBold"/>
                <w:rFonts w:eastAsia="Calibri"/>
                <w:sz w:val="26"/>
                <w:szCs w:val="26"/>
              </w:rPr>
            </w:pPr>
          </w:p>
        </w:tc>
        <w:tc>
          <w:tcPr>
            <w:tcW w:w="1305" w:type="dxa"/>
            <w:vMerge/>
          </w:tcPr>
          <w:p w:rsidR="009C49FB" w:rsidRPr="00B3319C" w:rsidRDefault="009C49FB" w:rsidP="00C316FE">
            <w:pPr>
              <w:pStyle w:val="BodyText1"/>
              <w:shd w:val="clear" w:color="auto" w:fill="auto"/>
              <w:spacing w:before="40" w:after="40" w:line="240" w:lineRule="auto"/>
              <w:ind w:firstLine="0"/>
              <w:jc w:val="center"/>
              <w:rPr>
                <w:rStyle w:val="BodytextBold"/>
                <w:rFonts w:eastAsia="Calibri"/>
                <w:sz w:val="26"/>
                <w:szCs w:val="26"/>
              </w:rPr>
            </w:pPr>
          </w:p>
        </w:tc>
        <w:tc>
          <w:tcPr>
            <w:tcW w:w="1418" w:type="dxa"/>
            <w:vMerge/>
            <w:shd w:val="clear" w:color="auto" w:fill="auto"/>
            <w:vAlign w:val="center"/>
          </w:tcPr>
          <w:p w:rsidR="009C49FB" w:rsidRPr="00B3319C" w:rsidRDefault="009C49FB" w:rsidP="00C316FE">
            <w:pPr>
              <w:pStyle w:val="BodyText1"/>
              <w:shd w:val="clear" w:color="auto" w:fill="auto"/>
              <w:spacing w:before="40" w:after="40" w:line="240" w:lineRule="auto"/>
              <w:ind w:firstLine="0"/>
              <w:jc w:val="center"/>
              <w:rPr>
                <w:rStyle w:val="BodytextBold"/>
                <w:rFonts w:eastAsia="Calibri"/>
                <w:sz w:val="26"/>
                <w:szCs w:val="26"/>
              </w:rPr>
            </w:pPr>
          </w:p>
        </w:tc>
        <w:tc>
          <w:tcPr>
            <w:tcW w:w="2976" w:type="dxa"/>
            <w:vMerge/>
            <w:shd w:val="clear" w:color="auto" w:fill="auto"/>
            <w:vAlign w:val="center"/>
          </w:tcPr>
          <w:p w:rsidR="009C49FB" w:rsidRPr="00B3319C" w:rsidRDefault="009C49FB" w:rsidP="00C316FE">
            <w:pPr>
              <w:pStyle w:val="BodyText1"/>
              <w:shd w:val="clear" w:color="auto" w:fill="auto"/>
              <w:spacing w:before="40" w:after="40" w:line="240" w:lineRule="auto"/>
              <w:ind w:right="-146" w:firstLine="0"/>
              <w:rPr>
                <w:rStyle w:val="BodytextBold"/>
                <w:rFonts w:eastAsia="Calibri"/>
                <w:sz w:val="26"/>
                <w:szCs w:val="26"/>
              </w:rPr>
            </w:pPr>
          </w:p>
        </w:tc>
        <w:tc>
          <w:tcPr>
            <w:tcW w:w="1418" w:type="dxa"/>
            <w:vMerge/>
            <w:shd w:val="clear" w:color="auto" w:fill="auto"/>
            <w:vAlign w:val="center"/>
          </w:tcPr>
          <w:p w:rsidR="009C49FB" w:rsidRPr="00B3319C" w:rsidRDefault="009C49FB" w:rsidP="00C316FE">
            <w:pPr>
              <w:pStyle w:val="BodyText1"/>
              <w:shd w:val="clear" w:color="auto" w:fill="auto"/>
              <w:spacing w:before="40" w:after="40" w:line="240" w:lineRule="auto"/>
              <w:ind w:right="-110" w:hanging="63"/>
              <w:jc w:val="center"/>
              <w:rPr>
                <w:rStyle w:val="BodytextBold"/>
                <w:rFonts w:eastAsia="Calibri"/>
                <w:sz w:val="26"/>
                <w:szCs w:val="26"/>
              </w:rPr>
            </w:pPr>
          </w:p>
        </w:tc>
        <w:tc>
          <w:tcPr>
            <w:tcW w:w="992" w:type="dxa"/>
            <w:vMerge/>
            <w:shd w:val="clear" w:color="auto" w:fill="auto"/>
            <w:vAlign w:val="center"/>
          </w:tcPr>
          <w:p w:rsidR="009C49FB" w:rsidRPr="00B3319C" w:rsidRDefault="009C49FB" w:rsidP="00C316FE">
            <w:pPr>
              <w:pStyle w:val="BodyText1"/>
              <w:shd w:val="clear" w:color="auto" w:fill="auto"/>
              <w:spacing w:before="40" w:after="40" w:line="240" w:lineRule="auto"/>
              <w:ind w:right="-109" w:hanging="83"/>
              <w:jc w:val="center"/>
              <w:rPr>
                <w:rStyle w:val="BodytextBold"/>
                <w:rFonts w:eastAsia="Calibri"/>
                <w:sz w:val="26"/>
                <w:szCs w:val="26"/>
              </w:rPr>
            </w:pPr>
          </w:p>
        </w:tc>
        <w:tc>
          <w:tcPr>
            <w:tcW w:w="567" w:type="dxa"/>
            <w:vMerge w:val="restart"/>
            <w:vAlign w:val="center"/>
          </w:tcPr>
          <w:p w:rsidR="009C49FB" w:rsidRDefault="009C49FB" w:rsidP="00C316FE">
            <w:pPr>
              <w:pStyle w:val="BodyText1"/>
              <w:shd w:val="clear" w:color="auto" w:fill="auto"/>
              <w:spacing w:before="40" w:after="40" w:line="240" w:lineRule="auto"/>
              <w:ind w:left="-113" w:right="-103" w:firstLine="0"/>
              <w:jc w:val="center"/>
              <w:rPr>
                <w:rStyle w:val="BodytextBold"/>
                <w:rFonts w:eastAsia="Calibri"/>
                <w:sz w:val="26"/>
                <w:szCs w:val="26"/>
              </w:rPr>
            </w:pPr>
            <w:r w:rsidRPr="00B3319C">
              <w:rPr>
                <w:rStyle w:val="BodytextBold"/>
                <w:rFonts w:eastAsia="Calibri"/>
                <w:sz w:val="26"/>
                <w:szCs w:val="26"/>
              </w:rPr>
              <w:t xml:space="preserve">Trực </w:t>
            </w:r>
          </w:p>
          <w:p w:rsidR="009C49FB" w:rsidRPr="00B3319C" w:rsidRDefault="009C49FB" w:rsidP="00C316FE">
            <w:pPr>
              <w:pStyle w:val="BodyText1"/>
              <w:shd w:val="clear" w:color="auto" w:fill="auto"/>
              <w:spacing w:before="40" w:after="40" w:line="240" w:lineRule="auto"/>
              <w:ind w:left="-113" w:right="-103" w:firstLine="0"/>
              <w:jc w:val="center"/>
              <w:rPr>
                <w:rStyle w:val="BodytextBold"/>
                <w:rFonts w:eastAsia="Calibri"/>
                <w:sz w:val="26"/>
                <w:szCs w:val="26"/>
              </w:rPr>
            </w:pPr>
            <w:r w:rsidRPr="00B3319C">
              <w:rPr>
                <w:rStyle w:val="BodytextBold"/>
                <w:rFonts w:eastAsia="Calibri"/>
                <w:sz w:val="26"/>
                <w:szCs w:val="26"/>
              </w:rPr>
              <w:t>tiếp</w:t>
            </w:r>
          </w:p>
        </w:tc>
        <w:tc>
          <w:tcPr>
            <w:tcW w:w="1559" w:type="dxa"/>
            <w:gridSpan w:val="2"/>
            <w:tcBorders>
              <w:bottom w:val="single" w:sz="4" w:space="0" w:color="auto"/>
            </w:tcBorders>
          </w:tcPr>
          <w:p w:rsidR="009C49FB" w:rsidRPr="00B3319C" w:rsidRDefault="009C49FB" w:rsidP="00C316FE">
            <w:pPr>
              <w:pStyle w:val="BodyText1"/>
              <w:shd w:val="clear" w:color="auto" w:fill="auto"/>
              <w:spacing w:before="40" w:after="40" w:line="240" w:lineRule="auto"/>
              <w:ind w:left="-112" w:right="-111" w:firstLine="0"/>
              <w:jc w:val="center"/>
              <w:rPr>
                <w:rStyle w:val="BodytextBold"/>
                <w:rFonts w:eastAsia="Calibri"/>
                <w:sz w:val="26"/>
                <w:szCs w:val="26"/>
                <w:lang w:val="en-US"/>
              </w:rPr>
            </w:pPr>
            <w:r>
              <w:rPr>
                <w:rStyle w:val="BodytextBold"/>
                <w:rFonts w:eastAsia="Calibri"/>
                <w:sz w:val="26"/>
                <w:szCs w:val="26"/>
                <w:lang w:val="en-US"/>
              </w:rPr>
              <w:t>DVC TT</w:t>
            </w:r>
          </w:p>
        </w:tc>
        <w:tc>
          <w:tcPr>
            <w:tcW w:w="3828" w:type="dxa"/>
            <w:vMerge w:val="restart"/>
            <w:shd w:val="clear" w:color="auto" w:fill="auto"/>
            <w:vAlign w:val="center"/>
          </w:tcPr>
          <w:p w:rsidR="009C49FB" w:rsidRPr="00B3319C" w:rsidRDefault="009C49FB" w:rsidP="00C316FE">
            <w:pPr>
              <w:pStyle w:val="BodyText1"/>
              <w:shd w:val="clear" w:color="auto" w:fill="auto"/>
              <w:spacing w:before="40" w:after="40" w:line="240" w:lineRule="auto"/>
              <w:ind w:left="-110" w:right="260" w:firstLine="0"/>
              <w:jc w:val="center"/>
              <w:rPr>
                <w:rStyle w:val="BodytextBold"/>
                <w:rFonts w:eastAsia="Calibri"/>
                <w:sz w:val="26"/>
                <w:szCs w:val="26"/>
              </w:rPr>
            </w:pPr>
          </w:p>
        </w:tc>
      </w:tr>
      <w:tr w:rsidR="009C49FB" w:rsidRPr="00B3319C" w:rsidTr="00C316FE">
        <w:trPr>
          <w:trHeight w:val="395"/>
          <w:tblHeader/>
        </w:trPr>
        <w:tc>
          <w:tcPr>
            <w:tcW w:w="567" w:type="dxa"/>
            <w:vMerge/>
            <w:shd w:val="clear" w:color="auto" w:fill="auto"/>
            <w:vAlign w:val="center"/>
          </w:tcPr>
          <w:p w:rsidR="009C49FB" w:rsidRPr="00B3319C" w:rsidRDefault="009C49FB" w:rsidP="00C316FE">
            <w:pPr>
              <w:pStyle w:val="BodyText1"/>
              <w:shd w:val="clear" w:color="auto" w:fill="auto"/>
              <w:spacing w:before="40" w:after="40" w:line="240" w:lineRule="auto"/>
              <w:ind w:firstLine="0"/>
              <w:jc w:val="center"/>
              <w:rPr>
                <w:rStyle w:val="BodytextBold"/>
                <w:rFonts w:eastAsia="Calibri"/>
                <w:sz w:val="26"/>
                <w:szCs w:val="26"/>
              </w:rPr>
            </w:pPr>
          </w:p>
        </w:tc>
        <w:tc>
          <w:tcPr>
            <w:tcW w:w="1305" w:type="dxa"/>
            <w:vMerge/>
          </w:tcPr>
          <w:p w:rsidR="009C49FB" w:rsidRPr="00B3319C" w:rsidRDefault="009C49FB" w:rsidP="00C316FE">
            <w:pPr>
              <w:pStyle w:val="BodyText1"/>
              <w:shd w:val="clear" w:color="auto" w:fill="auto"/>
              <w:spacing w:before="40" w:after="40" w:line="240" w:lineRule="auto"/>
              <w:ind w:firstLine="0"/>
              <w:jc w:val="center"/>
              <w:rPr>
                <w:rStyle w:val="BodytextBold"/>
                <w:rFonts w:eastAsia="Calibri"/>
                <w:sz w:val="26"/>
                <w:szCs w:val="26"/>
              </w:rPr>
            </w:pPr>
          </w:p>
        </w:tc>
        <w:tc>
          <w:tcPr>
            <w:tcW w:w="1418" w:type="dxa"/>
            <w:vMerge/>
            <w:tcBorders>
              <w:bottom w:val="single" w:sz="4" w:space="0" w:color="auto"/>
            </w:tcBorders>
            <w:shd w:val="clear" w:color="auto" w:fill="auto"/>
            <w:vAlign w:val="center"/>
          </w:tcPr>
          <w:p w:rsidR="009C49FB" w:rsidRPr="00B3319C" w:rsidRDefault="009C49FB" w:rsidP="00C316FE">
            <w:pPr>
              <w:pStyle w:val="BodyText1"/>
              <w:shd w:val="clear" w:color="auto" w:fill="auto"/>
              <w:spacing w:before="40" w:after="40" w:line="240" w:lineRule="auto"/>
              <w:ind w:firstLine="0"/>
              <w:jc w:val="center"/>
              <w:rPr>
                <w:rStyle w:val="BodytextBold"/>
                <w:rFonts w:eastAsia="Calibri"/>
                <w:sz w:val="26"/>
                <w:szCs w:val="26"/>
              </w:rPr>
            </w:pPr>
          </w:p>
        </w:tc>
        <w:tc>
          <w:tcPr>
            <w:tcW w:w="2976" w:type="dxa"/>
            <w:vMerge/>
            <w:tcBorders>
              <w:bottom w:val="single" w:sz="4" w:space="0" w:color="auto"/>
            </w:tcBorders>
            <w:shd w:val="clear" w:color="auto" w:fill="auto"/>
            <w:vAlign w:val="center"/>
          </w:tcPr>
          <w:p w:rsidR="009C49FB" w:rsidRPr="00B3319C" w:rsidRDefault="009C49FB" w:rsidP="00C316FE">
            <w:pPr>
              <w:pStyle w:val="BodyText1"/>
              <w:shd w:val="clear" w:color="auto" w:fill="auto"/>
              <w:spacing w:before="40" w:after="40" w:line="240" w:lineRule="auto"/>
              <w:ind w:right="-146" w:firstLine="0"/>
              <w:rPr>
                <w:rStyle w:val="BodytextBold"/>
                <w:rFonts w:eastAsia="Calibri"/>
                <w:sz w:val="26"/>
                <w:szCs w:val="26"/>
              </w:rPr>
            </w:pPr>
          </w:p>
        </w:tc>
        <w:tc>
          <w:tcPr>
            <w:tcW w:w="1418" w:type="dxa"/>
            <w:vMerge/>
            <w:tcBorders>
              <w:bottom w:val="single" w:sz="4" w:space="0" w:color="auto"/>
            </w:tcBorders>
            <w:shd w:val="clear" w:color="auto" w:fill="auto"/>
            <w:vAlign w:val="center"/>
          </w:tcPr>
          <w:p w:rsidR="009C49FB" w:rsidRPr="00B3319C" w:rsidRDefault="009C49FB" w:rsidP="00C316FE">
            <w:pPr>
              <w:pStyle w:val="BodyText1"/>
              <w:shd w:val="clear" w:color="auto" w:fill="auto"/>
              <w:spacing w:before="40" w:after="40" w:line="240" w:lineRule="auto"/>
              <w:ind w:right="-110" w:hanging="63"/>
              <w:jc w:val="center"/>
              <w:rPr>
                <w:rStyle w:val="BodytextBold"/>
                <w:rFonts w:eastAsia="Calibri"/>
                <w:sz w:val="26"/>
                <w:szCs w:val="26"/>
              </w:rPr>
            </w:pPr>
          </w:p>
        </w:tc>
        <w:tc>
          <w:tcPr>
            <w:tcW w:w="992" w:type="dxa"/>
            <w:vMerge/>
            <w:tcBorders>
              <w:bottom w:val="single" w:sz="4" w:space="0" w:color="auto"/>
            </w:tcBorders>
            <w:shd w:val="clear" w:color="auto" w:fill="auto"/>
            <w:vAlign w:val="center"/>
          </w:tcPr>
          <w:p w:rsidR="009C49FB" w:rsidRPr="00B3319C" w:rsidRDefault="009C49FB" w:rsidP="00C316FE">
            <w:pPr>
              <w:pStyle w:val="BodyText1"/>
              <w:shd w:val="clear" w:color="auto" w:fill="auto"/>
              <w:spacing w:before="40" w:after="40" w:line="240" w:lineRule="auto"/>
              <w:ind w:right="-109" w:hanging="83"/>
              <w:jc w:val="center"/>
              <w:rPr>
                <w:rStyle w:val="BodytextBold"/>
                <w:rFonts w:eastAsia="Calibri"/>
                <w:sz w:val="26"/>
                <w:szCs w:val="26"/>
              </w:rPr>
            </w:pPr>
          </w:p>
        </w:tc>
        <w:tc>
          <w:tcPr>
            <w:tcW w:w="567" w:type="dxa"/>
            <w:vMerge/>
            <w:tcBorders>
              <w:bottom w:val="single" w:sz="4" w:space="0" w:color="auto"/>
            </w:tcBorders>
          </w:tcPr>
          <w:p w:rsidR="009C49FB" w:rsidRPr="00B3319C" w:rsidRDefault="009C49FB" w:rsidP="00C316FE">
            <w:pPr>
              <w:pStyle w:val="BodyText1"/>
              <w:shd w:val="clear" w:color="auto" w:fill="auto"/>
              <w:spacing w:before="40" w:after="40" w:line="240" w:lineRule="auto"/>
              <w:ind w:left="140" w:right="260" w:firstLine="0"/>
              <w:jc w:val="center"/>
              <w:rPr>
                <w:rStyle w:val="BodytextBold"/>
                <w:rFonts w:eastAsia="Calibri"/>
                <w:sz w:val="26"/>
                <w:szCs w:val="26"/>
              </w:rPr>
            </w:pPr>
          </w:p>
        </w:tc>
        <w:tc>
          <w:tcPr>
            <w:tcW w:w="709" w:type="dxa"/>
            <w:tcBorders>
              <w:bottom w:val="single" w:sz="4" w:space="0" w:color="auto"/>
            </w:tcBorders>
          </w:tcPr>
          <w:p w:rsidR="009C49FB" w:rsidRDefault="009C49FB" w:rsidP="00C316FE">
            <w:pPr>
              <w:pStyle w:val="BodyText1"/>
              <w:shd w:val="clear" w:color="auto" w:fill="auto"/>
              <w:spacing w:before="40" w:after="40" w:line="240" w:lineRule="auto"/>
              <w:ind w:left="-113" w:right="-103" w:firstLine="0"/>
              <w:jc w:val="center"/>
              <w:rPr>
                <w:rStyle w:val="BodytextBold"/>
                <w:rFonts w:eastAsia="Calibri"/>
                <w:sz w:val="26"/>
                <w:szCs w:val="26"/>
                <w:lang w:val="en-US"/>
              </w:rPr>
            </w:pPr>
            <w:r>
              <w:rPr>
                <w:rStyle w:val="BodytextBold"/>
                <w:rFonts w:eastAsia="Calibri"/>
                <w:sz w:val="26"/>
                <w:szCs w:val="26"/>
                <w:lang w:val="en-US"/>
              </w:rPr>
              <w:t xml:space="preserve">Toàn </w:t>
            </w:r>
          </w:p>
          <w:p w:rsidR="009C49FB" w:rsidRPr="00B3319C" w:rsidRDefault="009C49FB" w:rsidP="00C316FE">
            <w:pPr>
              <w:pStyle w:val="BodyText1"/>
              <w:shd w:val="clear" w:color="auto" w:fill="auto"/>
              <w:spacing w:before="40" w:after="40" w:line="240" w:lineRule="auto"/>
              <w:ind w:left="-113" w:right="-103" w:firstLine="0"/>
              <w:jc w:val="center"/>
              <w:rPr>
                <w:rStyle w:val="BodytextBold"/>
                <w:rFonts w:eastAsia="Calibri"/>
                <w:sz w:val="26"/>
                <w:szCs w:val="26"/>
                <w:lang w:val="en-US"/>
              </w:rPr>
            </w:pPr>
            <w:r>
              <w:rPr>
                <w:rStyle w:val="BodytextBold"/>
                <w:rFonts w:eastAsia="Calibri"/>
                <w:sz w:val="26"/>
                <w:szCs w:val="26"/>
                <w:lang w:val="en-US"/>
              </w:rPr>
              <w:t>trình</w:t>
            </w:r>
          </w:p>
        </w:tc>
        <w:tc>
          <w:tcPr>
            <w:tcW w:w="850" w:type="dxa"/>
            <w:tcBorders>
              <w:bottom w:val="single" w:sz="4" w:space="0" w:color="auto"/>
            </w:tcBorders>
          </w:tcPr>
          <w:p w:rsidR="009C49FB" w:rsidRDefault="009C49FB" w:rsidP="00C316FE">
            <w:pPr>
              <w:pStyle w:val="BodyText1"/>
              <w:shd w:val="clear" w:color="auto" w:fill="auto"/>
              <w:spacing w:before="40" w:after="40" w:line="240" w:lineRule="auto"/>
              <w:ind w:left="-104" w:right="-103" w:firstLine="0"/>
              <w:jc w:val="center"/>
              <w:rPr>
                <w:rStyle w:val="BodytextBold"/>
                <w:rFonts w:eastAsia="Calibri"/>
                <w:sz w:val="26"/>
                <w:szCs w:val="26"/>
                <w:lang w:val="en-US"/>
              </w:rPr>
            </w:pPr>
            <w:r>
              <w:rPr>
                <w:rStyle w:val="BodytextBold"/>
                <w:rFonts w:eastAsia="Calibri"/>
                <w:sz w:val="26"/>
                <w:szCs w:val="26"/>
                <w:lang w:val="en-US"/>
              </w:rPr>
              <w:t xml:space="preserve">Một </w:t>
            </w:r>
          </w:p>
          <w:p w:rsidR="009C49FB" w:rsidRPr="00B3319C" w:rsidRDefault="009C49FB" w:rsidP="00C316FE">
            <w:pPr>
              <w:pStyle w:val="BodyText1"/>
              <w:shd w:val="clear" w:color="auto" w:fill="auto"/>
              <w:spacing w:before="40" w:after="40" w:line="240" w:lineRule="auto"/>
              <w:ind w:left="-104" w:right="-103" w:firstLine="0"/>
              <w:jc w:val="center"/>
              <w:rPr>
                <w:rStyle w:val="BodytextBold"/>
                <w:rFonts w:eastAsia="Calibri"/>
                <w:sz w:val="26"/>
                <w:szCs w:val="26"/>
                <w:lang w:val="en-US"/>
              </w:rPr>
            </w:pPr>
            <w:r>
              <w:rPr>
                <w:rStyle w:val="BodytextBold"/>
                <w:rFonts w:eastAsia="Calibri"/>
                <w:sz w:val="26"/>
                <w:szCs w:val="26"/>
                <w:lang w:val="en-US"/>
              </w:rPr>
              <w:t>phần</w:t>
            </w:r>
          </w:p>
        </w:tc>
        <w:tc>
          <w:tcPr>
            <w:tcW w:w="3828" w:type="dxa"/>
            <w:vMerge/>
            <w:tcBorders>
              <w:bottom w:val="single" w:sz="4" w:space="0" w:color="auto"/>
            </w:tcBorders>
            <w:shd w:val="clear" w:color="auto" w:fill="auto"/>
            <w:vAlign w:val="center"/>
          </w:tcPr>
          <w:p w:rsidR="009C49FB" w:rsidRPr="00B3319C" w:rsidRDefault="009C49FB" w:rsidP="00C316FE">
            <w:pPr>
              <w:pStyle w:val="BodyText1"/>
              <w:shd w:val="clear" w:color="auto" w:fill="auto"/>
              <w:spacing w:before="40" w:after="40" w:line="240" w:lineRule="auto"/>
              <w:ind w:left="140" w:right="260" w:firstLine="0"/>
              <w:jc w:val="center"/>
              <w:rPr>
                <w:rStyle w:val="BodytextBold"/>
                <w:rFonts w:eastAsia="Calibri"/>
                <w:sz w:val="26"/>
                <w:szCs w:val="26"/>
              </w:rPr>
            </w:pPr>
          </w:p>
        </w:tc>
      </w:tr>
      <w:tr w:rsidR="009C49FB" w:rsidRPr="00D231C8" w:rsidTr="00C316FE">
        <w:trPr>
          <w:trHeight w:val="97"/>
        </w:trPr>
        <w:tc>
          <w:tcPr>
            <w:tcW w:w="567" w:type="dxa"/>
            <w:shd w:val="clear" w:color="auto" w:fill="auto"/>
            <w:vAlign w:val="center"/>
          </w:tcPr>
          <w:p w:rsidR="009C49FB" w:rsidRPr="00D231C8" w:rsidRDefault="009C49FB" w:rsidP="00C316FE">
            <w:pPr>
              <w:pStyle w:val="Bodytext20"/>
              <w:shd w:val="clear" w:color="auto" w:fill="auto"/>
              <w:spacing w:before="120" w:line="240" w:lineRule="auto"/>
              <w:jc w:val="center"/>
              <w:rPr>
                <w:rFonts w:ascii="Times New Roman" w:hAnsi="Times New Roman" w:cs="Times New Roman"/>
                <w:color w:val="000000"/>
                <w:sz w:val="26"/>
                <w:szCs w:val="26"/>
              </w:rPr>
            </w:pPr>
            <w:r w:rsidRPr="00D231C8">
              <w:rPr>
                <w:rFonts w:ascii="Times New Roman" w:hAnsi="Times New Roman" w:cs="Times New Roman"/>
                <w:color w:val="000000"/>
                <w:sz w:val="26"/>
                <w:szCs w:val="26"/>
              </w:rPr>
              <w:t>I</w:t>
            </w:r>
          </w:p>
        </w:tc>
        <w:tc>
          <w:tcPr>
            <w:tcW w:w="14063" w:type="dxa"/>
            <w:gridSpan w:val="9"/>
          </w:tcPr>
          <w:p w:rsidR="009C49FB" w:rsidRPr="00D231C8" w:rsidRDefault="009C49FB" w:rsidP="00C316FE">
            <w:pPr>
              <w:spacing w:before="120" w:after="120" w:line="360" w:lineRule="exact"/>
              <w:jc w:val="both"/>
              <w:rPr>
                <w:b/>
                <w:szCs w:val="26"/>
              </w:rPr>
            </w:pPr>
            <w:r w:rsidRPr="00D231C8">
              <w:rPr>
                <w:b/>
                <w:szCs w:val="26"/>
              </w:rPr>
              <w:t>Thủ tục hành chính tiếp công dân</w:t>
            </w:r>
          </w:p>
        </w:tc>
      </w:tr>
      <w:tr w:rsidR="009C49FB" w:rsidRPr="00D231C8" w:rsidTr="00C316FE">
        <w:trPr>
          <w:trHeight w:val="3351"/>
        </w:trPr>
        <w:tc>
          <w:tcPr>
            <w:tcW w:w="567" w:type="dxa"/>
            <w:shd w:val="clear" w:color="auto" w:fill="auto"/>
            <w:vAlign w:val="center"/>
          </w:tcPr>
          <w:p w:rsidR="009C49FB" w:rsidRPr="00D231C8" w:rsidRDefault="009C49FB" w:rsidP="00C316FE">
            <w:pPr>
              <w:pStyle w:val="Bodytext20"/>
              <w:shd w:val="clear" w:color="auto" w:fill="auto"/>
              <w:spacing w:before="120" w:line="240" w:lineRule="auto"/>
              <w:jc w:val="center"/>
              <w:rPr>
                <w:rFonts w:ascii="Times New Roman" w:hAnsi="Times New Roman" w:cs="Times New Roman"/>
                <w:b w:val="0"/>
                <w:color w:val="000000"/>
                <w:sz w:val="26"/>
                <w:szCs w:val="26"/>
              </w:rPr>
            </w:pPr>
            <w:r w:rsidRPr="00D231C8">
              <w:rPr>
                <w:rFonts w:ascii="Times New Roman" w:hAnsi="Times New Roman" w:cs="Times New Roman"/>
                <w:b w:val="0"/>
                <w:color w:val="000000"/>
                <w:sz w:val="26"/>
                <w:szCs w:val="26"/>
              </w:rPr>
              <w:t>1</w:t>
            </w:r>
          </w:p>
        </w:tc>
        <w:tc>
          <w:tcPr>
            <w:tcW w:w="1305" w:type="dxa"/>
          </w:tcPr>
          <w:p w:rsidR="009C49FB" w:rsidRPr="00D231C8" w:rsidRDefault="009C49FB" w:rsidP="00C316FE">
            <w:pPr>
              <w:pStyle w:val="Bodytext20"/>
              <w:shd w:val="clear" w:color="auto" w:fill="auto"/>
              <w:spacing w:before="120" w:line="240" w:lineRule="auto"/>
              <w:rPr>
                <w:rFonts w:ascii="Times New Roman" w:hAnsi="Times New Roman" w:cs="Times New Roman"/>
                <w:b w:val="0"/>
                <w:color w:val="000000"/>
                <w:sz w:val="26"/>
                <w:szCs w:val="26"/>
              </w:rPr>
            </w:pPr>
          </w:p>
          <w:p w:rsidR="009C49FB" w:rsidRPr="00D231C8" w:rsidRDefault="009C49FB" w:rsidP="00C316FE">
            <w:pPr>
              <w:pStyle w:val="Bodytext20"/>
              <w:shd w:val="clear" w:color="auto" w:fill="auto"/>
              <w:spacing w:before="120" w:line="240" w:lineRule="auto"/>
              <w:rPr>
                <w:rFonts w:ascii="Times New Roman" w:hAnsi="Times New Roman" w:cs="Times New Roman"/>
                <w:b w:val="0"/>
                <w:color w:val="000000"/>
                <w:sz w:val="26"/>
                <w:szCs w:val="26"/>
              </w:rPr>
            </w:pPr>
          </w:p>
          <w:p w:rsidR="009C49FB" w:rsidRPr="00D231C8" w:rsidRDefault="009C49FB" w:rsidP="00C316FE">
            <w:pPr>
              <w:pStyle w:val="Bodytext20"/>
              <w:shd w:val="clear" w:color="auto" w:fill="auto"/>
              <w:spacing w:before="120" w:line="240" w:lineRule="auto"/>
              <w:rPr>
                <w:rFonts w:ascii="Times New Roman" w:hAnsi="Times New Roman" w:cs="Times New Roman"/>
                <w:b w:val="0"/>
                <w:color w:val="000000"/>
                <w:sz w:val="26"/>
                <w:szCs w:val="26"/>
              </w:rPr>
            </w:pPr>
          </w:p>
          <w:p w:rsidR="009C49FB" w:rsidRPr="00D231C8" w:rsidRDefault="009C49FB" w:rsidP="00C316FE">
            <w:pPr>
              <w:pStyle w:val="Bodytext20"/>
              <w:shd w:val="clear" w:color="auto" w:fill="auto"/>
              <w:spacing w:before="120" w:line="240" w:lineRule="auto"/>
              <w:rPr>
                <w:rFonts w:ascii="Times New Roman" w:hAnsi="Times New Roman" w:cs="Times New Roman"/>
                <w:b w:val="0"/>
                <w:color w:val="000000"/>
                <w:sz w:val="26"/>
                <w:szCs w:val="26"/>
              </w:rPr>
            </w:pPr>
          </w:p>
          <w:p w:rsidR="009C49FB" w:rsidRPr="00D231C8" w:rsidRDefault="009C49FB" w:rsidP="00C316FE">
            <w:pPr>
              <w:pStyle w:val="Bodytext20"/>
              <w:shd w:val="clear" w:color="auto" w:fill="auto"/>
              <w:spacing w:before="120" w:line="240" w:lineRule="auto"/>
              <w:rPr>
                <w:rFonts w:ascii="Times New Roman" w:hAnsi="Times New Roman" w:cs="Times New Roman"/>
                <w:b w:val="0"/>
                <w:color w:val="000000"/>
                <w:sz w:val="26"/>
                <w:szCs w:val="26"/>
              </w:rPr>
            </w:pPr>
          </w:p>
          <w:p w:rsidR="009C49FB" w:rsidRPr="00D231C8" w:rsidRDefault="009C49FB" w:rsidP="00C316FE">
            <w:pPr>
              <w:pStyle w:val="Bodytext20"/>
              <w:shd w:val="clear" w:color="auto" w:fill="auto"/>
              <w:spacing w:before="120" w:line="240" w:lineRule="auto"/>
              <w:rPr>
                <w:rFonts w:ascii="Times New Roman" w:hAnsi="Times New Roman" w:cs="Times New Roman"/>
                <w:b w:val="0"/>
                <w:color w:val="000000"/>
                <w:sz w:val="26"/>
                <w:szCs w:val="26"/>
              </w:rPr>
            </w:pPr>
          </w:p>
          <w:p w:rsidR="009C49FB" w:rsidRPr="00D231C8" w:rsidRDefault="009C49FB" w:rsidP="00C316FE">
            <w:pPr>
              <w:pStyle w:val="Bodytext20"/>
              <w:shd w:val="clear" w:color="auto" w:fill="auto"/>
              <w:spacing w:before="120" w:line="240" w:lineRule="auto"/>
              <w:rPr>
                <w:rFonts w:ascii="Times New Roman" w:hAnsi="Times New Roman" w:cs="Times New Roman"/>
                <w:b w:val="0"/>
                <w:color w:val="000000"/>
                <w:sz w:val="26"/>
                <w:szCs w:val="26"/>
              </w:rPr>
            </w:pPr>
          </w:p>
          <w:p w:rsidR="009C49FB" w:rsidRPr="00D231C8" w:rsidRDefault="009C49FB" w:rsidP="00C316FE">
            <w:pPr>
              <w:pStyle w:val="Bodytext20"/>
              <w:shd w:val="clear" w:color="auto" w:fill="auto"/>
              <w:spacing w:before="120" w:line="240" w:lineRule="auto"/>
              <w:rPr>
                <w:rFonts w:ascii="Times New Roman" w:hAnsi="Times New Roman" w:cs="Times New Roman"/>
                <w:b w:val="0"/>
                <w:color w:val="000000"/>
                <w:sz w:val="26"/>
                <w:szCs w:val="26"/>
              </w:rPr>
            </w:pPr>
          </w:p>
          <w:p w:rsidR="009C49FB" w:rsidRPr="00D231C8" w:rsidRDefault="009C49FB" w:rsidP="00C316FE">
            <w:pPr>
              <w:pStyle w:val="Bodytext20"/>
              <w:shd w:val="clear" w:color="auto" w:fill="auto"/>
              <w:spacing w:before="120" w:line="240" w:lineRule="auto"/>
              <w:rPr>
                <w:rFonts w:ascii="Times New Roman" w:hAnsi="Times New Roman" w:cs="Times New Roman"/>
                <w:b w:val="0"/>
                <w:color w:val="000000"/>
                <w:sz w:val="26"/>
                <w:szCs w:val="26"/>
              </w:rPr>
            </w:pPr>
            <w:r w:rsidRPr="00D231C8">
              <w:rPr>
                <w:rFonts w:ascii="Times New Roman" w:hAnsi="Times New Roman" w:cs="Times New Roman"/>
                <w:b w:val="0"/>
                <w:color w:val="000000"/>
                <w:sz w:val="26"/>
                <w:szCs w:val="26"/>
              </w:rPr>
              <w:t>2.001909</w:t>
            </w:r>
          </w:p>
        </w:tc>
        <w:tc>
          <w:tcPr>
            <w:tcW w:w="1418" w:type="dxa"/>
            <w:shd w:val="clear" w:color="auto" w:fill="auto"/>
            <w:vAlign w:val="center"/>
          </w:tcPr>
          <w:p w:rsidR="009C49FB" w:rsidRPr="00D231C8" w:rsidRDefault="009C49FB" w:rsidP="00C316FE">
            <w:pPr>
              <w:pStyle w:val="Bodytext20"/>
              <w:shd w:val="clear" w:color="auto" w:fill="auto"/>
              <w:spacing w:before="120" w:line="240" w:lineRule="auto"/>
              <w:rPr>
                <w:rFonts w:ascii="Times New Roman" w:hAnsi="Times New Roman" w:cs="Times New Roman"/>
                <w:b w:val="0"/>
                <w:color w:val="000000"/>
                <w:sz w:val="26"/>
                <w:szCs w:val="26"/>
              </w:rPr>
            </w:pPr>
            <w:r w:rsidRPr="00D231C8">
              <w:rPr>
                <w:rFonts w:ascii="Times New Roman" w:hAnsi="Times New Roman" w:cs="Times New Roman"/>
                <w:b w:val="0"/>
                <w:color w:val="000000"/>
                <w:sz w:val="26"/>
                <w:szCs w:val="26"/>
              </w:rPr>
              <w:t>Thủ tục tiếp</w:t>
            </w:r>
            <w:r w:rsidRPr="00D231C8">
              <w:rPr>
                <w:rFonts w:ascii="Times New Roman" w:hAnsi="Times New Roman" w:cs="Times New Roman"/>
                <w:b w:val="0"/>
                <w:color w:val="000000"/>
                <w:sz w:val="26"/>
                <w:szCs w:val="26"/>
                <w:lang w:val="vi-VN"/>
              </w:rPr>
              <w:t xml:space="preserve"> công dân </w:t>
            </w:r>
            <w:r w:rsidRPr="00D231C8">
              <w:rPr>
                <w:rFonts w:ascii="Times New Roman" w:hAnsi="Times New Roman" w:cs="Times New Roman"/>
                <w:b w:val="0"/>
                <w:color w:val="000000"/>
                <w:sz w:val="26"/>
                <w:szCs w:val="26"/>
              </w:rPr>
              <w:t>tại cấp xã</w:t>
            </w:r>
          </w:p>
        </w:tc>
        <w:tc>
          <w:tcPr>
            <w:tcW w:w="2976" w:type="dxa"/>
            <w:shd w:val="clear" w:color="auto" w:fill="auto"/>
            <w:vAlign w:val="center"/>
          </w:tcPr>
          <w:p w:rsidR="009C49FB" w:rsidRPr="00D231C8" w:rsidRDefault="009C49FB" w:rsidP="00C316FE">
            <w:pPr>
              <w:jc w:val="both"/>
              <w:rPr>
                <w:i/>
                <w:szCs w:val="26"/>
              </w:rPr>
            </w:pPr>
            <w:r w:rsidRPr="00D231C8">
              <w:rPr>
                <w:i/>
                <w:szCs w:val="26"/>
              </w:rPr>
              <w:t xml:space="preserve"> </w:t>
            </w:r>
          </w:p>
          <w:p w:rsidR="009C49FB" w:rsidRPr="00D231C8" w:rsidRDefault="009C49FB" w:rsidP="00C316FE">
            <w:pPr>
              <w:jc w:val="both"/>
              <w:rPr>
                <w:i/>
                <w:szCs w:val="26"/>
              </w:rPr>
            </w:pPr>
          </w:p>
          <w:p w:rsidR="009C49FB" w:rsidRPr="00D231C8" w:rsidRDefault="009C49FB" w:rsidP="00C316FE">
            <w:pPr>
              <w:jc w:val="both"/>
              <w:rPr>
                <w:i/>
                <w:szCs w:val="26"/>
              </w:rPr>
            </w:pPr>
          </w:p>
          <w:p w:rsidR="009C49FB" w:rsidRPr="00D231C8" w:rsidRDefault="009C49FB" w:rsidP="00C316FE">
            <w:pPr>
              <w:jc w:val="both"/>
              <w:rPr>
                <w:i/>
                <w:szCs w:val="26"/>
              </w:rPr>
            </w:pPr>
            <w:r w:rsidRPr="00D231C8">
              <w:rPr>
                <w:i/>
                <w:szCs w:val="26"/>
              </w:rPr>
              <w:t xml:space="preserve"> Theo khoản 1 Điều 28 Luật Tiếp công dân:</w:t>
            </w:r>
          </w:p>
          <w:p w:rsidR="009C49FB" w:rsidRPr="00D231C8" w:rsidRDefault="009C49FB" w:rsidP="00C316FE">
            <w:pPr>
              <w:jc w:val="both"/>
              <w:rPr>
                <w:szCs w:val="26"/>
              </w:rPr>
            </w:pPr>
            <w:r w:rsidRPr="00D231C8">
              <w:rPr>
                <w:szCs w:val="26"/>
              </w:rPr>
              <w:t xml:space="preserve">  Trong thời hạn 10 ngày làm việc, kể từ ngày tiếp nhận nội dung khiếu nại</w:t>
            </w:r>
            <w:r w:rsidRPr="00D231C8">
              <w:rPr>
                <w:szCs w:val="26"/>
                <w:lang w:val="vi-VN"/>
              </w:rPr>
              <w:t>, tố cáo</w:t>
            </w:r>
            <w:r w:rsidRPr="00D231C8">
              <w:rPr>
                <w:szCs w:val="26"/>
              </w:rPr>
              <w:t>, kiến nghị, phản ánh người tiếp công dân có trách nhiệm trả lời trực tiếp hoặc thông báo bằng văn bản đến người đã đến khiếu nại, kiến nghị, phản ánh.</w:t>
            </w:r>
          </w:p>
          <w:p w:rsidR="009C49FB" w:rsidRPr="00D231C8" w:rsidRDefault="009C49FB" w:rsidP="00C316FE">
            <w:pPr>
              <w:jc w:val="both"/>
              <w:rPr>
                <w:bCs/>
                <w:color w:val="000000"/>
                <w:szCs w:val="26"/>
              </w:rPr>
            </w:pPr>
          </w:p>
        </w:tc>
        <w:tc>
          <w:tcPr>
            <w:tcW w:w="1418" w:type="dxa"/>
            <w:shd w:val="clear" w:color="auto" w:fill="auto"/>
            <w:vAlign w:val="center"/>
          </w:tcPr>
          <w:p w:rsidR="009C49FB" w:rsidRPr="00D231C8" w:rsidRDefault="009C49FB" w:rsidP="00C316FE">
            <w:pPr>
              <w:pStyle w:val="Bodytext20"/>
              <w:shd w:val="clear" w:color="auto" w:fill="auto"/>
              <w:spacing w:before="120" w:line="240" w:lineRule="auto"/>
              <w:jc w:val="center"/>
              <w:rPr>
                <w:rFonts w:ascii="Times New Roman" w:hAnsi="Times New Roman" w:cs="Times New Roman"/>
                <w:b w:val="0"/>
                <w:color w:val="000000"/>
                <w:sz w:val="26"/>
                <w:szCs w:val="26"/>
              </w:rPr>
            </w:pPr>
            <w:r w:rsidRPr="00D231C8">
              <w:rPr>
                <w:rFonts w:ascii="Times New Roman" w:hAnsi="Times New Roman" w:cs="Times New Roman"/>
                <w:b w:val="0"/>
                <w:color w:val="000000"/>
                <w:sz w:val="26"/>
                <w:szCs w:val="26"/>
              </w:rPr>
              <w:t xml:space="preserve">UBND </w:t>
            </w:r>
          </w:p>
          <w:p w:rsidR="009C49FB" w:rsidRPr="00D231C8" w:rsidRDefault="009C49FB" w:rsidP="00C316FE">
            <w:pPr>
              <w:pStyle w:val="Bodytext20"/>
              <w:shd w:val="clear" w:color="auto" w:fill="auto"/>
              <w:spacing w:before="120" w:line="240" w:lineRule="auto"/>
              <w:jc w:val="center"/>
              <w:rPr>
                <w:rFonts w:ascii="Times New Roman" w:hAnsi="Times New Roman" w:cs="Times New Roman"/>
                <w:b w:val="0"/>
                <w:color w:val="000000"/>
                <w:sz w:val="26"/>
                <w:szCs w:val="26"/>
              </w:rPr>
            </w:pPr>
            <w:r w:rsidRPr="00D231C8">
              <w:rPr>
                <w:rFonts w:ascii="Times New Roman" w:hAnsi="Times New Roman" w:cs="Times New Roman"/>
                <w:b w:val="0"/>
                <w:color w:val="000000"/>
                <w:sz w:val="26"/>
                <w:szCs w:val="26"/>
              </w:rPr>
              <w:t>cấp xã</w:t>
            </w:r>
          </w:p>
        </w:tc>
        <w:tc>
          <w:tcPr>
            <w:tcW w:w="992" w:type="dxa"/>
            <w:shd w:val="clear" w:color="auto" w:fill="auto"/>
            <w:vAlign w:val="center"/>
          </w:tcPr>
          <w:p w:rsidR="009C49FB" w:rsidRPr="00D231C8" w:rsidRDefault="009C49FB" w:rsidP="00C316FE">
            <w:pPr>
              <w:pStyle w:val="Bodytext20"/>
              <w:shd w:val="clear" w:color="auto" w:fill="auto"/>
              <w:spacing w:before="120" w:line="240" w:lineRule="auto"/>
              <w:jc w:val="center"/>
              <w:rPr>
                <w:rFonts w:ascii="Times New Roman" w:hAnsi="Times New Roman" w:cs="Times New Roman"/>
                <w:b w:val="0"/>
                <w:color w:val="000000"/>
                <w:sz w:val="26"/>
                <w:szCs w:val="26"/>
              </w:rPr>
            </w:pPr>
            <w:r w:rsidRPr="00D231C8">
              <w:rPr>
                <w:rFonts w:ascii="Times New Roman" w:hAnsi="Times New Roman" w:cs="Times New Roman"/>
                <w:b w:val="0"/>
                <w:color w:val="000000"/>
                <w:sz w:val="26"/>
                <w:szCs w:val="26"/>
              </w:rPr>
              <w:t>Không</w:t>
            </w:r>
          </w:p>
          <w:p w:rsidR="009C49FB" w:rsidRPr="00D231C8" w:rsidRDefault="009C49FB" w:rsidP="00C316FE">
            <w:pPr>
              <w:pStyle w:val="Bodytext20"/>
              <w:shd w:val="clear" w:color="auto" w:fill="auto"/>
              <w:spacing w:before="120" w:line="240" w:lineRule="auto"/>
              <w:jc w:val="center"/>
              <w:rPr>
                <w:rFonts w:ascii="Times New Roman" w:hAnsi="Times New Roman" w:cs="Times New Roman"/>
                <w:b w:val="0"/>
                <w:color w:val="000000"/>
                <w:sz w:val="26"/>
                <w:szCs w:val="26"/>
              </w:rPr>
            </w:pPr>
            <w:r w:rsidRPr="00D231C8">
              <w:rPr>
                <w:rFonts w:ascii="Times New Roman" w:hAnsi="Times New Roman" w:cs="Times New Roman"/>
                <w:b w:val="0"/>
                <w:color w:val="000000"/>
                <w:sz w:val="26"/>
                <w:szCs w:val="26"/>
              </w:rPr>
              <w:t>có</w:t>
            </w:r>
          </w:p>
        </w:tc>
        <w:tc>
          <w:tcPr>
            <w:tcW w:w="567" w:type="dxa"/>
            <w:vAlign w:val="center"/>
          </w:tcPr>
          <w:p w:rsidR="009C49FB" w:rsidRPr="00D231C8" w:rsidRDefault="009C49FB" w:rsidP="00C316FE">
            <w:pPr>
              <w:spacing w:before="120"/>
              <w:jc w:val="center"/>
              <w:rPr>
                <w:color w:val="000000"/>
                <w:szCs w:val="26"/>
              </w:rPr>
            </w:pPr>
            <w:r w:rsidRPr="00D231C8">
              <w:rPr>
                <w:color w:val="000000"/>
                <w:szCs w:val="26"/>
              </w:rPr>
              <w:t>X</w:t>
            </w:r>
          </w:p>
        </w:tc>
        <w:tc>
          <w:tcPr>
            <w:tcW w:w="709" w:type="dxa"/>
            <w:vAlign w:val="center"/>
          </w:tcPr>
          <w:p w:rsidR="009C49FB" w:rsidRPr="00D231C8" w:rsidRDefault="009C49FB" w:rsidP="00C316FE">
            <w:pPr>
              <w:spacing w:before="120"/>
              <w:jc w:val="center"/>
              <w:rPr>
                <w:color w:val="000000"/>
                <w:szCs w:val="26"/>
              </w:rPr>
            </w:pPr>
          </w:p>
        </w:tc>
        <w:tc>
          <w:tcPr>
            <w:tcW w:w="850" w:type="dxa"/>
            <w:vAlign w:val="center"/>
          </w:tcPr>
          <w:p w:rsidR="009C49FB" w:rsidRPr="00D231C8" w:rsidRDefault="009C49FB" w:rsidP="00C316FE">
            <w:pPr>
              <w:spacing w:before="120"/>
              <w:jc w:val="center"/>
              <w:rPr>
                <w:color w:val="000000"/>
                <w:szCs w:val="26"/>
              </w:rPr>
            </w:pPr>
          </w:p>
        </w:tc>
        <w:tc>
          <w:tcPr>
            <w:tcW w:w="3828" w:type="dxa"/>
            <w:shd w:val="clear" w:color="auto" w:fill="auto"/>
            <w:vAlign w:val="center"/>
          </w:tcPr>
          <w:p w:rsidR="009C49FB" w:rsidRPr="00D231C8" w:rsidRDefault="009C49FB" w:rsidP="00C316FE">
            <w:pPr>
              <w:spacing w:before="120" w:after="120" w:line="360" w:lineRule="exact"/>
              <w:jc w:val="both"/>
              <w:rPr>
                <w:iCs/>
                <w:szCs w:val="26"/>
                <w:lang w:val="vi-VN"/>
              </w:rPr>
            </w:pPr>
            <w:r w:rsidRPr="00D231C8">
              <w:rPr>
                <w:spacing w:val="-6"/>
                <w:szCs w:val="26"/>
              </w:rPr>
              <w:t>- Căn cứ Luật Tiếp công dân năm 2013; Luật Tố cáo năm 2018</w:t>
            </w:r>
            <w:r w:rsidRPr="00D231C8">
              <w:rPr>
                <w:spacing w:val="-6"/>
                <w:szCs w:val="26"/>
                <w:lang w:val="vi-VN"/>
              </w:rPr>
              <w:t xml:space="preserve"> </w:t>
            </w:r>
            <w:r w:rsidRPr="00D231C8">
              <w:rPr>
                <w:iCs/>
                <w:spacing w:val="-6"/>
                <w:szCs w:val="26"/>
              </w:rPr>
              <w:t>và các văn bản hướng dẫn thi hành,</w:t>
            </w:r>
            <w:r w:rsidRPr="00D231C8">
              <w:rPr>
                <w:szCs w:val="26"/>
                <w:lang w:val="vi-VN"/>
              </w:rPr>
              <w:t xml:space="preserve"> </w:t>
            </w:r>
            <w:r w:rsidRPr="00D231C8">
              <w:rPr>
                <w:szCs w:val="26"/>
              </w:rPr>
              <w:t xml:space="preserve"> </w:t>
            </w:r>
            <w:r w:rsidRPr="00D231C8">
              <w:rPr>
                <w:iCs/>
                <w:szCs w:val="26"/>
                <w:lang w:val="vi-VN"/>
              </w:rPr>
              <w:t>Thông tư số 04/2021/TT-TTCP ngày 01/10/2021 của Thanh tra Chính phủ</w:t>
            </w:r>
          </w:p>
          <w:p w:rsidR="009C49FB" w:rsidRPr="00D231C8" w:rsidRDefault="009C49FB" w:rsidP="00C316FE">
            <w:pPr>
              <w:spacing w:before="120" w:after="120" w:line="360" w:lineRule="exact"/>
              <w:jc w:val="both"/>
              <w:rPr>
                <w:szCs w:val="26"/>
                <w:lang w:val="vi-VN"/>
              </w:rPr>
            </w:pPr>
            <w:r w:rsidRPr="00D231C8">
              <w:rPr>
                <w:iCs/>
                <w:szCs w:val="26"/>
              </w:rPr>
              <w:t>- Căn cứ Quyết định số 193/QĐ-TTCP ngày 20/5/2022 về việc công bố thủ tục hành chính được thay thế trong lĩnh vực tiếp công dân thuộc phạm vi quản lý của Thanh tra Chính phủ.</w:t>
            </w:r>
          </w:p>
        </w:tc>
      </w:tr>
      <w:tr w:rsidR="009C49FB" w:rsidRPr="00D231C8" w:rsidTr="00C316FE">
        <w:trPr>
          <w:trHeight w:val="591"/>
        </w:trPr>
        <w:tc>
          <w:tcPr>
            <w:tcW w:w="567" w:type="dxa"/>
            <w:shd w:val="clear" w:color="auto" w:fill="auto"/>
            <w:vAlign w:val="center"/>
          </w:tcPr>
          <w:p w:rsidR="009C49FB" w:rsidRPr="00D231C8" w:rsidRDefault="009C49FB" w:rsidP="00C316FE">
            <w:pPr>
              <w:pStyle w:val="Bodytext20"/>
              <w:shd w:val="clear" w:color="auto" w:fill="auto"/>
              <w:spacing w:before="120" w:line="240" w:lineRule="auto"/>
              <w:jc w:val="center"/>
              <w:rPr>
                <w:rFonts w:ascii="Times New Roman" w:hAnsi="Times New Roman" w:cs="Times New Roman"/>
                <w:color w:val="000000"/>
                <w:sz w:val="26"/>
                <w:szCs w:val="26"/>
              </w:rPr>
            </w:pPr>
            <w:r w:rsidRPr="00D231C8">
              <w:rPr>
                <w:rFonts w:ascii="Times New Roman" w:hAnsi="Times New Roman" w:cs="Times New Roman"/>
                <w:color w:val="000000"/>
                <w:sz w:val="26"/>
                <w:szCs w:val="26"/>
              </w:rPr>
              <w:lastRenderedPageBreak/>
              <w:t>II</w:t>
            </w:r>
          </w:p>
        </w:tc>
        <w:tc>
          <w:tcPr>
            <w:tcW w:w="14063" w:type="dxa"/>
            <w:gridSpan w:val="9"/>
          </w:tcPr>
          <w:p w:rsidR="009C49FB" w:rsidRPr="00D231C8" w:rsidRDefault="009C49FB" w:rsidP="00C316FE">
            <w:pPr>
              <w:spacing w:before="120" w:after="120" w:line="360" w:lineRule="exact"/>
              <w:jc w:val="both"/>
              <w:rPr>
                <w:spacing w:val="-6"/>
                <w:szCs w:val="26"/>
              </w:rPr>
            </w:pPr>
            <w:r w:rsidRPr="00D231C8">
              <w:rPr>
                <w:b/>
                <w:color w:val="000000"/>
                <w:szCs w:val="26"/>
              </w:rPr>
              <w:t>Thủ tục hành chính xử lý đơn</w:t>
            </w:r>
          </w:p>
        </w:tc>
      </w:tr>
      <w:tr w:rsidR="009C49FB" w:rsidRPr="00D231C8" w:rsidTr="00C316FE">
        <w:trPr>
          <w:trHeight w:val="85"/>
        </w:trPr>
        <w:tc>
          <w:tcPr>
            <w:tcW w:w="567" w:type="dxa"/>
            <w:shd w:val="clear" w:color="auto" w:fill="auto"/>
            <w:vAlign w:val="center"/>
          </w:tcPr>
          <w:p w:rsidR="009C49FB" w:rsidRPr="00D231C8" w:rsidRDefault="009C49FB" w:rsidP="00C316FE">
            <w:pPr>
              <w:pStyle w:val="Bodytext20"/>
              <w:shd w:val="clear" w:color="auto" w:fill="auto"/>
              <w:spacing w:before="120" w:line="240" w:lineRule="auto"/>
              <w:jc w:val="center"/>
              <w:rPr>
                <w:rFonts w:ascii="Times New Roman" w:hAnsi="Times New Roman" w:cs="Times New Roman"/>
                <w:b w:val="0"/>
                <w:color w:val="000000"/>
                <w:sz w:val="26"/>
                <w:szCs w:val="26"/>
              </w:rPr>
            </w:pPr>
            <w:r w:rsidRPr="00D231C8">
              <w:rPr>
                <w:rFonts w:ascii="Times New Roman" w:hAnsi="Times New Roman" w:cs="Times New Roman"/>
                <w:b w:val="0"/>
                <w:color w:val="000000"/>
                <w:sz w:val="26"/>
                <w:szCs w:val="26"/>
              </w:rPr>
              <w:t>1</w:t>
            </w:r>
          </w:p>
        </w:tc>
        <w:tc>
          <w:tcPr>
            <w:tcW w:w="1305" w:type="dxa"/>
          </w:tcPr>
          <w:p w:rsidR="009C49FB" w:rsidRPr="00D231C8" w:rsidRDefault="009C49FB" w:rsidP="00C316FE">
            <w:pPr>
              <w:pStyle w:val="Bodytext20"/>
              <w:shd w:val="clear" w:color="auto" w:fill="auto"/>
              <w:spacing w:before="120" w:line="240" w:lineRule="auto"/>
              <w:jc w:val="both"/>
              <w:rPr>
                <w:rFonts w:ascii="Times New Roman" w:hAnsi="Times New Roman" w:cs="Times New Roman"/>
                <w:b w:val="0"/>
                <w:color w:val="000000"/>
                <w:sz w:val="26"/>
                <w:szCs w:val="26"/>
              </w:rPr>
            </w:pPr>
          </w:p>
          <w:p w:rsidR="009C49FB" w:rsidRPr="00D231C8" w:rsidRDefault="009C49FB" w:rsidP="00C316FE">
            <w:pPr>
              <w:pStyle w:val="Bodytext20"/>
              <w:shd w:val="clear" w:color="auto" w:fill="auto"/>
              <w:spacing w:before="120" w:line="240" w:lineRule="auto"/>
              <w:jc w:val="both"/>
              <w:rPr>
                <w:rFonts w:ascii="Times New Roman" w:hAnsi="Times New Roman" w:cs="Times New Roman"/>
                <w:b w:val="0"/>
                <w:color w:val="000000"/>
                <w:sz w:val="26"/>
                <w:szCs w:val="26"/>
              </w:rPr>
            </w:pPr>
          </w:p>
          <w:p w:rsidR="009C49FB" w:rsidRPr="00D231C8" w:rsidRDefault="009C49FB" w:rsidP="00C316FE">
            <w:pPr>
              <w:pStyle w:val="Bodytext20"/>
              <w:shd w:val="clear" w:color="auto" w:fill="auto"/>
              <w:spacing w:before="120" w:line="240" w:lineRule="auto"/>
              <w:jc w:val="both"/>
              <w:rPr>
                <w:rFonts w:ascii="Times New Roman" w:hAnsi="Times New Roman" w:cs="Times New Roman"/>
                <w:b w:val="0"/>
                <w:color w:val="000000"/>
                <w:sz w:val="26"/>
                <w:szCs w:val="26"/>
              </w:rPr>
            </w:pPr>
          </w:p>
          <w:p w:rsidR="009C49FB" w:rsidRPr="00D231C8" w:rsidRDefault="009C49FB" w:rsidP="00C316FE">
            <w:pPr>
              <w:pStyle w:val="Bodytext20"/>
              <w:shd w:val="clear" w:color="auto" w:fill="auto"/>
              <w:spacing w:before="120" w:line="240" w:lineRule="auto"/>
              <w:jc w:val="both"/>
              <w:rPr>
                <w:rFonts w:ascii="Times New Roman" w:hAnsi="Times New Roman" w:cs="Times New Roman"/>
                <w:b w:val="0"/>
                <w:color w:val="000000"/>
                <w:sz w:val="26"/>
                <w:szCs w:val="26"/>
              </w:rPr>
            </w:pPr>
          </w:p>
          <w:p w:rsidR="009C49FB" w:rsidRPr="00D231C8" w:rsidRDefault="009C49FB" w:rsidP="00C316FE">
            <w:pPr>
              <w:pStyle w:val="Bodytext20"/>
              <w:shd w:val="clear" w:color="auto" w:fill="auto"/>
              <w:spacing w:before="120" w:line="240" w:lineRule="auto"/>
              <w:jc w:val="both"/>
              <w:rPr>
                <w:rFonts w:ascii="Times New Roman" w:hAnsi="Times New Roman" w:cs="Times New Roman"/>
                <w:b w:val="0"/>
                <w:color w:val="000000"/>
                <w:sz w:val="26"/>
                <w:szCs w:val="26"/>
              </w:rPr>
            </w:pPr>
          </w:p>
          <w:p w:rsidR="009C49FB" w:rsidRPr="00D231C8" w:rsidRDefault="009C49FB" w:rsidP="00C316FE">
            <w:pPr>
              <w:pStyle w:val="Bodytext20"/>
              <w:shd w:val="clear" w:color="auto" w:fill="auto"/>
              <w:spacing w:before="120" w:line="240" w:lineRule="auto"/>
              <w:jc w:val="both"/>
              <w:rPr>
                <w:rFonts w:ascii="Times New Roman" w:hAnsi="Times New Roman" w:cs="Times New Roman"/>
                <w:b w:val="0"/>
                <w:color w:val="000000"/>
                <w:sz w:val="26"/>
                <w:szCs w:val="26"/>
              </w:rPr>
            </w:pPr>
          </w:p>
          <w:p w:rsidR="009C49FB" w:rsidRPr="00D231C8" w:rsidRDefault="009C49FB" w:rsidP="00C316FE">
            <w:pPr>
              <w:pStyle w:val="Bodytext20"/>
              <w:shd w:val="clear" w:color="auto" w:fill="auto"/>
              <w:spacing w:before="120" w:line="240" w:lineRule="auto"/>
              <w:jc w:val="both"/>
              <w:rPr>
                <w:rFonts w:ascii="Times New Roman" w:hAnsi="Times New Roman" w:cs="Times New Roman"/>
                <w:b w:val="0"/>
                <w:color w:val="000000"/>
                <w:sz w:val="26"/>
                <w:szCs w:val="26"/>
              </w:rPr>
            </w:pPr>
          </w:p>
          <w:p w:rsidR="009C49FB" w:rsidRPr="00D231C8" w:rsidRDefault="009C49FB" w:rsidP="00C316FE">
            <w:pPr>
              <w:pStyle w:val="Bodytext20"/>
              <w:shd w:val="clear" w:color="auto" w:fill="auto"/>
              <w:spacing w:before="120" w:line="240" w:lineRule="auto"/>
              <w:jc w:val="both"/>
              <w:rPr>
                <w:rFonts w:ascii="Times New Roman" w:hAnsi="Times New Roman" w:cs="Times New Roman"/>
                <w:b w:val="0"/>
                <w:color w:val="000000"/>
                <w:sz w:val="26"/>
                <w:szCs w:val="26"/>
              </w:rPr>
            </w:pPr>
          </w:p>
          <w:p w:rsidR="009C49FB" w:rsidRPr="00D231C8" w:rsidRDefault="009C49FB" w:rsidP="00C316FE">
            <w:pPr>
              <w:pStyle w:val="Bodytext20"/>
              <w:shd w:val="clear" w:color="auto" w:fill="auto"/>
              <w:spacing w:before="120" w:line="240" w:lineRule="auto"/>
              <w:jc w:val="both"/>
              <w:rPr>
                <w:rFonts w:ascii="Times New Roman" w:hAnsi="Times New Roman" w:cs="Times New Roman"/>
                <w:b w:val="0"/>
                <w:color w:val="000000"/>
                <w:sz w:val="26"/>
                <w:szCs w:val="26"/>
              </w:rPr>
            </w:pPr>
            <w:r w:rsidRPr="00D231C8">
              <w:rPr>
                <w:rFonts w:ascii="Times New Roman" w:hAnsi="Times New Roman" w:cs="Times New Roman"/>
                <w:b w:val="0"/>
                <w:color w:val="000000"/>
                <w:sz w:val="26"/>
                <w:szCs w:val="26"/>
              </w:rPr>
              <w:t>2.001801</w:t>
            </w:r>
          </w:p>
        </w:tc>
        <w:tc>
          <w:tcPr>
            <w:tcW w:w="1418" w:type="dxa"/>
            <w:shd w:val="clear" w:color="auto" w:fill="auto"/>
            <w:vAlign w:val="center"/>
          </w:tcPr>
          <w:p w:rsidR="009C49FB" w:rsidRPr="00D231C8" w:rsidRDefault="009C49FB" w:rsidP="00C316FE">
            <w:pPr>
              <w:pStyle w:val="Bodytext20"/>
              <w:shd w:val="clear" w:color="auto" w:fill="auto"/>
              <w:spacing w:before="120" w:line="240" w:lineRule="auto"/>
              <w:jc w:val="both"/>
              <w:rPr>
                <w:rFonts w:ascii="Times New Roman" w:hAnsi="Times New Roman" w:cs="Times New Roman"/>
                <w:b w:val="0"/>
                <w:color w:val="000000"/>
                <w:sz w:val="26"/>
                <w:szCs w:val="26"/>
              </w:rPr>
            </w:pPr>
            <w:r w:rsidRPr="00D231C8">
              <w:rPr>
                <w:rFonts w:ascii="Times New Roman" w:hAnsi="Times New Roman" w:cs="Times New Roman"/>
                <w:b w:val="0"/>
                <w:color w:val="000000"/>
                <w:sz w:val="26"/>
                <w:szCs w:val="26"/>
              </w:rPr>
              <w:t>Thủ tục xử lý đơn tại cấp xã</w:t>
            </w:r>
          </w:p>
        </w:tc>
        <w:tc>
          <w:tcPr>
            <w:tcW w:w="2976" w:type="dxa"/>
            <w:shd w:val="clear" w:color="auto" w:fill="auto"/>
            <w:vAlign w:val="center"/>
          </w:tcPr>
          <w:p w:rsidR="009C49FB" w:rsidRPr="00D231C8" w:rsidRDefault="009C49FB" w:rsidP="00C316FE">
            <w:pPr>
              <w:jc w:val="both"/>
              <w:rPr>
                <w:i/>
                <w:szCs w:val="26"/>
              </w:rPr>
            </w:pPr>
            <w:r w:rsidRPr="00D231C8">
              <w:rPr>
                <w:i/>
                <w:szCs w:val="26"/>
              </w:rPr>
              <w:t xml:space="preserve"> </w:t>
            </w:r>
          </w:p>
          <w:p w:rsidR="009C49FB" w:rsidRPr="00D231C8" w:rsidRDefault="009C49FB" w:rsidP="00C316FE">
            <w:pPr>
              <w:jc w:val="both"/>
              <w:rPr>
                <w:i/>
                <w:szCs w:val="26"/>
              </w:rPr>
            </w:pPr>
            <w:r w:rsidRPr="00D231C8">
              <w:rPr>
                <w:i/>
                <w:szCs w:val="26"/>
              </w:rPr>
              <w:t xml:space="preserve">  </w:t>
            </w:r>
          </w:p>
          <w:p w:rsidR="009C49FB" w:rsidRPr="00D231C8" w:rsidRDefault="009C49FB" w:rsidP="00C316FE">
            <w:pPr>
              <w:jc w:val="both"/>
              <w:rPr>
                <w:i/>
                <w:szCs w:val="26"/>
              </w:rPr>
            </w:pPr>
          </w:p>
          <w:p w:rsidR="009C49FB" w:rsidRPr="00D231C8" w:rsidRDefault="009C49FB" w:rsidP="00C316FE">
            <w:pPr>
              <w:jc w:val="both"/>
              <w:rPr>
                <w:szCs w:val="26"/>
              </w:rPr>
            </w:pPr>
            <w:r w:rsidRPr="00D231C8">
              <w:rPr>
                <w:i/>
                <w:szCs w:val="26"/>
              </w:rPr>
              <w:t>Theo khoản 1 Điều 28 Luật Tiếp công dân:</w:t>
            </w:r>
            <w:r w:rsidRPr="00D231C8">
              <w:rPr>
                <w:szCs w:val="26"/>
              </w:rPr>
              <w:t xml:space="preserve"> </w:t>
            </w:r>
          </w:p>
          <w:p w:rsidR="009C49FB" w:rsidRPr="00D231C8" w:rsidRDefault="009C49FB" w:rsidP="00C316FE">
            <w:pPr>
              <w:jc w:val="both"/>
              <w:rPr>
                <w:szCs w:val="26"/>
              </w:rPr>
            </w:pPr>
            <w:r w:rsidRPr="00D231C8">
              <w:rPr>
                <w:szCs w:val="26"/>
              </w:rPr>
              <w:t xml:space="preserve">  Trong thời hạn 10 ngày làm việc, kể từ ngày tiếp nhận nội dung khiếu nại</w:t>
            </w:r>
            <w:r w:rsidRPr="00D231C8">
              <w:rPr>
                <w:szCs w:val="26"/>
                <w:lang w:val="vi-VN"/>
              </w:rPr>
              <w:t>, tố cáo</w:t>
            </w:r>
            <w:r w:rsidRPr="00D231C8">
              <w:rPr>
                <w:szCs w:val="26"/>
              </w:rPr>
              <w:t>, kiến nghị, phản ánh người tiếp công dân có trách nhiệm trả lời trực tiếp hoặc thông báo bằng văn bản đến người đã đến khiếu nại, kiến nghị, phản ánh.</w:t>
            </w:r>
          </w:p>
          <w:p w:rsidR="009C49FB" w:rsidRPr="00D231C8" w:rsidRDefault="009C49FB" w:rsidP="00C316FE">
            <w:pPr>
              <w:jc w:val="both"/>
              <w:rPr>
                <w:szCs w:val="26"/>
              </w:rPr>
            </w:pPr>
          </w:p>
          <w:p w:rsidR="009C49FB" w:rsidRPr="00D231C8" w:rsidRDefault="009C49FB" w:rsidP="00C316FE">
            <w:pPr>
              <w:jc w:val="both"/>
              <w:rPr>
                <w:szCs w:val="26"/>
              </w:rPr>
            </w:pPr>
          </w:p>
        </w:tc>
        <w:tc>
          <w:tcPr>
            <w:tcW w:w="1418" w:type="dxa"/>
            <w:shd w:val="clear" w:color="auto" w:fill="auto"/>
            <w:vAlign w:val="center"/>
          </w:tcPr>
          <w:p w:rsidR="009C49FB" w:rsidRPr="00D231C8" w:rsidRDefault="009C49FB" w:rsidP="00C316FE">
            <w:pPr>
              <w:pStyle w:val="Bodytext20"/>
              <w:shd w:val="clear" w:color="auto" w:fill="auto"/>
              <w:spacing w:before="120" w:line="240" w:lineRule="auto"/>
              <w:jc w:val="center"/>
              <w:rPr>
                <w:rFonts w:ascii="Times New Roman" w:hAnsi="Times New Roman" w:cs="Times New Roman"/>
                <w:b w:val="0"/>
                <w:color w:val="000000"/>
                <w:sz w:val="26"/>
                <w:szCs w:val="26"/>
              </w:rPr>
            </w:pPr>
            <w:r w:rsidRPr="00D231C8">
              <w:rPr>
                <w:rFonts w:ascii="Times New Roman" w:hAnsi="Times New Roman" w:cs="Times New Roman"/>
                <w:b w:val="0"/>
                <w:color w:val="000000"/>
                <w:sz w:val="26"/>
                <w:szCs w:val="26"/>
              </w:rPr>
              <w:t>UBND</w:t>
            </w:r>
          </w:p>
          <w:p w:rsidR="009C49FB" w:rsidRPr="00D231C8" w:rsidRDefault="009C49FB" w:rsidP="00C316FE">
            <w:pPr>
              <w:pStyle w:val="Bodytext20"/>
              <w:shd w:val="clear" w:color="auto" w:fill="auto"/>
              <w:spacing w:before="120" w:line="240" w:lineRule="auto"/>
              <w:jc w:val="center"/>
              <w:rPr>
                <w:rFonts w:ascii="Times New Roman" w:hAnsi="Times New Roman" w:cs="Times New Roman"/>
                <w:b w:val="0"/>
                <w:color w:val="000000"/>
                <w:sz w:val="26"/>
                <w:szCs w:val="26"/>
              </w:rPr>
            </w:pPr>
            <w:r w:rsidRPr="00D231C8">
              <w:rPr>
                <w:rFonts w:ascii="Times New Roman" w:hAnsi="Times New Roman" w:cs="Times New Roman"/>
                <w:b w:val="0"/>
                <w:color w:val="000000"/>
                <w:sz w:val="26"/>
                <w:szCs w:val="26"/>
              </w:rPr>
              <w:t>cấp xã</w:t>
            </w:r>
          </w:p>
        </w:tc>
        <w:tc>
          <w:tcPr>
            <w:tcW w:w="992" w:type="dxa"/>
            <w:shd w:val="clear" w:color="auto" w:fill="auto"/>
            <w:vAlign w:val="center"/>
          </w:tcPr>
          <w:p w:rsidR="009C49FB" w:rsidRPr="00D231C8" w:rsidRDefault="009C49FB" w:rsidP="00C316FE">
            <w:pPr>
              <w:pStyle w:val="Bodytext20"/>
              <w:shd w:val="clear" w:color="auto" w:fill="auto"/>
              <w:spacing w:before="120" w:line="240" w:lineRule="auto"/>
              <w:jc w:val="center"/>
              <w:rPr>
                <w:rFonts w:ascii="Times New Roman" w:hAnsi="Times New Roman" w:cs="Times New Roman"/>
                <w:b w:val="0"/>
                <w:color w:val="000000"/>
                <w:sz w:val="26"/>
                <w:szCs w:val="26"/>
              </w:rPr>
            </w:pPr>
            <w:r w:rsidRPr="00D231C8">
              <w:rPr>
                <w:rFonts w:ascii="Times New Roman" w:hAnsi="Times New Roman" w:cs="Times New Roman"/>
                <w:b w:val="0"/>
                <w:color w:val="000000"/>
                <w:sz w:val="26"/>
                <w:szCs w:val="26"/>
              </w:rPr>
              <w:t>Không có</w:t>
            </w:r>
          </w:p>
        </w:tc>
        <w:tc>
          <w:tcPr>
            <w:tcW w:w="567" w:type="dxa"/>
            <w:vAlign w:val="center"/>
          </w:tcPr>
          <w:p w:rsidR="009C49FB" w:rsidRPr="00D231C8" w:rsidRDefault="009C49FB" w:rsidP="00C316FE">
            <w:pPr>
              <w:spacing w:before="120"/>
              <w:jc w:val="center"/>
              <w:rPr>
                <w:color w:val="000000"/>
                <w:szCs w:val="26"/>
              </w:rPr>
            </w:pPr>
            <w:r w:rsidRPr="00D231C8">
              <w:rPr>
                <w:color w:val="000000"/>
                <w:szCs w:val="26"/>
              </w:rPr>
              <w:t>X</w:t>
            </w:r>
          </w:p>
        </w:tc>
        <w:tc>
          <w:tcPr>
            <w:tcW w:w="709" w:type="dxa"/>
            <w:vAlign w:val="center"/>
          </w:tcPr>
          <w:p w:rsidR="009C49FB" w:rsidRPr="00D231C8" w:rsidRDefault="009C49FB" w:rsidP="00C316FE">
            <w:pPr>
              <w:spacing w:before="120"/>
              <w:jc w:val="center"/>
              <w:rPr>
                <w:color w:val="000000"/>
                <w:szCs w:val="26"/>
              </w:rPr>
            </w:pPr>
          </w:p>
        </w:tc>
        <w:tc>
          <w:tcPr>
            <w:tcW w:w="850" w:type="dxa"/>
            <w:vAlign w:val="center"/>
          </w:tcPr>
          <w:p w:rsidR="009C49FB" w:rsidRPr="00D231C8" w:rsidRDefault="009C49FB" w:rsidP="00C316FE">
            <w:pPr>
              <w:spacing w:before="120"/>
              <w:jc w:val="center"/>
              <w:rPr>
                <w:color w:val="000000"/>
                <w:szCs w:val="26"/>
              </w:rPr>
            </w:pPr>
          </w:p>
        </w:tc>
        <w:tc>
          <w:tcPr>
            <w:tcW w:w="3828" w:type="dxa"/>
            <w:shd w:val="clear" w:color="auto" w:fill="auto"/>
            <w:vAlign w:val="center"/>
          </w:tcPr>
          <w:p w:rsidR="009C49FB" w:rsidRPr="00D231C8" w:rsidRDefault="009C49FB" w:rsidP="00C316FE">
            <w:pPr>
              <w:pStyle w:val="Bodytext20"/>
              <w:shd w:val="clear" w:color="auto" w:fill="auto"/>
              <w:spacing w:line="240" w:lineRule="auto"/>
              <w:jc w:val="both"/>
              <w:rPr>
                <w:rFonts w:ascii="Times New Roman" w:hAnsi="Times New Roman" w:cs="Times New Roman"/>
                <w:b w:val="0"/>
                <w:bCs w:val="0"/>
                <w:iCs/>
                <w:sz w:val="26"/>
                <w:szCs w:val="26"/>
                <w:lang w:val="vi-VN"/>
              </w:rPr>
            </w:pPr>
            <w:r w:rsidRPr="00D231C8">
              <w:rPr>
                <w:rFonts w:ascii="Times New Roman" w:hAnsi="Times New Roman" w:cs="Times New Roman"/>
                <w:b w:val="0"/>
                <w:bCs w:val="0"/>
                <w:spacing w:val="-6"/>
                <w:sz w:val="26"/>
                <w:szCs w:val="26"/>
              </w:rPr>
              <w:t>- Căn cứ Luật Tiếp công dân năm 2013; Luật Tố cáo năm 2018</w:t>
            </w:r>
            <w:r w:rsidRPr="00D231C8">
              <w:rPr>
                <w:rFonts w:ascii="Times New Roman" w:hAnsi="Times New Roman" w:cs="Times New Roman"/>
                <w:b w:val="0"/>
                <w:bCs w:val="0"/>
                <w:spacing w:val="-6"/>
                <w:sz w:val="26"/>
                <w:szCs w:val="26"/>
                <w:lang w:val="vi-VN"/>
              </w:rPr>
              <w:t xml:space="preserve"> </w:t>
            </w:r>
            <w:r w:rsidRPr="00D231C8">
              <w:rPr>
                <w:rFonts w:ascii="Times New Roman" w:hAnsi="Times New Roman" w:cs="Times New Roman"/>
                <w:b w:val="0"/>
                <w:bCs w:val="0"/>
                <w:iCs/>
                <w:spacing w:val="-6"/>
                <w:sz w:val="26"/>
                <w:szCs w:val="26"/>
              </w:rPr>
              <w:t>và các văn bản hướng dẫn thi hành,</w:t>
            </w:r>
            <w:r w:rsidRPr="00D231C8">
              <w:rPr>
                <w:rFonts w:ascii="Times New Roman" w:hAnsi="Times New Roman" w:cs="Times New Roman"/>
                <w:b w:val="0"/>
                <w:bCs w:val="0"/>
                <w:sz w:val="26"/>
                <w:szCs w:val="26"/>
                <w:lang w:val="vi-VN"/>
              </w:rPr>
              <w:t xml:space="preserve"> </w:t>
            </w:r>
            <w:r w:rsidRPr="00D231C8">
              <w:rPr>
                <w:rFonts w:ascii="Times New Roman" w:hAnsi="Times New Roman" w:cs="Times New Roman"/>
                <w:b w:val="0"/>
                <w:bCs w:val="0"/>
                <w:sz w:val="26"/>
                <w:szCs w:val="26"/>
              </w:rPr>
              <w:t xml:space="preserve">- </w:t>
            </w:r>
            <w:r w:rsidRPr="00D231C8">
              <w:rPr>
                <w:rFonts w:ascii="Times New Roman" w:hAnsi="Times New Roman" w:cs="Times New Roman"/>
                <w:b w:val="0"/>
                <w:bCs w:val="0"/>
                <w:iCs/>
                <w:sz w:val="26"/>
                <w:szCs w:val="26"/>
                <w:lang w:val="vi-VN"/>
              </w:rPr>
              <w:t xml:space="preserve">Thông tư số </w:t>
            </w:r>
            <w:r w:rsidRPr="00D231C8">
              <w:rPr>
                <w:rFonts w:ascii="Times New Roman" w:hAnsi="Times New Roman" w:cs="Times New Roman"/>
                <w:b w:val="0"/>
                <w:bCs w:val="0"/>
                <w:iCs/>
                <w:sz w:val="26"/>
                <w:szCs w:val="26"/>
              </w:rPr>
              <w:t>05</w:t>
            </w:r>
            <w:r w:rsidRPr="00D231C8">
              <w:rPr>
                <w:rFonts w:ascii="Times New Roman" w:hAnsi="Times New Roman" w:cs="Times New Roman"/>
                <w:b w:val="0"/>
                <w:bCs w:val="0"/>
                <w:iCs/>
                <w:sz w:val="26"/>
                <w:szCs w:val="26"/>
                <w:lang w:val="vi-VN"/>
              </w:rPr>
              <w:t>/2021/TT-TTCP ngày 01/10/2021 của Thanh tra</w:t>
            </w:r>
          </w:p>
          <w:p w:rsidR="009C49FB" w:rsidRPr="00D231C8" w:rsidRDefault="009C49FB" w:rsidP="00C316FE">
            <w:pPr>
              <w:pStyle w:val="Bodytext20"/>
              <w:shd w:val="clear" w:color="auto" w:fill="auto"/>
              <w:spacing w:line="240" w:lineRule="auto"/>
              <w:jc w:val="both"/>
              <w:rPr>
                <w:rFonts w:ascii="Times New Roman" w:hAnsi="Times New Roman" w:cs="Times New Roman"/>
                <w:b w:val="0"/>
                <w:bCs w:val="0"/>
                <w:iCs/>
                <w:sz w:val="26"/>
                <w:szCs w:val="26"/>
              </w:rPr>
            </w:pPr>
            <w:r w:rsidRPr="00D231C8">
              <w:rPr>
                <w:rFonts w:ascii="Times New Roman" w:hAnsi="Times New Roman" w:cs="Times New Roman"/>
                <w:b w:val="0"/>
                <w:bCs w:val="0"/>
                <w:iCs/>
                <w:sz w:val="26"/>
                <w:szCs w:val="26"/>
              </w:rPr>
              <w:t>- Căn cứ Quyết định số 194/QĐ-TTCP ngày 20/5/2022 về việc công bố thủ tục hành chính được thay thế trong lĩnh vực xử lý đơn thuộc phạm vi quản lý nhà nước của Thanh tra Chính phủ.</w:t>
            </w:r>
          </w:p>
          <w:p w:rsidR="009C49FB" w:rsidRPr="00D231C8" w:rsidRDefault="009C49FB" w:rsidP="00C316FE">
            <w:pPr>
              <w:pStyle w:val="Bodytext20"/>
              <w:shd w:val="clear" w:color="auto" w:fill="auto"/>
              <w:spacing w:line="240" w:lineRule="auto"/>
              <w:jc w:val="both"/>
              <w:rPr>
                <w:rFonts w:ascii="Times New Roman" w:hAnsi="Times New Roman" w:cs="Times New Roman"/>
                <w:b w:val="0"/>
                <w:color w:val="000000"/>
                <w:sz w:val="26"/>
                <w:szCs w:val="26"/>
              </w:rPr>
            </w:pPr>
          </w:p>
        </w:tc>
      </w:tr>
      <w:tr w:rsidR="009C49FB" w:rsidRPr="00D231C8" w:rsidTr="00C316FE">
        <w:trPr>
          <w:trHeight w:val="85"/>
        </w:trPr>
        <w:tc>
          <w:tcPr>
            <w:tcW w:w="567" w:type="dxa"/>
            <w:shd w:val="clear" w:color="auto" w:fill="auto"/>
            <w:vAlign w:val="center"/>
          </w:tcPr>
          <w:p w:rsidR="009C49FB" w:rsidRPr="00D231C8" w:rsidRDefault="009C49FB" w:rsidP="00C316FE">
            <w:pPr>
              <w:pStyle w:val="Bodytext20"/>
              <w:shd w:val="clear" w:color="auto" w:fill="auto"/>
              <w:spacing w:before="120" w:line="240" w:lineRule="auto"/>
              <w:jc w:val="center"/>
              <w:rPr>
                <w:rFonts w:ascii="Times New Roman" w:hAnsi="Times New Roman" w:cs="Times New Roman"/>
                <w:color w:val="000000"/>
                <w:sz w:val="26"/>
                <w:szCs w:val="26"/>
              </w:rPr>
            </w:pPr>
            <w:r w:rsidRPr="00D231C8">
              <w:rPr>
                <w:rFonts w:ascii="Times New Roman" w:hAnsi="Times New Roman" w:cs="Times New Roman"/>
                <w:color w:val="000000"/>
                <w:sz w:val="26"/>
                <w:szCs w:val="26"/>
              </w:rPr>
              <w:lastRenderedPageBreak/>
              <w:t>III</w:t>
            </w:r>
          </w:p>
        </w:tc>
        <w:tc>
          <w:tcPr>
            <w:tcW w:w="14063" w:type="dxa"/>
            <w:gridSpan w:val="9"/>
          </w:tcPr>
          <w:p w:rsidR="009C49FB" w:rsidRPr="00D231C8" w:rsidRDefault="009C49FB" w:rsidP="00C316FE">
            <w:pPr>
              <w:pStyle w:val="Bodytext20"/>
              <w:shd w:val="clear" w:color="auto" w:fill="auto"/>
              <w:spacing w:line="240" w:lineRule="auto"/>
              <w:jc w:val="both"/>
              <w:rPr>
                <w:rFonts w:ascii="Times New Roman" w:hAnsi="Times New Roman" w:cs="Times New Roman"/>
                <w:bCs w:val="0"/>
                <w:spacing w:val="-6"/>
                <w:sz w:val="26"/>
                <w:szCs w:val="26"/>
              </w:rPr>
            </w:pPr>
            <w:r w:rsidRPr="00D231C8">
              <w:rPr>
                <w:rFonts w:ascii="Times New Roman" w:hAnsi="Times New Roman" w:cs="Times New Roman"/>
                <w:color w:val="000000"/>
                <w:sz w:val="26"/>
                <w:szCs w:val="26"/>
              </w:rPr>
              <w:t>Thủ tục giải quyết khiếu nại lần đầu</w:t>
            </w:r>
          </w:p>
        </w:tc>
      </w:tr>
      <w:tr w:rsidR="009C49FB" w:rsidRPr="00D231C8" w:rsidTr="00C316FE">
        <w:trPr>
          <w:trHeight w:val="85"/>
        </w:trPr>
        <w:tc>
          <w:tcPr>
            <w:tcW w:w="567" w:type="dxa"/>
            <w:shd w:val="clear" w:color="auto" w:fill="auto"/>
            <w:vAlign w:val="center"/>
          </w:tcPr>
          <w:p w:rsidR="009C49FB" w:rsidRPr="00D231C8" w:rsidRDefault="009C49FB" w:rsidP="00C316FE">
            <w:pPr>
              <w:pStyle w:val="Bodytext20"/>
              <w:shd w:val="clear" w:color="auto" w:fill="auto"/>
              <w:spacing w:before="120" w:line="240" w:lineRule="auto"/>
              <w:jc w:val="center"/>
              <w:rPr>
                <w:rFonts w:ascii="Times New Roman" w:hAnsi="Times New Roman" w:cs="Times New Roman"/>
                <w:b w:val="0"/>
                <w:color w:val="000000"/>
                <w:sz w:val="26"/>
                <w:szCs w:val="26"/>
              </w:rPr>
            </w:pPr>
            <w:r w:rsidRPr="00D231C8">
              <w:rPr>
                <w:rFonts w:ascii="Times New Roman" w:hAnsi="Times New Roman" w:cs="Times New Roman"/>
                <w:b w:val="0"/>
                <w:color w:val="000000"/>
                <w:sz w:val="26"/>
                <w:szCs w:val="26"/>
              </w:rPr>
              <w:t>1</w:t>
            </w:r>
          </w:p>
        </w:tc>
        <w:tc>
          <w:tcPr>
            <w:tcW w:w="1305" w:type="dxa"/>
          </w:tcPr>
          <w:p w:rsidR="009C49FB" w:rsidRPr="00D231C8" w:rsidRDefault="009C49FB" w:rsidP="00C316FE">
            <w:pPr>
              <w:spacing w:before="120" w:after="120"/>
              <w:jc w:val="center"/>
              <w:rPr>
                <w:szCs w:val="26"/>
              </w:rPr>
            </w:pPr>
          </w:p>
          <w:p w:rsidR="009C49FB" w:rsidRPr="00D231C8" w:rsidRDefault="009C49FB" w:rsidP="00C316FE">
            <w:pPr>
              <w:spacing w:before="120" w:after="120"/>
              <w:jc w:val="center"/>
              <w:rPr>
                <w:szCs w:val="26"/>
              </w:rPr>
            </w:pPr>
          </w:p>
          <w:p w:rsidR="009C49FB" w:rsidRPr="00D231C8" w:rsidRDefault="009C49FB" w:rsidP="00C316FE">
            <w:pPr>
              <w:spacing w:before="120" w:after="120"/>
              <w:jc w:val="center"/>
              <w:rPr>
                <w:szCs w:val="26"/>
              </w:rPr>
            </w:pPr>
          </w:p>
          <w:p w:rsidR="009C49FB" w:rsidRPr="00D231C8" w:rsidRDefault="009C49FB" w:rsidP="00C316FE">
            <w:pPr>
              <w:spacing w:before="120" w:after="120"/>
              <w:jc w:val="center"/>
              <w:rPr>
                <w:szCs w:val="26"/>
              </w:rPr>
            </w:pPr>
          </w:p>
          <w:p w:rsidR="009C49FB" w:rsidRPr="00D231C8" w:rsidRDefault="009C49FB" w:rsidP="00C316FE">
            <w:pPr>
              <w:spacing w:before="120" w:after="120"/>
              <w:jc w:val="center"/>
              <w:rPr>
                <w:szCs w:val="26"/>
              </w:rPr>
            </w:pPr>
          </w:p>
          <w:p w:rsidR="009C49FB" w:rsidRPr="00D231C8" w:rsidRDefault="009C49FB" w:rsidP="00C316FE">
            <w:pPr>
              <w:spacing w:before="120" w:after="120"/>
              <w:jc w:val="center"/>
              <w:rPr>
                <w:szCs w:val="26"/>
              </w:rPr>
            </w:pPr>
          </w:p>
          <w:p w:rsidR="009C49FB" w:rsidRPr="00D231C8" w:rsidRDefault="006B23AB" w:rsidP="00C316FE">
            <w:pPr>
              <w:spacing w:before="120" w:after="120"/>
              <w:jc w:val="center"/>
              <w:rPr>
                <w:bCs/>
                <w:szCs w:val="26"/>
              </w:rPr>
            </w:pPr>
            <w:hyperlink r:id="rId6" w:history="1">
              <w:r w:rsidR="009C49FB" w:rsidRPr="00D231C8">
                <w:rPr>
                  <w:bCs/>
                  <w:szCs w:val="26"/>
                </w:rPr>
                <w:t>2.002409</w:t>
              </w:r>
            </w:hyperlink>
          </w:p>
        </w:tc>
        <w:tc>
          <w:tcPr>
            <w:tcW w:w="1418" w:type="dxa"/>
            <w:shd w:val="clear" w:color="auto" w:fill="auto"/>
            <w:vAlign w:val="center"/>
          </w:tcPr>
          <w:p w:rsidR="009C49FB" w:rsidRPr="00D231C8" w:rsidRDefault="009C49FB" w:rsidP="00C316FE">
            <w:pPr>
              <w:pStyle w:val="Bodytext20"/>
              <w:shd w:val="clear" w:color="auto" w:fill="auto"/>
              <w:spacing w:before="120" w:line="240" w:lineRule="auto"/>
              <w:jc w:val="both"/>
              <w:rPr>
                <w:rFonts w:ascii="Times New Roman" w:hAnsi="Times New Roman" w:cs="Times New Roman"/>
                <w:b w:val="0"/>
                <w:color w:val="000000"/>
                <w:sz w:val="26"/>
                <w:szCs w:val="26"/>
              </w:rPr>
            </w:pPr>
            <w:r w:rsidRPr="00D231C8">
              <w:rPr>
                <w:rFonts w:ascii="Times New Roman" w:hAnsi="Times New Roman" w:cs="Times New Roman"/>
                <w:b w:val="0"/>
                <w:color w:val="000000"/>
                <w:sz w:val="26"/>
                <w:szCs w:val="26"/>
              </w:rPr>
              <w:t>Thủ tục giải quyết khiếu nại lần đầu tại xã</w:t>
            </w:r>
          </w:p>
        </w:tc>
        <w:tc>
          <w:tcPr>
            <w:tcW w:w="2976" w:type="dxa"/>
            <w:shd w:val="clear" w:color="auto" w:fill="auto"/>
            <w:vAlign w:val="center"/>
          </w:tcPr>
          <w:p w:rsidR="009C49FB" w:rsidRPr="00D231C8" w:rsidRDefault="009C49FB" w:rsidP="00C316FE">
            <w:pPr>
              <w:jc w:val="both"/>
              <w:rPr>
                <w:i/>
                <w:szCs w:val="26"/>
              </w:rPr>
            </w:pPr>
            <w:r w:rsidRPr="00D231C8">
              <w:rPr>
                <w:i/>
                <w:szCs w:val="26"/>
              </w:rPr>
              <w:t>Điều 28 Luật Khiếu nại năm 2011:</w:t>
            </w:r>
          </w:p>
          <w:p w:rsidR="009C49FB" w:rsidRPr="00D231C8" w:rsidRDefault="009C49FB" w:rsidP="00C316FE">
            <w:pPr>
              <w:jc w:val="both"/>
              <w:rPr>
                <w:szCs w:val="26"/>
              </w:rPr>
            </w:pPr>
            <w:r w:rsidRPr="00D231C8">
              <w:rPr>
                <w:szCs w:val="26"/>
              </w:rPr>
              <w:t xml:space="preserve">       Thời gian giải quyết khiếu nại lần đầu không quá 30 ngày kể từ ngày thụ lý, đối với vụ việc phức tạp thì thời gian giải quyết có thể kéo dài hơn nhưng không quá 45 ngày, kể từ ngày thụ lý.</w:t>
            </w:r>
          </w:p>
          <w:p w:rsidR="009C49FB" w:rsidRPr="00D231C8" w:rsidRDefault="009C49FB" w:rsidP="00C316FE">
            <w:pPr>
              <w:jc w:val="both"/>
              <w:rPr>
                <w:i/>
                <w:szCs w:val="26"/>
              </w:rPr>
            </w:pPr>
            <w:r w:rsidRPr="00D231C8">
              <w:rPr>
                <w:szCs w:val="26"/>
              </w:rPr>
              <w:t xml:space="preserve">       Ở vùng sâu, vùng xa đi lại khó khăn, thì thời hạn giải quyết khiếu nại không quá 45 ngày, kể từ ngày thụ lý; đối với vụ việc phức tạp thì thời gian giải quyết có thể kéo dài hơn nhưng không quá 60 ngày, kể từ ngày thụ lý.</w:t>
            </w:r>
          </w:p>
        </w:tc>
        <w:tc>
          <w:tcPr>
            <w:tcW w:w="1418" w:type="dxa"/>
            <w:shd w:val="clear" w:color="auto" w:fill="auto"/>
            <w:vAlign w:val="center"/>
          </w:tcPr>
          <w:p w:rsidR="009C49FB" w:rsidRPr="00D231C8" w:rsidRDefault="009C49FB" w:rsidP="00C316FE">
            <w:pPr>
              <w:pStyle w:val="Bodytext20"/>
              <w:shd w:val="clear" w:color="auto" w:fill="auto"/>
              <w:spacing w:before="120" w:line="240" w:lineRule="auto"/>
              <w:jc w:val="center"/>
              <w:rPr>
                <w:rFonts w:ascii="Times New Roman" w:hAnsi="Times New Roman" w:cs="Times New Roman"/>
                <w:b w:val="0"/>
                <w:color w:val="000000"/>
                <w:sz w:val="26"/>
                <w:szCs w:val="26"/>
              </w:rPr>
            </w:pPr>
            <w:r w:rsidRPr="00D231C8">
              <w:rPr>
                <w:rFonts w:ascii="Times New Roman" w:hAnsi="Times New Roman" w:cs="Times New Roman"/>
                <w:b w:val="0"/>
                <w:color w:val="000000"/>
                <w:sz w:val="26"/>
                <w:szCs w:val="26"/>
              </w:rPr>
              <w:t>UBND</w:t>
            </w:r>
          </w:p>
          <w:p w:rsidR="009C49FB" w:rsidRPr="00D231C8" w:rsidRDefault="009C49FB" w:rsidP="00C316FE">
            <w:pPr>
              <w:pStyle w:val="Bodytext20"/>
              <w:shd w:val="clear" w:color="auto" w:fill="auto"/>
              <w:spacing w:before="120" w:line="240" w:lineRule="auto"/>
              <w:jc w:val="center"/>
              <w:rPr>
                <w:rFonts w:ascii="Times New Roman" w:hAnsi="Times New Roman" w:cs="Times New Roman"/>
                <w:b w:val="0"/>
                <w:color w:val="000000"/>
                <w:sz w:val="26"/>
                <w:szCs w:val="26"/>
              </w:rPr>
            </w:pPr>
            <w:r w:rsidRPr="00D231C8">
              <w:rPr>
                <w:rFonts w:ascii="Times New Roman" w:hAnsi="Times New Roman" w:cs="Times New Roman"/>
                <w:b w:val="0"/>
                <w:color w:val="000000"/>
                <w:sz w:val="26"/>
                <w:szCs w:val="26"/>
              </w:rPr>
              <w:t>cấp xã</w:t>
            </w:r>
          </w:p>
        </w:tc>
        <w:tc>
          <w:tcPr>
            <w:tcW w:w="992" w:type="dxa"/>
            <w:shd w:val="clear" w:color="auto" w:fill="auto"/>
            <w:vAlign w:val="center"/>
          </w:tcPr>
          <w:p w:rsidR="009C49FB" w:rsidRPr="00D231C8" w:rsidRDefault="009C49FB" w:rsidP="00C316FE">
            <w:pPr>
              <w:pStyle w:val="Bodytext20"/>
              <w:shd w:val="clear" w:color="auto" w:fill="auto"/>
              <w:spacing w:before="120" w:line="240" w:lineRule="auto"/>
              <w:jc w:val="center"/>
              <w:rPr>
                <w:rFonts w:ascii="Times New Roman" w:hAnsi="Times New Roman" w:cs="Times New Roman"/>
                <w:b w:val="0"/>
                <w:color w:val="000000"/>
                <w:sz w:val="26"/>
                <w:szCs w:val="26"/>
              </w:rPr>
            </w:pPr>
            <w:r w:rsidRPr="00D231C8">
              <w:rPr>
                <w:rFonts w:ascii="Times New Roman" w:hAnsi="Times New Roman" w:cs="Times New Roman"/>
                <w:b w:val="0"/>
                <w:color w:val="000000"/>
                <w:sz w:val="26"/>
                <w:szCs w:val="26"/>
              </w:rPr>
              <w:t>Không</w:t>
            </w:r>
          </w:p>
          <w:p w:rsidR="009C49FB" w:rsidRPr="00D231C8" w:rsidRDefault="009C49FB" w:rsidP="00C316FE">
            <w:pPr>
              <w:pStyle w:val="Bodytext20"/>
              <w:shd w:val="clear" w:color="auto" w:fill="auto"/>
              <w:spacing w:before="120" w:line="240" w:lineRule="auto"/>
              <w:jc w:val="center"/>
              <w:rPr>
                <w:rFonts w:ascii="Times New Roman" w:hAnsi="Times New Roman" w:cs="Times New Roman"/>
                <w:b w:val="0"/>
                <w:color w:val="000000"/>
                <w:sz w:val="26"/>
                <w:szCs w:val="26"/>
              </w:rPr>
            </w:pPr>
            <w:r w:rsidRPr="00D231C8">
              <w:rPr>
                <w:rFonts w:ascii="Times New Roman" w:hAnsi="Times New Roman" w:cs="Times New Roman"/>
                <w:b w:val="0"/>
                <w:color w:val="000000"/>
                <w:sz w:val="26"/>
                <w:szCs w:val="26"/>
              </w:rPr>
              <w:t>có</w:t>
            </w:r>
          </w:p>
        </w:tc>
        <w:tc>
          <w:tcPr>
            <w:tcW w:w="567" w:type="dxa"/>
            <w:vAlign w:val="center"/>
          </w:tcPr>
          <w:p w:rsidR="009C49FB" w:rsidRPr="00D231C8" w:rsidRDefault="009C49FB" w:rsidP="00C316FE">
            <w:pPr>
              <w:spacing w:before="120"/>
              <w:jc w:val="center"/>
              <w:rPr>
                <w:color w:val="000000"/>
                <w:szCs w:val="26"/>
              </w:rPr>
            </w:pPr>
            <w:r w:rsidRPr="00D231C8">
              <w:rPr>
                <w:color w:val="000000"/>
                <w:szCs w:val="26"/>
              </w:rPr>
              <w:t>X</w:t>
            </w:r>
          </w:p>
        </w:tc>
        <w:tc>
          <w:tcPr>
            <w:tcW w:w="709" w:type="dxa"/>
            <w:vAlign w:val="center"/>
          </w:tcPr>
          <w:p w:rsidR="009C49FB" w:rsidRPr="00D231C8" w:rsidRDefault="009C49FB" w:rsidP="00C316FE">
            <w:pPr>
              <w:spacing w:before="120"/>
              <w:jc w:val="both"/>
              <w:rPr>
                <w:color w:val="000000"/>
                <w:szCs w:val="26"/>
              </w:rPr>
            </w:pPr>
          </w:p>
        </w:tc>
        <w:tc>
          <w:tcPr>
            <w:tcW w:w="850" w:type="dxa"/>
            <w:vAlign w:val="center"/>
          </w:tcPr>
          <w:p w:rsidR="009C49FB" w:rsidRPr="00D231C8" w:rsidRDefault="009C49FB" w:rsidP="00C316FE">
            <w:pPr>
              <w:spacing w:before="120"/>
              <w:jc w:val="both"/>
              <w:rPr>
                <w:color w:val="000000"/>
                <w:szCs w:val="26"/>
              </w:rPr>
            </w:pPr>
          </w:p>
        </w:tc>
        <w:tc>
          <w:tcPr>
            <w:tcW w:w="3828" w:type="dxa"/>
            <w:shd w:val="clear" w:color="auto" w:fill="auto"/>
            <w:vAlign w:val="center"/>
          </w:tcPr>
          <w:p w:rsidR="009C49FB" w:rsidRPr="00D231C8" w:rsidRDefault="009C49FB" w:rsidP="00C316FE">
            <w:pPr>
              <w:jc w:val="both"/>
              <w:rPr>
                <w:szCs w:val="26"/>
              </w:rPr>
            </w:pPr>
            <w:r w:rsidRPr="00D231C8">
              <w:rPr>
                <w:szCs w:val="26"/>
              </w:rPr>
              <w:t>- Luật Khiếu nại năm 2011;</w:t>
            </w:r>
          </w:p>
          <w:p w:rsidR="009C49FB" w:rsidRPr="00D231C8" w:rsidRDefault="009C49FB" w:rsidP="00C316FE">
            <w:pPr>
              <w:jc w:val="both"/>
              <w:rPr>
                <w:szCs w:val="26"/>
              </w:rPr>
            </w:pPr>
            <w:r w:rsidRPr="00D231C8">
              <w:rPr>
                <w:szCs w:val="26"/>
              </w:rPr>
              <w:t>- Nghị định số 124/2020/NĐ-CP của Chính phủ ngày 19/10/2020;</w:t>
            </w:r>
          </w:p>
          <w:p w:rsidR="009C49FB" w:rsidRPr="00D231C8" w:rsidRDefault="009C49FB" w:rsidP="00C316FE">
            <w:pPr>
              <w:jc w:val="both"/>
              <w:rPr>
                <w:bCs/>
                <w:iCs/>
                <w:szCs w:val="26"/>
              </w:rPr>
            </w:pPr>
            <w:r w:rsidRPr="00D231C8">
              <w:rPr>
                <w:bCs/>
                <w:iCs/>
                <w:szCs w:val="26"/>
              </w:rPr>
              <w:t>- Căn cứ Quyết định số 424/QĐ-TTCP ngày 29/7/2021 về việc công bố thủ tục hành chính được thay thế trong lĩnh vực giải quyết khiếu nại thuộc phạm vi quản lý nhà nước của Thanh tra Chính phủ.</w:t>
            </w:r>
          </w:p>
          <w:p w:rsidR="009C49FB" w:rsidRPr="00D231C8" w:rsidRDefault="009C49FB" w:rsidP="00C316FE">
            <w:pPr>
              <w:jc w:val="both"/>
              <w:rPr>
                <w:i/>
                <w:spacing w:val="-6"/>
                <w:szCs w:val="26"/>
              </w:rPr>
            </w:pPr>
            <w:r w:rsidRPr="00D231C8">
              <w:rPr>
                <w:spacing w:val="-2"/>
                <w:szCs w:val="26"/>
              </w:rPr>
              <w:t xml:space="preserve">Căn cứ Quyết định số </w:t>
            </w:r>
            <w:r w:rsidRPr="00D231C8">
              <w:rPr>
                <w:iCs/>
                <w:spacing w:val="-2"/>
                <w:szCs w:val="26"/>
              </w:rPr>
              <w:t xml:space="preserve">587/QĐ-TTCP  ngày 27/6/2025 </w:t>
            </w:r>
            <w:r w:rsidRPr="00D231C8">
              <w:rPr>
                <w:spacing w:val="-2"/>
                <w:szCs w:val="26"/>
              </w:rPr>
              <w:t>của Thanh tra Chính phủ về việc công bố thủ tục hành chính cấp xã được sửa đổi, bổ sung trong lĩnh vực giải quyết khiếu nại, giải quyết tố cáo thuộc phạm vi chức năng quản lý của Thanh tra Chính phủ</w:t>
            </w:r>
          </w:p>
        </w:tc>
      </w:tr>
      <w:tr w:rsidR="009C49FB" w:rsidRPr="00D231C8" w:rsidTr="00C316FE">
        <w:trPr>
          <w:trHeight w:val="85"/>
        </w:trPr>
        <w:tc>
          <w:tcPr>
            <w:tcW w:w="567" w:type="dxa"/>
            <w:shd w:val="clear" w:color="auto" w:fill="auto"/>
            <w:vAlign w:val="center"/>
          </w:tcPr>
          <w:p w:rsidR="009C49FB" w:rsidRPr="00D231C8" w:rsidRDefault="009C49FB" w:rsidP="00C316FE">
            <w:pPr>
              <w:pStyle w:val="Bodytext20"/>
              <w:shd w:val="clear" w:color="auto" w:fill="auto"/>
              <w:spacing w:before="120" w:line="240" w:lineRule="auto"/>
              <w:jc w:val="center"/>
              <w:rPr>
                <w:rFonts w:ascii="Times New Roman" w:hAnsi="Times New Roman" w:cs="Times New Roman"/>
                <w:color w:val="000000"/>
                <w:sz w:val="26"/>
                <w:szCs w:val="26"/>
              </w:rPr>
            </w:pPr>
            <w:r w:rsidRPr="00D231C8">
              <w:rPr>
                <w:rFonts w:ascii="Times New Roman" w:hAnsi="Times New Roman" w:cs="Times New Roman"/>
                <w:color w:val="000000"/>
                <w:sz w:val="26"/>
                <w:szCs w:val="26"/>
              </w:rPr>
              <w:lastRenderedPageBreak/>
              <w:t>IV</w:t>
            </w:r>
          </w:p>
        </w:tc>
        <w:tc>
          <w:tcPr>
            <w:tcW w:w="14063" w:type="dxa"/>
            <w:gridSpan w:val="9"/>
          </w:tcPr>
          <w:p w:rsidR="009C49FB" w:rsidRPr="00D231C8" w:rsidRDefault="009C49FB" w:rsidP="00C316FE">
            <w:pPr>
              <w:jc w:val="both"/>
              <w:rPr>
                <w:b/>
                <w:szCs w:val="26"/>
              </w:rPr>
            </w:pPr>
            <w:r w:rsidRPr="00D231C8">
              <w:rPr>
                <w:b/>
                <w:szCs w:val="26"/>
              </w:rPr>
              <w:t>Thủ tục giải quyết tố cáo</w:t>
            </w:r>
          </w:p>
        </w:tc>
      </w:tr>
      <w:tr w:rsidR="009C49FB" w:rsidRPr="00D231C8" w:rsidTr="00D231C8">
        <w:trPr>
          <w:trHeight w:val="85"/>
        </w:trPr>
        <w:tc>
          <w:tcPr>
            <w:tcW w:w="567" w:type="dxa"/>
            <w:shd w:val="clear" w:color="auto" w:fill="auto"/>
            <w:vAlign w:val="center"/>
          </w:tcPr>
          <w:p w:rsidR="009C49FB" w:rsidRPr="00D231C8" w:rsidRDefault="009C49FB" w:rsidP="00D231C8">
            <w:pPr>
              <w:pStyle w:val="Bodytext20"/>
              <w:shd w:val="clear" w:color="auto" w:fill="auto"/>
              <w:spacing w:before="120" w:line="240" w:lineRule="auto"/>
              <w:jc w:val="center"/>
              <w:rPr>
                <w:rFonts w:ascii="Times New Roman" w:hAnsi="Times New Roman" w:cs="Times New Roman"/>
                <w:b w:val="0"/>
                <w:color w:val="000000"/>
                <w:sz w:val="26"/>
                <w:szCs w:val="26"/>
              </w:rPr>
            </w:pPr>
            <w:r w:rsidRPr="00D231C8">
              <w:rPr>
                <w:rFonts w:ascii="Times New Roman" w:hAnsi="Times New Roman" w:cs="Times New Roman"/>
                <w:b w:val="0"/>
                <w:color w:val="000000"/>
                <w:sz w:val="26"/>
                <w:szCs w:val="26"/>
              </w:rPr>
              <w:t>1</w:t>
            </w:r>
          </w:p>
        </w:tc>
        <w:tc>
          <w:tcPr>
            <w:tcW w:w="1305" w:type="dxa"/>
          </w:tcPr>
          <w:p w:rsidR="009C49FB" w:rsidRPr="00D231C8" w:rsidRDefault="009C49FB" w:rsidP="00C316FE">
            <w:pPr>
              <w:pStyle w:val="Bodytext20"/>
              <w:shd w:val="clear" w:color="auto" w:fill="auto"/>
              <w:spacing w:before="120" w:line="240" w:lineRule="auto"/>
              <w:jc w:val="both"/>
              <w:rPr>
                <w:rFonts w:ascii="Times New Roman" w:hAnsi="Times New Roman" w:cs="Times New Roman"/>
                <w:b w:val="0"/>
                <w:sz w:val="26"/>
                <w:szCs w:val="26"/>
              </w:rPr>
            </w:pPr>
          </w:p>
          <w:p w:rsidR="009C49FB" w:rsidRPr="00D231C8" w:rsidRDefault="009C49FB" w:rsidP="00C316FE">
            <w:pPr>
              <w:pStyle w:val="Bodytext20"/>
              <w:shd w:val="clear" w:color="auto" w:fill="auto"/>
              <w:spacing w:before="120" w:line="240" w:lineRule="auto"/>
              <w:jc w:val="both"/>
              <w:rPr>
                <w:rFonts w:ascii="Times New Roman" w:hAnsi="Times New Roman" w:cs="Times New Roman"/>
                <w:b w:val="0"/>
                <w:sz w:val="26"/>
                <w:szCs w:val="26"/>
              </w:rPr>
            </w:pPr>
          </w:p>
          <w:p w:rsidR="009C49FB" w:rsidRPr="00D231C8" w:rsidRDefault="009C49FB" w:rsidP="00C316FE">
            <w:pPr>
              <w:pStyle w:val="Bodytext20"/>
              <w:shd w:val="clear" w:color="auto" w:fill="auto"/>
              <w:spacing w:before="120" w:line="240" w:lineRule="auto"/>
              <w:jc w:val="both"/>
              <w:rPr>
                <w:rFonts w:ascii="Times New Roman" w:hAnsi="Times New Roman" w:cs="Times New Roman"/>
                <w:b w:val="0"/>
                <w:sz w:val="26"/>
                <w:szCs w:val="26"/>
              </w:rPr>
            </w:pPr>
          </w:p>
          <w:p w:rsidR="009C49FB" w:rsidRPr="00D231C8" w:rsidRDefault="009C49FB" w:rsidP="00C316FE">
            <w:pPr>
              <w:pStyle w:val="Bodytext20"/>
              <w:shd w:val="clear" w:color="auto" w:fill="auto"/>
              <w:spacing w:before="120" w:line="240" w:lineRule="auto"/>
              <w:jc w:val="both"/>
              <w:rPr>
                <w:rFonts w:ascii="Times New Roman" w:hAnsi="Times New Roman" w:cs="Times New Roman"/>
                <w:b w:val="0"/>
                <w:sz w:val="26"/>
                <w:szCs w:val="26"/>
              </w:rPr>
            </w:pPr>
          </w:p>
          <w:p w:rsidR="009C49FB" w:rsidRPr="00D231C8" w:rsidRDefault="009C49FB" w:rsidP="00C316FE">
            <w:pPr>
              <w:pStyle w:val="Bodytext20"/>
              <w:shd w:val="clear" w:color="auto" w:fill="auto"/>
              <w:spacing w:before="120" w:line="240" w:lineRule="auto"/>
              <w:jc w:val="both"/>
              <w:rPr>
                <w:rFonts w:ascii="Times New Roman" w:hAnsi="Times New Roman" w:cs="Times New Roman"/>
                <w:b w:val="0"/>
                <w:sz w:val="26"/>
                <w:szCs w:val="26"/>
              </w:rPr>
            </w:pPr>
          </w:p>
          <w:p w:rsidR="009C49FB" w:rsidRPr="00D231C8" w:rsidRDefault="009C49FB" w:rsidP="00C316FE">
            <w:pPr>
              <w:pStyle w:val="Bodytext20"/>
              <w:shd w:val="clear" w:color="auto" w:fill="auto"/>
              <w:spacing w:before="120" w:line="240" w:lineRule="auto"/>
              <w:jc w:val="both"/>
              <w:rPr>
                <w:rFonts w:ascii="Times New Roman" w:hAnsi="Times New Roman" w:cs="Times New Roman"/>
                <w:b w:val="0"/>
                <w:sz w:val="26"/>
                <w:szCs w:val="26"/>
              </w:rPr>
            </w:pPr>
          </w:p>
          <w:p w:rsidR="009C49FB" w:rsidRPr="00D231C8" w:rsidRDefault="009C49FB" w:rsidP="00C316FE">
            <w:pPr>
              <w:pStyle w:val="Bodytext20"/>
              <w:shd w:val="clear" w:color="auto" w:fill="auto"/>
              <w:spacing w:before="120" w:line="240" w:lineRule="auto"/>
              <w:jc w:val="both"/>
              <w:rPr>
                <w:rFonts w:ascii="Times New Roman" w:hAnsi="Times New Roman" w:cs="Times New Roman"/>
                <w:b w:val="0"/>
                <w:sz w:val="26"/>
                <w:szCs w:val="26"/>
              </w:rPr>
            </w:pPr>
          </w:p>
          <w:p w:rsidR="00D231C8" w:rsidRDefault="00D231C8" w:rsidP="00C316FE">
            <w:pPr>
              <w:pStyle w:val="Bodytext20"/>
              <w:shd w:val="clear" w:color="auto" w:fill="auto"/>
              <w:spacing w:before="120" w:line="240" w:lineRule="auto"/>
              <w:jc w:val="both"/>
              <w:rPr>
                <w:rFonts w:ascii="Times New Roman" w:hAnsi="Times New Roman" w:cs="Times New Roman"/>
                <w:sz w:val="26"/>
                <w:szCs w:val="26"/>
              </w:rPr>
            </w:pPr>
          </w:p>
          <w:p w:rsidR="009C49FB" w:rsidRPr="00D231C8" w:rsidRDefault="006B23AB" w:rsidP="00C316FE">
            <w:pPr>
              <w:pStyle w:val="Bodytext20"/>
              <w:shd w:val="clear" w:color="auto" w:fill="auto"/>
              <w:spacing w:before="120" w:line="240" w:lineRule="auto"/>
              <w:jc w:val="both"/>
              <w:rPr>
                <w:rFonts w:ascii="Times New Roman" w:hAnsi="Times New Roman" w:cs="Times New Roman"/>
                <w:b w:val="0"/>
                <w:color w:val="000000"/>
                <w:sz w:val="26"/>
                <w:szCs w:val="26"/>
              </w:rPr>
            </w:pPr>
            <w:hyperlink r:id="rId7" w:history="1">
              <w:r w:rsidR="009C49FB" w:rsidRPr="00D231C8">
                <w:rPr>
                  <w:rFonts w:ascii="Times New Roman" w:hAnsi="Times New Roman" w:cs="Times New Roman"/>
                  <w:b w:val="0"/>
                  <w:bCs w:val="0"/>
                  <w:iCs/>
                  <w:sz w:val="26"/>
                  <w:szCs w:val="26"/>
                </w:rPr>
                <w:t>2.002396</w:t>
              </w:r>
            </w:hyperlink>
          </w:p>
        </w:tc>
        <w:tc>
          <w:tcPr>
            <w:tcW w:w="1418" w:type="dxa"/>
            <w:shd w:val="clear" w:color="auto" w:fill="auto"/>
            <w:vAlign w:val="center"/>
          </w:tcPr>
          <w:p w:rsidR="009C49FB" w:rsidRPr="00D231C8" w:rsidRDefault="009C49FB" w:rsidP="00C316FE">
            <w:pPr>
              <w:pStyle w:val="Bodytext20"/>
              <w:shd w:val="clear" w:color="auto" w:fill="auto"/>
              <w:spacing w:before="120" w:line="240" w:lineRule="auto"/>
              <w:jc w:val="both"/>
              <w:rPr>
                <w:rFonts w:ascii="Times New Roman" w:hAnsi="Times New Roman" w:cs="Times New Roman"/>
                <w:b w:val="0"/>
                <w:color w:val="000000"/>
                <w:sz w:val="26"/>
                <w:szCs w:val="26"/>
              </w:rPr>
            </w:pPr>
            <w:r w:rsidRPr="00D231C8">
              <w:rPr>
                <w:rFonts w:ascii="Times New Roman" w:hAnsi="Times New Roman" w:cs="Times New Roman"/>
                <w:b w:val="0"/>
                <w:color w:val="000000"/>
                <w:sz w:val="26"/>
                <w:szCs w:val="26"/>
              </w:rPr>
              <w:t>Giải quyết tố cáo cấp xã</w:t>
            </w:r>
          </w:p>
        </w:tc>
        <w:tc>
          <w:tcPr>
            <w:tcW w:w="2976" w:type="dxa"/>
            <w:shd w:val="clear" w:color="auto" w:fill="auto"/>
            <w:vAlign w:val="center"/>
          </w:tcPr>
          <w:p w:rsidR="009C49FB" w:rsidRPr="00D231C8" w:rsidRDefault="009C49FB" w:rsidP="00C316FE">
            <w:pPr>
              <w:jc w:val="both"/>
              <w:rPr>
                <w:i/>
                <w:szCs w:val="26"/>
              </w:rPr>
            </w:pPr>
            <w:r w:rsidRPr="00D231C8">
              <w:rPr>
                <w:i/>
                <w:szCs w:val="26"/>
              </w:rPr>
              <w:t xml:space="preserve">   Điều 30 Luật Tố cáo năm 2018:</w:t>
            </w:r>
          </w:p>
          <w:p w:rsidR="009C49FB" w:rsidRPr="00D231C8" w:rsidRDefault="009C49FB" w:rsidP="00C316FE">
            <w:pPr>
              <w:jc w:val="both"/>
              <w:rPr>
                <w:szCs w:val="26"/>
              </w:rPr>
            </w:pPr>
            <w:r w:rsidRPr="00D231C8">
              <w:rPr>
                <w:szCs w:val="26"/>
              </w:rPr>
              <w:t xml:space="preserve">  Thời hạn giải quyết tố cáo là không quá 30 ngày kể từ ngày thụ lý tố cáo. Đối với vụ việc phức tạp thì có thể gia hạn giải quyết tố cáo một lần nhưng không quá 30 ngày. Đối với vụ việc đặc biệt phức tạp thì có thể gia hạn giải quyết tố cáo hai lần, mỗi lần không quá 30 ngày</w:t>
            </w:r>
          </w:p>
        </w:tc>
        <w:tc>
          <w:tcPr>
            <w:tcW w:w="1418" w:type="dxa"/>
            <w:shd w:val="clear" w:color="auto" w:fill="auto"/>
            <w:vAlign w:val="center"/>
          </w:tcPr>
          <w:p w:rsidR="009C49FB" w:rsidRPr="00D231C8" w:rsidRDefault="009C49FB" w:rsidP="00C316FE">
            <w:pPr>
              <w:pStyle w:val="Bodytext20"/>
              <w:shd w:val="clear" w:color="auto" w:fill="auto"/>
              <w:spacing w:before="120" w:line="240" w:lineRule="auto"/>
              <w:jc w:val="center"/>
              <w:rPr>
                <w:rFonts w:ascii="Times New Roman" w:hAnsi="Times New Roman" w:cs="Times New Roman"/>
                <w:b w:val="0"/>
                <w:color w:val="000000"/>
                <w:sz w:val="26"/>
                <w:szCs w:val="26"/>
              </w:rPr>
            </w:pPr>
            <w:r w:rsidRPr="00D231C8">
              <w:rPr>
                <w:rFonts w:ascii="Times New Roman" w:hAnsi="Times New Roman" w:cs="Times New Roman"/>
                <w:b w:val="0"/>
                <w:color w:val="000000"/>
                <w:sz w:val="26"/>
                <w:szCs w:val="26"/>
              </w:rPr>
              <w:t xml:space="preserve">UBND </w:t>
            </w:r>
          </w:p>
          <w:p w:rsidR="009C49FB" w:rsidRPr="00D231C8" w:rsidRDefault="009C49FB" w:rsidP="00C316FE">
            <w:pPr>
              <w:pStyle w:val="Bodytext20"/>
              <w:shd w:val="clear" w:color="auto" w:fill="auto"/>
              <w:spacing w:before="120" w:line="240" w:lineRule="auto"/>
              <w:jc w:val="center"/>
              <w:rPr>
                <w:rFonts w:ascii="Times New Roman" w:hAnsi="Times New Roman" w:cs="Times New Roman"/>
                <w:b w:val="0"/>
                <w:color w:val="000000"/>
                <w:sz w:val="26"/>
                <w:szCs w:val="26"/>
              </w:rPr>
            </w:pPr>
            <w:r w:rsidRPr="00D231C8">
              <w:rPr>
                <w:rFonts w:ascii="Times New Roman" w:hAnsi="Times New Roman" w:cs="Times New Roman"/>
                <w:b w:val="0"/>
                <w:color w:val="000000"/>
                <w:sz w:val="26"/>
                <w:szCs w:val="26"/>
              </w:rPr>
              <w:t>cấp xã</w:t>
            </w:r>
          </w:p>
        </w:tc>
        <w:tc>
          <w:tcPr>
            <w:tcW w:w="992" w:type="dxa"/>
            <w:shd w:val="clear" w:color="auto" w:fill="auto"/>
            <w:vAlign w:val="center"/>
          </w:tcPr>
          <w:p w:rsidR="009C49FB" w:rsidRPr="00D231C8" w:rsidRDefault="009C49FB" w:rsidP="00C316FE">
            <w:pPr>
              <w:pStyle w:val="Bodytext20"/>
              <w:shd w:val="clear" w:color="auto" w:fill="auto"/>
              <w:spacing w:before="120" w:line="240" w:lineRule="auto"/>
              <w:jc w:val="center"/>
              <w:rPr>
                <w:rFonts w:ascii="Times New Roman" w:hAnsi="Times New Roman" w:cs="Times New Roman"/>
                <w:b w:val="0"/>
                <w:color w:val="000000"/>
                <w:sz w:val="26"/>
                <w:szCs w:val="26"/>
              </w:rPr>
            </w:pPr>
            <w:r w:rsidRPr="00D231C8">
              <w:rPr>
                <w:rFonts w:ascii="Times New Roman" w:hAnsi="Times New Roman" w:cs="Times New Roman"/>
                <w:b w:val="0"/>
                <w:color w:val="000000"/>
                <w:sz w:val="26"/>
                <w:szCs w:val="26"/>
              </w:rPr>
              <w:t>Không</w:t>
            </w:r>
          </w:p>
          <w:p w:rsidR="009C49FB" w:rsidRPr="00D231C8" w:rsidRDefault="009C49FB" w:rsidP="00C316FE">
            <w:pPr>
              <w:pStyle w:val="Bodytext20"/>
              <w:shd w:val="clear" w:color="auto" w:fill="auto"/>
              <w:spacing w:before="120" w:line="240" w:lineRule="auto"/>
              <w:jc w:val="center"/>
              <w:rPr>
                <w:rFonts w:ascii="Times New Roman" w:hAnsi="Times New Roman" w:cs="Times New Roman"/>
                <w:b w:val="0"/>
                <w:color w:val="000000"/>
                <w:sz w:val="26"/>
                <w:szCs w:val="26"/>
              </w:rPr>
            </w:pPr>
            <w:r w:rsidRPr="00D231C8">
              <w:rPr>
                <w:rFonts w:ascii="Times New Roman" w:hAnsi="Times New Roman" w:cs="Times New Roman"/>
                <w:b w:val="0"/>
                <w:color w:val="000000"/>
                <w:sz w:val="26"/>
                <w:szCs w:val="26"/>
              </w:rPr>
              <w:t>có</w:t>
            </w:r>
          </w:p>
        </w:tc>
        <w:tc>
          <w:tcPr>
            <w:tcW w:w="567" w:type="dxa"/>
            <w:vAlign w:val="center"/>
          </w:tcPr>
          <w:p w:rsidR="009C49FB" w:rsidRPr="00D231C8" w:rsidRDefault="009C49FB" w:rsidP="00C316FE">
            <w:pPr>
              <w:spacing w:before="120"/>
              <w:jc w:val="center"/>
              <w:rPr>
                <w:color w:val="000000"/>
                <w:szCs w:val="26"/>
              </w:rPr>
            </w:pPr>
            <w:r w:rsidRPr="00D231C8">
              <w:rPr>
                <w:color w:val="000000"/>
                <w:szCs w:val="26"/>
              </w:rPr>
              <w:t>X</w:t>
            </w:r>
          </w:p>
        </w:tc>
        <w:tc>
          <w:tcPr>
            <w:tcW w:w="709" w:type="dxa"/>
            <w:vAlign w:val="center"/>
          </w:tcPr>
          <w:p w:rsidR="009C49FB" w:rsidRPr="00D231C8" w:rsidRDefault="009C49FB" w:rsidP="00C316FE">
            <w:pPr>
              <w:spacing w:before="120"/>
              <w:jc w:val="both"/>
              <w:rPr>
                <w:color w:val="000000"/>
                <w:szCs w:val="26"/>
              </w:rPr>
            </w:pPr>
          </w:p>
        </w:tc>
        <w:tc>
          <w:tcPr>
            <w:tcW w:w="850" w:type="dxa"/>
            <w:vAlign w:val="center"/>
          </w:tcPr>
          <w:p w:rsidR="009C49FB" w:rsidRPr="00D231C8" w:rsidRDefault="009C49FB" w:rsidP="00C316FE">
            <w:pPr>
              <w:spacing w:before="120"/>
              <w:jc w:val="both"/>
              <w:rPr>
                <w:color w:val="000000"/>
                <w:szCs w:val="26"/>
              </w:rPr>
            </w:pPr>
          </w:p>
        </w:tc>
        <w:tc>
          <w:tcPr>
            <w:tcW w:w="3828" w:type="dxa"/>
            <w:shd w:val="clear" w:color="auto" w:fill="auto"/>
            <w:vAlign w:val="center"/>
          </w:tcPr>
          <w:p w:rsidR="009C49FB" w:rsidRPr="00D231C8" w:rsidRDefault="009C49FB" w:rsidP="00C316FE">
            <w:pPr>
              <w:jc w:val="both"/>
              <w:rPr>
                <w:spacing w:val="-6"/>
                <w:szCs w:val="26"/>
              </w:rPr>
            </w:pPr>
            <w:r w:rsidRPr="00D231C8">
              <w:rPr>
                <w:spacing w:val="-6"/>
                <w:szCs w:val="26"/>
              </w:rPr>
              <w:t>Luật Tố cáo số 25/2018/QH14 ngày 12/6/2018; Nghị định số 31/2019/NĐ-CP ngày 10/4/2019</w:t>
            </w:r>
          </w:p>
          <w:p w:rsidR="009C49FB" w:rsidRPr="00D231C8" w:rsidRDefault="009C49FB" w:rsidP="00C316FE">
            <w:pPr>
              <w:jc w:val="both"/>
              <w:rPr>
                <w:bCs/>
                <w:iCs/>
                <w:szCs w:val="26"/>
              </w:rPr>
            </w:pPr>
            <w:r w:rsidRPr="00D231C8">
              <w:rPr>
                <w:bCs/>
                <w:iCs/>
                <w:szCs w:val="26"/>
              </w:rPr>
              <w:t>- Căn cứ Quyết định số 700/QĐ-TTCP ngày 09/10/2019 về việc công bố thủ tục hành chính được thay thế trong lĩnh vực giải quyết tố cáo thuộc phạm vi quản lý nhà nước của Thanh tra Chính phủ.</w:t>
            </w:r>
          </w:p>
          <w:p w:rsidR="009C49FB" w:rsidRPr="00D231C8" w:rsidRDefault="009C49FB" w:rsidP="00C316FE">
            <w:pPr>
              <w:jc w:val="both"/>
              <w:rPr>
                <w:i/>
                <w:spacing w:val="-6"/>
                <w:szCs w:val="26"/>
              </w:rPr>
            </w:pPr>
            <w:r w:rsidRPr="00D231C8">
              <w:rPr>
                <w:spacing w:val="-2"/>
                <w:szCs w:val="26"/>
              </w:rPr>
              <w:t xml:space="preserve">Căn cứ Quyết định số </w:t>
            </w:r>
            <w:r w:rsidRPr="00D231C8">
              <w:rPr>
                <w:iCs/>
                <w:spacing w:val="-2"/>
                <w:szCs w:val="26"/>
              </w:rPr>
              <w:t xml:space="preserve">587/QĐ-TTCP  ngày 27/6/2025 </w:t>
            </w:r>
            <w:r w:rsidRPr="00D231C8">
              <w:rPr>
                <w:spacing w:val="-2"/>
                <w:szCs w:val="26"/>
              </w:rPr>
              <w:t>của Thanh tra Chính phủ về việc công bố thủ tục hành chính cấp xã được sửa đổi, bổ sung trong lĩnh vực giải quyết khiếu nại, giải quyết tố cáo thuộc phạm vi chức năng quản lý của Thanh tra Chính phủ</w:t>
            </w:r>
          </w:p>
        </w:tc>
      </w:tr>
    </w:tbl>
    <w:p w:rsidR="00B450DD" w:rsidRPr="00B3319C" w:rsidRDefault="00B450DD"/>
    <w:sectPr w:rsidR="00B450DD" w:rsidRPr="00B3319C" w:rsidSect="009C49FB">
      <w:pgSz w:w="16840" w:h="11907" w:orient="landscape" w:code="9"/>
      <w:pgMar w:top="1134" w:right="1134"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F93088"/>
    <w:multiLevelType w:val="hybridMultilevel"/>
    <w:tmpl w:val="8A72AB42"/>
    <w:lvl w:ilvl="0" w:tplc="BD9EDBF2">
      <w:start w:val="1"/>
      <w:numFmt w:val="upp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nsid w:val="2732674D"/>
    <w:multiLevelType w:val="hybridMultilevel"/>
    <w:tmpl w:val="8D6E1F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D6E3648"/>
    <w:multiLevelType w:val="hybridMultilevel"/>
    <w:tmpl w:val="8A72AB42"/>
    <w:lvl w:ilvl="0" w:tplc="BD9EDBF2">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19C"/>
    <w:rsid w:val="00076A3A"/>
    <w:rsid w:val="00092BD4"/>
    <w:rsid w:val="003106C5"/>
    <w:rsid w:val="00326461"/>
    <w:rsid w:val="006B23AB"/>
    <w:rsid w:val="006C1684"/>
    <w:rsid w:val="00737625"/>
    <w:rsid w:val="0096003A"/>
    <w:rsid w:val="0097736F"/>
    <w:rsid w:val="009C49FB"/>
    <w:rsid w:val="009E04B8"/>
    <w:rsid w:val="00A16B4B"/>
    <w:rsid w:val="00B274C7"/>
    <w:rsid w:val="00B3319C"/>
    <w:rsid w:val="00B450DD"/>
    <w:rsid w:val="00B96814"/>
    <w:rsid w:val="00D231C8"/>
    <w:rsid w:val="00D75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19C"/>
    <w:pPr>
      <w:spacing w:before="60" w:after="60" w:line="312"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link w:val="Bodytext30"/>
    <w:rsid w:val="00B3319C"/>
    <w:rPr>
      <w:b/>
      <w:bCs/>
      <w:shd w:val="clear" w:color="auto" w:fill="FFFFFF"/>
    </w:rPr>
  </w:style>
  <w:style w:type="character" w:customStyle="1" w:styleId="Bodytext2">
    <w:name w:val="Body text (2)_"/>
    <w:link w:val="Bodytext20"/>
    <w:rsid w:val="00B3319C"/>
    <w:rPr>
      <w:b/>
      <w:bCs/>
      <w:sz w:val="27"/>
      <w:szCs w:val="27"/>
      <w:shd w:val="clear" w:color="auto" w:fill="FFFFFF"/>
    </w:rPr>
  </w:style>
  <w:style w:type="character" w:customStyle="1" w:styleId="Bodytext">
    <w:name w:val="Body text_"/>
    <w:link w:val="BodyText1"/>
    <w:rsid w:val="00B3319C"/>
    <w:rPr>
      <w:sz w:val="27"/>
      <w:szCs w:val="27"/>
      <w:shd w:val="clear" w:color="auto" w:fill="FFFFFF"/>
    </w:rPr>
  </w:style>
  <w:style w:type="paragraph" w:customStyle="1" w:styleId="Bodytext20">
    <w:name w:val="Body text (2)"/>
    <w:basedOn w:val="Normal"/>
    <w:link w:val="Bodytext2"/>
    <w:rsid w:val="00B3319C"/>
    <w:pPr>
      <w:widowControl w:val="0"/>
      <w:shd w:val="clear" w:color="auto" w:fill="FFFFFF"/>
      <w:spacing w:before="0" w:after="0" w:line="0" w:lineRule="atLeast"/>
    </w:pPr>
    <w:rPr>
      <w:rFonts w:asciiTheme="minorHAnsi" w:eastAsiaTheme="minorHAnsi" w:hAnsiTheme="minorHAnsi" w:cstheme="minorBidi"/>
      <w:b/>
      <w:bCs/>
      <w:sz w:val="27"/>
      <w:szCs w:val="27"/>
    </w:rPr>
  </w:style>
  <w:style w:type="paragraph" w:customStyle="1" w:styleId="Bodytext30">
    <w:name w:val="Body text (3)"/>
    <w:basedOn w:val="Normal"/>
    <w:link w:val="Bodytext3"/>
    <w:rsid w:val="00B3319C"/>
    <w:pPr>
      <w:widowControl w:val="0"/>
      <w:shd w:val="clear" w:color="auto" w:fill="FFFFFF"/>
      <w:spacing w:before="0" w:after="0" w:line="326" w:lineRule="exact"/>
      <w:ind w:hanging="720"/>
    </w:pPr>
    <w:rPr>
      <w:rFonts w:asciiTheme="minorHAnsi" w:eastAsiaTheme="minorHAnsi" w:hAnsiTheme="minorHAnsi" w:cstheme="minorBidi"/>
      <w:b/>
      <w:bCs/>
      <w:sz w:val="22"/>
    </w:rPr>
  </w:style>
  <w:style w:type="paragraph" w:customStyle="1" w:styleId="BodyText1">
    <w:name w:val="Body Text1"/>
    <w:basedOn w:val="Normal"/>
    <w:link w:val="Bodytext"/>
    <w:rsid w:val="00B3319C"/>
    <w:pPr>
      <w:widowControl w:val="0"/>
      <w:shd w:val="clear" w:color="auto" w:fill="FFFFFF"/>
      <w:spacing w:before="300" w:after="120" w:line="0" w:lineRule="atLeast"/>
      <w:ind w:firstLine="740"/>
      <w:jc w:val="both"/>
    </w:pPr>
    <w:rPr>
      <w:rFonts w:asciiTheme="minorHAnsi" w:eastAsiaTheme="minorHAnsi" w:hAnsiTheme="minorHAnsi" w:cstheme="minorBidi"/>
      <w:sz w:val="27"/>
      <w:szCs w:val="27"/>
    </w:rPr>
  </w:style>
  <w:style w:type="character" w:customStyle="1" w:styleId="BodytextBold">
    <w:name w:val="Body text + Bold"/>
    <w:rsid w:val="00B3319C"/>
    <w:rPr>
      <w:rFonts w:ascii="Times New Roman" w:eastAsia="Times New Roman" w:hAnsi="Times New Roman" w:cs="Times New Roman"/>
      <w:b/>
      <w:bCs/>
      <w:i w:val="0"/>
      <w:iCs w:val="0"/>
      <w:smallCaps w:val="0"/>
      <w:strike w:val="0"/>
      <w:color w:val="000000"/>
      <w:spacing w:val="0"/>
      <w:w w:val="100"/>
      <w:position w:val="0"/>
      <w:sz w:val="27"/>
      <w:szCs w:val="27"/>
      <w:u w:val="none"/>
      <w:lang w:val="vi-VN"/>
    </w:rPr>
  </w:style>
  <w:style w:type="paragraph" w:styleId="BalloonText">
    <w:name w:val="Balloon Text"/>
    <w:basedOn w:val="Normal"/>
    <w:link w:val="BalloonTextChar"/>
    <w:uiPriority w:val="99"/>
    <w:semiHidden/>
    <w:unhideWhenUsed/>
    <w:rsid w:val="0096003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03A"/>
    <w:rPr>
      <w:rFonts w:ascii="Segoe UI" w:eastAsia="Calibri" w:hAnsi="Segoe UI" w:cs="Segoe UI"/>
      <w:sz w:val="18"/>
      <w:szCs w:val="18"/>
    </w:rPr>
  </w:style>
  <w:style w:type="paragraph" w:styleId="ListParagraph">
    <w:name w:val="List Paragraph"/>
    <w:basedOn w:val="Normal"/>
    <w:uiPriority w:val="34"/>
    <w:qFormat/>
    <w:rsid w:val="009C49F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19C"/>
    <w:pPr>
      <w:spacing w:before="60" w:after="60" w:line="312"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link w:val="Bodytext30"/>
    <w:rsid w:val="00B3319C"/>
    <w:rPr>
      <w:b/>
      <w:bCs/>
      <w:shd w:val="clear" w:color="auto" w:fill="FFFFFF"/>
    </w:rPr>
  </w:style>
  <w:style w:type="character" w:customStyle="1" w:styleId="Bodytext2">
    <w:name w:val="Body text (2)_"/>
    <w:link w:val="Bodytext20"/>
    <w:rsid w:val="00B3319C"/>
    <w:rPr>
      <w:b/>
      <w:bCs/>
      <w:sz w:val="27"/>
      <w:szCs w:val="27"/>
      <w:shd w:val="clear" w:color="auto" w:fill="FFFFFF"/>
    </w:rPr>
  </w:style>
  <w:style w:type="character" w:customStyle="1" w:styleId="Bodytext">
    <w:name w:val="Body text_"/>
    <w:link w:val="BodyText1"/>
    <w:rsid w:val="00B3319C"/>
    <w:rPr>
      <w:sz w:val="27"/>
      <w:szCs w:val="27"/>
      <w:shd w:val="clear" w:color="auto" w:fill="FFFFFF"/>
    </w:rPr>
  </w:style>
  <w:style w:type="paragraph" w:customStyle="1" w:styleId="Bodytext20">
    <w:name w:val="Body text (2)"/>
    <w:basedOn w:val="Normal"/>
    <w:link w:val="Bodytext2"/>
    <w:rsid w:val="00B3319C"/>
    <w:pPr>
      <w:widowControl w:val="0"/>
      <w:shd w:val="clear" w:color="auto" w:fill="FFFFFF"/>
      <w:spacing w:before="0" w:after="0" w:line="0" w:lineRule="atLeast"/>
    </w:pPr>
    <w:rPr>
      <w:rFonts w:asciiTheme="minorHAnsi" w:eastAsiaTheme="minorHAnsi" w:hAnsiTheme="minorHAnsi" w:cstheme="minorBidi"/>
      <w:b/>
      <w:bCs/>
      <w:sz w:val="27"/>
      <w:szCs w:val="27"/>
    </w:rPr>
  </w:style>
  <w:style w:type="paragraph" w:customStyle="1" w:styleId="Bodytext30">
    <w:name w:val="Body text (3)"/>
    <w:basedOn w:val="Normal"/>
    <w:link w:val="Bodytext3"/>
    <w:rsid w:val="00B3319C"/>
    <w:pPr>
      <w:widowControl w:val="0"/>
      <w:shd w:val="clear" w:color="auto" w:fill="FFFFFF"/>
      <w:spacing w:before="0" w:after="0" w:line="326" w:lineRule="exact"/>
      <w:ind w:hanging="720"/>
    </w:pPr>
    <w:rPr>
      <w:rFonts w:asciiTheme="minorHAnsi" w:eastAsiaTheme="minorHAnsi" w:hAnsiTheme="minorHAnsi" w:cstheme="minorBidi"/>
      <w:b/>
      <w:bCs/>
      <w:sz w:val="22"/>
    </w:rPr>
  </w:style>
  <w:style w:type="paragraph" w:customStyle="1" w:styleId="BodyText1">
    <w:name w:val="Body Text1"/>
    <w:basedOn w:val="Normal"/>
    <w:link w:val="Bodytext"/>
    <w:rsid w:val="00B3319C"/>
    <w:pPr>
      <w:widowControl w:val="0"/>
      <w:shd w:val="clear" w:color="auto" w:fill="FFFFFF"/>
      <w:spacing w:before="300" w:after="120" w:line="0" w:lineRule="atLeast"/>
      <w:ind w:firstLine="740"/>
      <w:jc w:val="both"/>
    </w:pPr>
    <w:rPr>
      <w:rFonts w:asciiTheme="minorHAnsi" w:eastAsiaTheme="minorHAnsi" w:hAnsiTheme="minorHAnsi" w:cstheme="minorBidi"/>
      <w:sz w:val="27"/>
      <w:szCs w:val="27"/>
    </w:rPr>
  </w:style>
  <w:style w:type="character" w:customStyle="1" w:styleId="BodytextBold">
    <w:name w:val="Body text + Bold"/>
    <w:rsid w:val="00B3319C"/>
    <w:rPr>
      <w:rFonts w:ascii="Times New Roman" w:eastAsia="Times New Roman" w:hAnsi="Times New Roman" w:cs="Times New Roman"/>
      <w:b/>
      <w:bCs/>
      <w:i w:val="0"/>
      <w:iCs w:val="0"/>
      <w:smallCaps w:val="0"/>
      <w:strike w:val="0"/>
      <w:color w:val="000000"/>
      <w:spacing w:val="0"/>
      <w:w w:val="100"/>
      <w:position w:val="0"/>
      <w:sz w:val="27"/>
      <w:szCs w:val="27"/>
      <w:u w:val="none"/>
      <w:lang w:val="vi-VN"/>
    </w:rPr>
  </w:style>
  <w:style w:type="paragraph" w:styleId="BalloonText">
    <w:name w:val="Balloon Text"/>
    <w:basedOn w:val="Normal"/>
    <w:link w:val="BalloonTextChar"/>
    <w:uiPriority w:val="99"/>
    <w:semiHidden/>
    <w:unhideWhenUsed/>
    <w:rsid w:val="0096003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03A"/>
    <w:rPr>
      <w:rFonts w:ascii="Segoe UI" w:eastAsia="Calibri" w:hAnsi="Segoe UI" w:cs="Segoe UI"/>
      <w:sz w:val="18"/>
      <w:szCs w:val="18"/>
    </w:rPr>
  </w:style>
  <w:style w:type="paragraph" w:styleId="ListParagraph">
    <w:name w:val="List Paragraph"/>
    <w:basedOn w:val="Normal"/>
    <w:uiPriority w:val="34"/>
    <w:qFormat/>
    <w:rsid w:val="009C49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csdl.dichvucong.gov.vn/web/mtv/thu_tuc_hanh_chinh/chi_tiet_tthc/index?id=273459&amp;qdcbid=105926&amp;r_url=danh_sach_tth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sdl.dichvucong.gov.vn/web/mtv/thu_tuc_hanh_chinh/chi_tiet_tthc/index?id=279562&amp;qdcbid=105926&amp;r_url=danh_sach_tthc"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1270</Words>
  <Characters>7244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THOA</cp:lastModifiedBy>
  <cp:revision>2</cp:revision>
  <cp:lastPrinted>2025-07-14T10:02:00Z</cp:lastPrinted>
  <dcterms:created xsi:type="dcterms:W3CDTF">2025-08-27T04:27:00Z</dcterms:created>
  <dcterms:modified xsi:type="dcterms:W3CDTF">2025-08-27T04:27:00Z</dcterms:modified>
</cp:coreProperties>
</file>