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C52" w:rsidRDefault="00F54C52" w:rsidP="00F54C52">
      <w:pPr>
        <w:widowControl w:val="0"/>
        <w:autoSpaceDE w:val="0"/>
        <w:autoSpaceDN w:val="0"/>
        <w:adjustRightInd w:val="0"/>
        <w:spacing w:before="120"/>
        <w:jc w:val="center"/>
        <w:rPr>
          <w:rFonts w:ascii="Arial" w:hAnsi="Arial" w:cs="Arial"/>
          <w:sz w:val="20"/>
          <w:szCs w:val="28"/>
        </w:rPr>
      </w:pPr>
      <w:r>
        <w:rPr>
          <w:rFonts w:ascii="Arial" w:hAnsi="Arial" w:cs="Arial"/>
          <w:b/>
          <w:bCs/>
          <w:sz w:val="20"/>
          <w:szCs w:val="28"/>
        </w:rPr>
        <w:t>HƯỚNG DẪN KÊ KHAI HỒ SƠ ỨNG CỬ</w:t>
      </w:r>
      <w:r>
        <w:rPr>
          <w:rFonts w:ascii="Arial" w:hAnsi="Arial" w:cs="Arial"/>
          <w:b/>
          <w:bCs/>
          <w:sz w:val="20"/>
          <w:szCs w:val="28"/>
        </w:rPr>
        <w:br/>
        <w:t>ĐẠI BIỂU HỘI ĐỒNG NHÂN DÂN NHIỆM KỲ 2026-2031</w:t>
      </w:r>
    </w:p>
    <w:p w:rsidR="00F54C52" w:rsidRDefault="00F54C52" w:rsidP="00F54C52">
      <w:pPr>
        <w:widowControl w:val="0"/>
        <w:autoSpaceDE w:val="0"/>
        <w:autoSpaceDN w:val="0"/>
        <w:adjustRightInd w:val="0"/>
        <w:spacing w:before="120"/>
        <w:jc w:val="center"/>
        <w:rPr>
          <w:rFonts w:ascii="Arial" w:hAnsi="Arial" w:cs="Arial"/>
          <w:sz w:val="20"/>
          <w:szCs w:val="28"/>
        </w:rPr>
      </w:pPr>
      <w:r>
        <w:rPr>
          <w:rFonts w:ascii="Arial" w:hAnsi="Arial" w:cs="Arial"/>
          <w:b/>
          <w:bCs/>
          <w:i/>
          <w:iCs/>
          <w:sz w:val="20"/>
          <w:szCs w:val="28"/>
        </w:rPr>
        <w:t>(Kèm theo các mẫu số 05, 06, 07/HĐBC-HĐND)</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(1) Ghi tên đơn vị hành chính cấp tỉnh, cấp xã nơi mình ứng cử đại biểu Hội đồng nhân dân.</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(2) Họ và tên thường dùng: Ghi họ, chữ đệm (nếu có) và tên thường dùng bằng chữ in hoa, đối với người hoạt động tôn giáo thì ghi theo chức danh tôn giáo (ví dụ: HÒA THƯỢNG THÍCH THANH A...).</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(3) Họ và tên khai sinh: Ghi đúng họ, chữ đệm và tên ghi trong Giấy khai sinh, bằng chữ in hoa (Ví dụ: NGUYỄN THỊ A).</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(7) Nơi đăng ký thường trú: Ghi theo địa chỉ đăng ký thường trú ghi trên ứng dụng VneID.</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(9) Số Căn cước: Ghi số căn cước của người ứng cử.</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(10) Dân tộc: Ghi tên dân tộc gốc của bản thân theo Giấy khai sinh như: Kinh, Thái, Tày, Mường, Khmer...</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(12) Trình độ giáo dục phổ thông: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(13) Trình độ chuyên môn, nghiệp vụ: Ghi rõ đại học, cao đẳng hoặc trung cấp..., chuyên ngành gì thì viết theo chứng chỉ, văn bằng đã được cấp.</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(14) Học vị: Ghi rõ học vị (nếu có) là tiến sĩ khoa học, tiến sĩ, thạc sĩ hoặc tương đương và chuyên ngành đào tạo.</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(15) Học hàm: Ghi rõ danh hiệu được Nhà nước phong tặng như: Giáo sư, phó giáo sư, viện sĩ...</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(16) Lý luận chính trị: Ghi rõ trình độ cao nhất theo chứng chỉ, văn bằng đã được cấp như: sơ cấp, trung cấp, cao cấp, cử nhân.</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(18) Nghề nghiệp hiện nay: Ghi rõ nghề nghiệp đang làm.</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(19) Chức vụ: Ghi rõ chức vụ chính quyền, hàm cấp lực lượng vũ trang, ngoại giao...; chức vụ trong Đảng, đoàn thể đang đảm nhiệm.</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lastRenderedPageBreak/>
        <w:t>(20) Nơi công tác: Ghi rõ nơi đang công tác hoặc làm việc (nếu có). Trường hợp có nhiều nơi công tác hoặc nơi làm việc thì ghi nơi công tác hoặc làm việc thường xuyên (nơi làm việc chính).</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(21) Nếu là Đảng viên thì ghi rõ ngày, tháng, năm được kết nạp vào Đảng, ngày chính thức (như trong lý lịch Đảng viên). Nếu đã ra khỏi Đảng thì ghi rõ tháng, năm nào và lý do ra khỏi Đảng.</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(22) Ghi rõ là thành viên của các tổ chức chính trị - xã hội, tổ chức xã hội nào; đang giữ chức vụ gì trong tổ chức (nếu có).</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(23) Ghi tình hình sức khỏe bản thân hiện nay: tốt, trung bình, kém.</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(25) Các hình thức kỷ luật, xử lý vi phạm đã bị áp dụng (Đảng, chính quyền, đoàn thể) gồm có:</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 Kỷ luật về Đảng: Khai trừ, cách chức, cảnh cáo, khiển trách theo quy định của Đảng.</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 Kỷ luật hành chính: Các biện pháp xử lý kỷ luật theo quy định của </w:t>
      </w:r>
      <w:bookmarkStart w:id="0" w:name="tvpllink_doozynmits_1"/>
      <w:r>
        <w:rPr>
          <w:rFonts w:ascii="Arial" w:hAnsi="Arial" w:cs="Arial"/>
          <w:sz w:val="20"/>
          <w:szCs w:val="28"/>
        </w:rPr>
        <w:t>Luật Cán bộ, công chức</w:t>
      </w:r>
      <w:bookmarkEnd w:id="0"/>
      <w:r>
        <w:rPr>
          <w:rFonts w:ascii="Arial" w:hAnsi="Arial" w:cs="Arial"/>
          <w:sz w:val="20"/>
          <w:szCs w:val="28"/>
        </w:rPr>
        <w:t xml:space="preserve">, </w:t>
      </w:r>
      <w:bookmarkStart w:id="1" w:name="tvpllink_pbbhayoinb_1"/>
      <w:r>
        <w:rPr>
          <w:rFonts w:ascii="Arial" w:hAnsi="Arial" w:cs="Arial"/>
          <w:sz w:val="20"/>
          <w:szCs w:val="28"/>
        </w:rPr>
        <w:t>Luật Viên chức</w:t>
      </w:r>
      <w:bookmarkEnd w:id="1"/>
      <w:r>
        <w:rPr>
          <w:rFonts w:ascii="Arial" w:hAnsi="Arial" w:cs="Arial"/>
          <w:sz w:val="20"/>
          <w:szCs w:val="28"/>
        </w:rPr>
        <w:t>.</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 Xử lý vi phạm hành chính: Các biện pháp xử lý hành chính theo quy định của </w:t>
      </w:r>
      <w:bookmarkStart w:id="2" w:name="tvpllink_ceimhmlxeb"/>
      <w:r>
        <w:rPr>
          <w:rFonts w:ascii="Arial" w:hAnsi="Arial" w:cs="Arial"/>
          <w:sz w:val="20"/>
          <w:szCs w:val="28"/>
        </w:rPr>
        <w:t>Luật Xử lý vi phạm hành chính</w:t>
      </w:r>
      <w:bookmarkEnd w:id="2"/>
      <w:r>
        <w:rPr>
          <w:rFonts w:ascii="Arial" w:hAnsi="Arial" w:cs="Arial"/>
          <w:sz w:val="20"/>
          <w:szCs w:val="28"/>
        </w:rPr>
        <w:t>.</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 Xử lý hình sự: Hình phạt chính và hình phạt bổ sung theo quy định của </w:t>
      </w:r>
      <w:bookmarkStart w:id="3" w:name="tvpllink_rabuqzntjc_1"/>
      <w:r>
        <w:rPr>
          <w:rFonts w:ascii="Arial" w:hAnsi="Arial" w:cs="Arial"/>
          <w:sz w:val="20"/>
          <w:szCs w:val="28"/>
        </w:rPr>
        <w:t>Bộ luật Hình sự</w:t>
      </w:r>
      <w:bookmarkEnd w:id="3"/>
      <w:r>
        <w:rPr>
          <w:rFonts w:ascii="Arial" w:hAnsi="Arial" w:cs="Arial"/>
          <w:sz w:val="20"/>
          <w:szCs w:val="28"/>
        </w:rPr>
        <w:t>.</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Trường hợp bị kết án về hình sự mà chưa được xóa án tích thì ghi rõ số bản án, quyết định của tòa án đã có hiệu lực pháp luật, thời gian ra bản án, quyết định, tội danh, hình phạt bị áp dụng.</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Nếu không có hoặc đã bị xử lý nhưng không thuộc các trường hợp kể trên thì ghi “Không bị kỷ luật, không có án tích”.</w:t>
      </w:r>
    </w:p>
    <w:p w:rsidR="00F54C52" w:rsidRDefault="00F54C52" w:rsidP="00F54C52">
      <w:pPr>
        <w:widowControl w:val="0"/>
        <w:autoSpaceDE w:val="0"/>
        <w:autoSpaceDN w:val="0"/>
        <w:adjustRightInd w:val="0"/>
        <w:spacing w:before="120"/>
        <w:rPr>
          <w:rFonts w:ascii="Arial" w:hAnsi="Arial" w:cs="Arial"/>
          <w:sz w:val="20"/>
          <w:szCs w:val="28"/>
        </w:rPr>
      </w:pPr>
      <w:r>
        <w:rPr>
          <w:rFonts w:ascii="Arial" w:hAnsi="Arial" w:cs="Arial"/>
          <w:sz w:val="20"/>
          <w:szCs w:val="28"/>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rsidR="00ED5EBB" w:rsidRDefault="00ED5EBB"/>
    <w:p w:rsidR="00F54C52" w:rsidRPr="00F833AF" w:rsidRDefault="00F54C52" w:rsidP="00F54C52">
      <w:pPr>
        <w:widowControl w:val="0"/>
        <w:autoSpaceDE w:val="0"/>
        <w:autoSpaceDN w:val="0"/>
        <w:adjustRightInd w:val="0"/>
        <w:spacing w:before="120"/>
        <w:jc w:val="center"/>
        <w:rPr>
          <w:rFonts w:ascii="Arial" w:hAnsi="Arial" w:cs="Arial"/>
          <w:sz w:val="20"/>
          <w:szCs w:val="28"/>
        </w:rPr>
      </w:pPr>
      <w:r w:rsidRPr="00F833AF">
        <w:rPr>
          <w:rFonts w:ascii="Arial" w:hAnsi="Arial" w:cs="Arial"/>
          <w:b/>
          <w:bCs/>
          <w:sz w:val="20"/>
          <w:szCs w:val="28"/>
        </w:rPr>
        <w:t>HƯỚNG DẪN</w:t>
      </w:r>
      <w:r w:rsidRPr="00F833AF">
        <w:rPr>
          <w:rFonts w:ascii="Arial" w:hAnsi="Arial" w:cs="Arial"/>
          <w:b/>
          <w:bCs/>
          <w:sz w:val="20"/>
          <w:szCs w:val="28"/>
        </w:rPr>
        <w:br/>
        <w:t>KÊ KHAI TÀI SẢN, THU NHẬP TRONG HỒ SƠ CỦA NGƯỜI ỨNG CỬ ĐẠI BIỂU QUỐC HỘI KHÓA XVI VÀ ĐẠI BIỂU HỘI ĐỒNG NHÂN DÂN CÁC CẤP NHIỆM KỲ 2026-2031</w:t>
      </w:r>
      <w:r>
        <w:rPr>
          <w:rFonts w:ascii="Arial" w:hAnsi="Arial" w:cs="Arial"/>
          <w:b/>
          <w:bCs/>
          <w:sz w:val="20"/>
          <w:szCs w:val="28"/>
        </w:rPr>
        <w:t xml:space="preserve"> Mẫu số 09)</w:t>
      </w:r>
      <w:bookmarkStart w:id="4" w:name="_GoBack"/>
      <w:bookmarkEnd w:id="4"/>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b/>
          <w:bCs/>
          <w:sz w:val="20"/>
          <w:szCs w:val="28"/>
        </w:rPr>
        <w:t>I. GHI CHÚ CHUNG</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(2) Ghi ngày hoàn thành việc kê khai.</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b/>
          <w:bCs/>
          <w:sz w:val="20"/>
          <w:szCs w:val="28"/>
        </w:rPr>
        <w:t>II. THÔNG TIN CHUNG</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(3) Ghi số căn cước của người ứng cử và ghi rõ ngày cấp, nơi cấp.</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b/>
          <w:bCs/>
          <w:sz w:val="20"/>
          <w:szCs w:val="28"/>
        </w:rPr>
        <w:t>III. THÔNG TIN MÔ TẢ VỀ TÀI SẢN</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 xml:space="preserve">(5) Tài sản phải kê khai là tài sản hiện có thuộc quyền sở hữu, quyền sử dụng của người kê khai, của vợ </w:t>
      </w:r>
      <w:r w:rsidRPr="00F833AF">
        <w:rPr>
          <w:rFonts w:ascii="Arial" w:hAnsi="Arial" w:cs="Arial"/>
          <w:sz w:val="20"/>
          <w:szCs w:val="28"/>
        </w:rPr>
        <w:lastRenderedPageBreak/>
        <w:t>hoặc chồng và con đẻ, con nuôi (nếu có) chưa thành niên theo quy định của pháp luật.</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(8) Ghi cụ thể số nhà (nếu có), ngõ, ngách, khu phố, tòa chung cư, thôn, xóm, bản; xã, phường, đặc khu; tỉnh, thành phố.</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(9) Ghi diện tích đất (m</w:t>
      </w:r>
      <w:r w:rsidRPr="00F833AF">
        <w:rPr>
          <w:rFonts w:ascii="Arial" w:hAnsi="Arial" w:cs="Arial"/>
          <w:sz w:val="20"/>
          <w:szCs w:val="16"/>
          <w:vertAlign w:val="superscript"/>
        </w:rPr>
        <w:t>2</w:t>
      </w:r>
      <w:r w:rsidRPr="00F833AF">
        <w:rPr>
          <w:rFonts w:ascii="Arial" w:hAnsi="Arial" w:cs="Arial"/>
          <w:sz w:val="20"/>
          <w:szCs w:val="28"/>
        </w:rPr>
        <w:t>) theo giấy chứng nhận quyền sử dụng đất hoặc diện tích đo thực tế (nếu chưa có giấy chứng nhận quyền sử dụng đất).</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 xml:space="preserve">(13) Kê khai các loại đất có mục đích sử dụng không phải là đất ở theo quy định của </w:t>
      </w:r>
      <w:bookmarkStart w:id="5" w:name="tvpllink_spowirtlzs"/>
      <w:r w:rsidRPr="00F833AF">
        <w:rPr>
          <w:rFonts w:ascii="Arial" w:hAnsi="Arial" w:cs="Arial"/>
          <w:sz w:val="20"/>
          <w:szCs w:val="28"/>
        </w:rPr>
        <w:t>Luật Đất đai</w:t>
      </w:r>
      <w:bookmarkEnd w:id="5"/>
      <w:r w:rsidRPr="00F833AF">
        <w:rPr>
          <w:rFonts w:ascii="Arial" w:hAnsi="Arial" w:cs="Arial"/>
          <w:sz w:val="20"/>
          <w:szCs w:val="28"/>
        </w:rPr>
        <w:t>.</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(14) Ghi “căn hộ” nếu là căn hộ trong nhà tập thể, chung cư; ghi “nhà ở riêng lẻ” nếu là nhà được xây dựng trên thửa đất riêng biệt.</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(15) Ghi tổng diện tích (m</w:t>
      </w:r>
      <w:r w:rsidRPr="00F833AF">
        <w:rPr>
          <w:rFonts w:ascii="Arial" w:hAnsi="Arial" w:cs="Arial"/>
          <w:sz w:val="20"/>
          <w:szCs w:val="16"/>
          <w:vertAlign w:val="superscript"/>
        </w:rPr>
        <w:t>2</w:t>
      </w:r>
      <w:r w:rsidRPr="00F833AF">
        <w:rPr>
          <w:rFonts w:ascii="Arial" w:hAnsi="Arial" w:cs="Arial"/>
          <w:sz w:val="20"/>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(16) Công trình xây dựng khác là công trình xây dựng không phải nhà ở.</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(17) Kê khai những tài sản gắn liền với đất mà có tổng giá trị mỗi loại ước tính từ 50 triệu trở lên.</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(19) Rừng sản xuất là rừng trồng.</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(20) Ghi các loại vàng, kim cương, bạch kim và các kim loại quý, đá quý khác có tổng giá trị từ 50 triệu đồng trở lên.</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 xml:space="preserve">(22) Ghi từng hình thức góp vốn đầu tư kinh doanh, cả trực tiếp và gián tiếp. </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(23) Các loại giấy tờ có giá khác như chứng chỉ quỹ, kỳ phiếu, séc,...</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(25) Các loại tài sản khác như cây cảnh, bàn ghế, tranh ảnh và các loại tài sản khác mà giá trị quy đổi mỗi loại từ 50 triệu đồng trở lên.</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lastRenderedPageBreak/>
        <w:t>(26) Kê khai tài sản ở nước ngoài phải kê khai tất cả loại tài sản nằm ngoài lãnh thổ Việt Nam, tương tự mục 1 đến mục 7 của Phần II và nêu rõ tài sản đang ở nước nào.</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Trường hợp người ứng cử đại biểu Quốc hội, đại biểu Hội đồng nhân dân kê khai tài sản, thu nhập lần đầu thì không kê khai phần biến động tài sản, thu nhập.</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(32) Ghi tổng thu nhập giữa 02 lần kê khai vào cột “giá trị tài sản, thu nhập” và ghi rõ từng khoản thu nhập có được trong kỳ kê khai.</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Ví dụ: Trong thời kỳ từ 16/12/2019 đến 15/12/2020, ông A bán một thửa đất ở 100 m</w:t>
      </w:r>
      <w:r w:rsidRPr="00F833AF">
        <w:rPr>
          <w:rFonts w:ascii="Arial" w:hAnsi="Arial" w:cs="Arial"/>
          <w:sz w:val="20"/>
          <w:szCs w:val="16"/>
          <w:vertAlign w:val="superscript"/>
        </w:rPr>
        <w:t>2</w:t>
      </w:r>
      <w:r w:rsidRPr="00F833AF">
        <w:rPr>
          <w:rFonts w:ascii="Arial" w:hAnsi="Arial" w:cs="Arial"/>
          <w:sz w:val="20"/>
          <w:szCs w:val="16"/>
        </w:rPr>
        <w:t xml:space="preserve"> </w:t>
      </w:r>
      <w:r w:rsidRPr="00F833AF">
        <w:rPr>
          <w:rFonts w:ascii="Arial" w:hAnsi="Arial" w:cs="Arial"/>
          <w:sz w:val="20"/>
          <w:szCs w:val="28"/>
        </w:rPr>
        <w:t>ở địa chỉ B, giá trị của thửa đất lúc mua là 500 triệu, thu được 4 tỷ đồng; ông A sử dụng tiền bán thửa đất trên mua 01 căn hộ 100 m</w:t>
      </w:r>
      <w:r w:rsidRPr="00F833AF">
        <w:rPr>
          <w:rFonts w:ascii="Arial" w:hAnsi="Arial" w:cs="Arial"/>
          <w:sz w:val="20"/>
          <w:szCs w:val="16"/>
          <w:vertAlign w:val="superscript"/>
        </w:rPr>
        <w:t>2</w:t>
      </w:r>
      <w:r w:rsidRPr="00F833AF">
        <w:rPr>
          <w:rFonts w:ascii="Arial" w:hAnsi="Arial" w:cs="Arial"/>
          <w:sz w:val="20"/>
          <w:szCs w:val="16"/>
        </w:rPr>
        <w:t xml:space="preserve"> </w:t>
      </w:r>
      <w:r w:rsidRPr="00F833AF">
        <w:rPr>
          <w:rFonts w:ascii="Arial" w:hAnsi="Arial" w:cs="Arial"/>
          <w:sz w:val="20"/>
          <w:szCs w:val="28"/>
        </w:rPr>
        <w:t>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F54C52" w:rsidRPr="00F833AF" w:rsidRDefault="00F54C52" w:rsidP="00F54C52">
      <w:pPr>
        <w:widowControl w:val="0"/>
        <w:autoSpaceDE w:val="0"/>
        <w:autoSpaceDN w:val="0"/>
        <w:adjustRightInd w:val="0"/>
        <w:spacing w:before="120"/>
        <w:rPr>
          <w:rFonts w:ascii="Arial" w:hAnsi="Arial" w:cs="Arial"/>
          <w:sz w:val="20"/>
          <w:szCs w:val="28"/>
        </w:rPr>
      </w:pPr>
      <w:r w:rsidRPr="00F833AF">
        <w:rPr>
          <w:rFonts w:ascii="Arial" w:hAnsi="Arial" w:cs="Arial"/>
          <w:sz w:val="20"/>
          <w:szCs w:val="28"/>
        </w:rPr>
        <w:t>Ông A sẽ ghi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53"/>
        <w:gridCol w:w="1412"/>
        <w:gridCol w:w="1553"/>
        <w:gridCol w:w="2581"/>
      </w:tblGrid>
      <w:tr w:rsidR="00F54C52" w:rsidRPr="00F833AF" w:rsidTr="00832E2D">
        <w:tblPrEx>
          <w:tblCellMar>
            <w:top w:w="0" w:type="dxa"/>
            <w:left w:w="0" w:type="dxa"/>
            <w:bottom w:w="0" w:type="dxa"/>
            <w:right w:w="0" w:type="dxa"/>
          </w:tblCellMar>
        </w:tblPrEx>
        <w:tc>
          <w:tcPr>
            <w:tcW w:w="2049" w:type="pct"/>
            <w:vMerge w:val="restart"/>
            <w:shd w:val="clear" w:color="auto" w:fill="auto"/>
            <w:vAlign w:val="center"/>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b/>
                <w:bCs/>
                <w:sz w:val="20"/>
              </w:rPr>
              <w:t>Loại tài sản, thu nhập</w:t>
            </w:r>
          </w:p>
        </w:tc>
        <w:tc>
          <w:tcPr>
            <w:tcW w:w="1577" w:type="pct"/>
            <w:gridSpan w:val="2"/>
            <w:shd w:val="clear" w:color="auto" w:fill="auto"/>
            <w:vAlign w:val="center"/>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b/>
                <w:bCs/>
                <w:sz w:val="20"/>
              </w:rPr>
              <w:t>Tăng/giảm</w:t>
            </w:r>
          </w:p>
        </w:tc>
        <w:tc>
          <w:tcPr>
            <w:tcW w:w="1373" w:type="pct"/>
            <w:shd w:val="clear" w:color="auto" w:fill="auto"/>
            <w:vAlign w:val="center"/>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b/>
                <w:bCs/>
                <w:sz w:val="20"/>
              </w:rPr>
              <w:t>Nội dung giải trình nguồn gốc tài sản tăng thêm và tổng thu nhập</w:t>
            </w:r>
          </w:p>
        </w:tc>
      </w:tr>
      <w:tr w:rsidR="00F54C52" w:rsidRPr="00F833AF" w:rsidTr="00832E2D">
        <w:tblPrEx>
          <w:tblCellMar>
            <w:top w:w="0" w:type="dxa"/>
            <w:left w:w="0" w:type="dxa"/>
            <w:bottom w:w="0" w:type="dxa"/>
            <w:right w:w="0" w:type="dxa"/>
          </w:tblCellMar>
        </w:tblPrEx>
        <w:tc>
          <w:tcPr>
            <w:tcW w:w="2049" w:type="pct"/>
            <w:vMerge/>
            <w:shd w:val="clear" w:color="auto" w:fill="auto"/>
            <w:vAlign w:val="center"/>
          </w:tcPr>
          <w:p w:rsidR="00F54C52" w:rsidRPr="00F833AF" w:rsidRDefault="00F54C52" w:rsidP="00832E2D">
            <w:pPr>
              <w:widowControl w:val="0"/>
              <w:autoSpaceDE w:val="0"/>
              <w:autoSpaceDN w:val="0"/>
              <w:adjustRightInd w:val="0"/>
              <w:spacing w:before="120"/>
              <w:rPr>
                <w:rFonts w:ascii="Arial" w:hAnsi="Arial" w:cs="Arial"/>
                <w:sz w:val="20"/>
              </w:rPr>
            </w:pPr>
          </w:p>
        </w:tc>
        <w:tc>
          <w:tcPr>
            <w:tcW w:w="751" w:type="pct"/>
            <w:shd w:val="clear" w:color="auto" w:fill="auto"/>
            <w:vAlign w:val="center"/>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b/>
                <w:bCs/>
                <w:sz w:val="20"/>
              </w:rPr>
              <w:t>Số lượng tài sản</w:t>
            </w:r>
          </w:p>
        </w:tc>
        <w:tc>
          <w:tcPr>
            <w:tcW w:w="826" w:type="pct"/>
            <w:shd w:val="clear" w:color="auto" w:fill="auto"/>
            <w:vAlign w:val="center"/>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b/>
                <w:bCs/>
                <w:sz w:val="20"/>
              </w:rPr>
              <w:t>Giá trị tài sản, thu nhập</w:t>
            </w:r>
          </w:p>
        </w:tc>
        <w:tc>
          <w:tcPr>
            <w:tcW w:w="1373" w:type="pct"/>
            <w:shd w:val="clear" w:color="auto" w:fill="auto"/>
            <w:vAlign w:val="center"/>
          </w:tcPr>
          <w:p w:rsidR="00F54C52" w:rsidRPr="00F833AF" w:rsidRDefault="00F54C52" w:rsidP="00832E2D">
            <w:pPr>
              <w:widowControl w:val="0"/>
              <w:autoSpaceDE w:val="0"/>
              <w:autoSpaceDN w:val="0"/>
              <w:adjustRightInd w:val="0"/>
              <w:spacing w:before="120"/>
              <w:rPr>
                <w:rFonts w:ascii="Arial" w:hAnsi="Arial" w:cs="Arial"/>
                <w:sz w:val="20"/>
              </w:rPr>
            </w:pPr>
          </w:p>
        </w:tc>
      </w:tr>
      <w:tr w:rsidR="00F54C52" w:rsidRPr="00F833AF" w:rsidTr="00832E2D">
        <w:tblPrEx>
          <w:tblCellMar>
            <w:top w:w="0" w:type="dxa"/>
            <w:left w:w="0" w:type="dxa"/>
            <w:bottom w:w="0" w:type="dxa"/>
            <w:right w:w="0" w:type="dxa"/>
          </w:tblCellMar>
        </w:tblPrEx>
        <w:tc>
          <w:tcPr>
            <w:tcW w:w="2049" w:type="pct"/>
            <w:shd w:val="clear" w:color="auto" w:fill="auto"/>
            <w:vAlign w:val="center"/>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1. Quyền sử dụng đất</w:t>
            </w:r>
          </w:p>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1.1/Đất ở</w:t>
            </w:r>
          </w:p>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 Bán thửa đất B</w:t>
            </w:r>
          </w:p>
        </w:tc>
        <w:tc>
          <w:tcPr>
            <w:tcW w:w="751"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- 100m</w:t>
            </w:r>
            <w:r w:rsidRPr="00F833AF">
              <w:rPr>
                <w:rFonts w:ascii="Arial" w:hAnsi="Arial" w:cs="Arial"/>
                <w:sz w:val="20"/>
                <w:szCs w:val="14"/>
                <w:vertAlign w:val="superscript"/>
              </w:rPr>
              <w:t>2</w:t>
            </w:r>
          </w:p>
        </w:tc>
        <w:tc>
          <w:tcPr>
            <w:tcW w:w="826"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500 triệu</w:t>
            </w:r>
          </w:p>
        </w:tc>
        <w:tc>
          <w:tcPr>
            <w:tcW w:w="1373"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Giảm do bán</w:t>
            </w:r>
          </w:p>
        </w:tc>
      </w:tr>
      <w:tr w:rsidR="00F54C52" w:rsidRPr="00F833AF" w:rsidTr="00832E2D">
        <w:tblPrEx>
          <w:tblCellMar>
            <w:top w:w="0" w:type="dxa"/>
            <w:left w:w="0" w:type="dxa"/>
            <w:bottom w:w="0" w:type="dxa"/>
            <w:right w:w="0" w:type="dxa"/>
          </w:tblCellMar>
        </w:tblPrEx>
        <w:tc>
          <w:tcPr>
            <w:tcW w:w="2049" w:type="pct"/>
            <w:shd w:val="clear" w:color="auto" w:fill="auto"/>
            <w:vAlign w:val="center"/>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2. Nhà ở, công trình xây dựng</w:t>
            </w:r>
          </w:p>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2.1. Nhà ở</w:t>
            </w:r>
          </w:p>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 Mua căn hộ tại chung cư C</w:t>
            </w:r>
          </w:p>
        </w:tc>
        <w:tc>
          <w:tcPr>
            <w:tcW w:w="751"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+ 100 m</w:t>
            </w:r>
            <w:r w:rsidRPr="00F833AF">
              <w:rPr>
                <w:rFonts w:ascii="Arial" w:hAnsi="Arial" w:cs="Arial"/>
                <w:sz w:val="20"/>
                <w:szCs w:val="14"/>
                <w:vertAlign w:val="superscript"/>
              </w:rPr>
              <w:t>2</w:t>
            </w:r>
          </w:p>
        </w:tc>
        <w:tc>
          <w:tcPr>
            <w:tcW w:w="826"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3.500 triệu</w:t>
            </w:r>
          </w:p>
        </w:tc>
        <w:tc>
          <w:tcPr>
            <w:tcW w:w="1373"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Mua nhà từ tiền bán thửa đất B</w:t>
            </w:r>
          </w:p>
        </w:tc>
      </w:tr>
      <w:tr w:rsidR="00F54C52" w:rsidRPr="00F833AF" w:rsidTr="00832E2D">
        <w:tblPrEx>
          <w:tblCellMar>
            <w:top w:w="0" w:type="dxa"/>
            <w:left w:w="0" w:type="dxa"/>
            <w:bottom w:w="0" w:type="dxa"/>
            <w:right w:w="0" w:type="dxa"/>
          </w:tblCellMar>
        </w:tblPrEx>
        <w:tc>
          <w:tcPr>
            <w:tcW w:w="2049" w:type="pct"/>
            <w:shd w:val="clear" w:color="auto" w:fill="auto"/>
            <w:vAlign w:val="center"/>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3. Tài sản khác gắn liền với đất</w:t>
            </w:r>
          </w:p>
        </w:tc>
        <w:tc>
          <w:tcPr>
            <w:tcW w:w="751"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p>
        </w:tc>
        <w:tc>
          <w:tcPr>
            <w:tcW w:w="826"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p>
        </w:tc>
        <w:tc>
          <w:tcPr>
            <w:tcW w:w="1373"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p>
        </w:tc>
      </w:tr>
      <w:tr w:rsidR="00F54C52" w:rsidRPr="00F833AF" w:rsidTr="00832E2D">
        <w:tblPrEx>
          <w:tblCellMar>
            <w:top w:w="0" w:type="dxa"/>
            <w:left w:w="0" w:type="dxa"/>
            <w:bottom w:w="0" w:type="dxa"/>
            <w:right w:w="0" w:type="dxa"/>
          </w:tblCellMar>
        </w:tblPrEx>
        <w:tc>
          <w:tcPr>
            <w:tcW w:w="2049" w:type="pct"/>
            <w:shd w:val="clear" w:color="auto" w:fill="auto"/>
            <w:vAlign w:val="center"/>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4. Vàng, kim cương, bạch kim và các kim loại quý, đá quý khác có tổng giá trị từ 50 triệu đồng trở lên.</w:t>
            </w:r>
          </w:p>
        </w:tc>
        <w:tc>
          <w:tcPr>
            <w:tcW w:w="751"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p>
        </w:tc>
        <w:tc>
          <w:tcPr>
            <w:tcW w:w="826"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p>
        </w:tc>
        <w:tc>
          <w:tcPr>
            <w:tcW w:w="1373"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p>
        </w:tc>
      </w:tr>
      <w:tr w:rsidR="00F54C52" w:rsidRPr="00F833AF" w:rsidTr="00832E2D">
        <w:tblPrEx>
          <w:tblCellMar>
            <w:top w:w="0" w:type="dxa"/>
            <w:left w:w="0" w:type="dxa"/>
            <w:bottom w:w="0" w:type="dxa"/>
            <w:right w:w="0" w:type="dxa"/>
          </w:tblCellMar>
        </w:tblPrEx>
        <w:tc>
          <w:tcPr>
            <w:tcW w:w="2049" w:type="pct"/>
            <w:shd w:val="clear" w:color="auto" w:fill="auto"/>
            <w:vAlign w:val="center"/>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 Gửi tiết kiệm tại ngân hàng D</w:t>
            </w:r>
          </w:p>
        </w:tc>
        <w:tc>
          <w:tcPr>
            <w:tcW w:w="751" w:type="pct"/>
            <w:shd w:val="clear" w:color="auto" w:fill="auto"/>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+ 01 Sổ tiết kiệm</w:t>
            </w:r>
          </w:p>
        </w:tc>
        <w:tc>
          <w:tcPr>
            <w:tcW w:w="826" w:type="pct"/>
            <w:shd w:val="clear" w:color="auto" w:fill="auto"/>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500 triệu</w:t>
            </w:r>
          </w:p>
        </w:tc>
        <w:tc>
          <w:tcPr>
            <w:tcW w:w="1373" w:type="pct"/>
            <w:shd w:val="clear" w:color="auto" w:fill="auto"/>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Tiết kiệm từ thu nhập</w:t>
            </w:r>
          </w:p>
        </w:tc>
      </w:tr>
      <w:tr w:rsidR="00F54C52" w:rsidRPr="00F833AF" w:rsidTr="00832E2D">
        <w:tblPrEx>
          <w:tblCellMar>
            <w:top w:w="0" w:type="dxa"/>
            <w:left w:w="0" w:type="dxa"/>
            <w:bottom w:w="0" w:type="dxa"/>
            <w:right w:w="0" w:type="dxa"/>
          </w:tblCellMar>
        </w:tblPrEx>
        <w:tc>
          <w:tcPr>
            <w:tcW w:w="2049" w:type="pct"/>
            <w:shd w:val="clear" w:color="auto" w:fill="auto"/>
            <w:vAlign w:val="center"/>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6. Cổ phiếu, trái phiếu, vốn góp, các loại giấy tờ có giá khác mà tổng giá trị từ 50 triệu đồng trở lên</w:t>
            </w:r>
          </w:p>
        </w:tc>
        <w:tc>
          <w:tcPr>
            <w:tcW w:w="751"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p>
        </w:tc>
        <w:tc>
          <w:tcPr>
            <w:tcW w:w="826"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p>
        </w:tc>
        <w:tc>
          <w:tcPr>
            <w:tcW w:w="1373"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p>
        </w:tc>
      </w:tr>
      <w:tr w:rsidR="00F54C52" w:rsidRPr="00F833AF" w:rsidTr="00832E2D">
        <w:tblPrEx>
          <w:tblCellMar>
            <w:top w:w="0" w:type="dxa"/>
            <w:left w:w="0" w:type="dxa"/>
            <w:bottom w:w="0" w:type="dxa"/>
            <w:right w:w="0" w:type="dxa"/>
          </w:tblCellMar>
        </w:tblPrEx>
        <w:tc>
          <w:tcPr>
            <w:tcW w:w="2049" w:type="pct"/>
            <w:shd w:val="clear" w:color="auto" w:fill="auto"/>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7. Tài sản khác có giá trị từ 50 triệu đồng trở lên, bao gồm:</w:t>
            </w:r>
          </w:p>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7.1. Tài sản theo quy định của pháp luật phải đăng ký sử dụng và được cấp giấy đăng ký</w:t>
            </w:r>
          </w:p>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 Mua ô tô, số ĐK: 18E-033.55</w:t>
            </w:r>
          </w:p>
        </w:tc>
        <w:tc>
          <w:tcPr>
            <w:tcW w:w="751" w:type="pct"/>
            <w:shd w:val="clear" w:color="auto" w:fill="auto"/>
            <w:vAlign w:val="center"/>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+ 01</w:t>
            </w:r>
          </w:p>
        </w:tc>
        <w:tc>
          <w:tcPr>
            <w:tcW w:w="826" w:type="pct"/>
            <w:shd w:val="clear" w:color="auto" w:fill="auto"/>
            <w:vAlign w:val="center"/>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1.000 triệu</w:t>
            </w:r>
          </w:p>
        </w:tc>
        <w:tc>
          <w:tcPr>
            <w:tcW w:w="1373" w:type="pct"/>
            <w:shd w:val="clear" w:color="auto" w:fill="auto"/>
            <w:vAlign w:val="center"/>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Mua từ tiền bán đất và thu nhập trong năm</w:t>
            </w:r>
          </w:p>
        </w:tc>
      </w:tr>
      <w:tr w:rsidR="00F54C52" w:rsidRPr="00F833AF" w:rsidTr="00832E2D">
        <w:tblPrEx>
          <w:tblCellMar>
            <w:top w:w="0" w:type="dxa"/>
            <w:left w:w="0" w:type="dxa"/>
            <w:bottom w:w="0" w:type="dxa"/>
            <w:right w:w="0" w:type="dxa"/>
          </w:tblCellMar>
        </w:tblPrEx>
        <w:tc>
          <w:tcPr>
            <w:tcW w:w="2049" w:type="pct"/>
            <w:shd w:val="clear" w:color="auto" w:fill="auto"/>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8. Tài sản ở nước ngoài</w:t>
            </w:r>
          </w:p>
        </w:tc>
        <w:tc>
          <w:tcPr>
            <w:tcW w:w="751"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p>
        </w:tc>
        <w:tc>
          <w:tcPr>
            <w:tcW w:w="826"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p>
        </w:tc>
        <w:tc>
          <w:tcPr>
            <w:tcW w:w="1373"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p>
        </w:tc>
      </w:tr>
      <w:tr w:rsidR="00F54C52" w:rsidRPr="00F833AF" w:rsidTr="00832E2D">
        <w:tblPrEx>
          <w:tblCellMar>
            <w:top w:w="0" w:type="dxa"/>
            <w:left w:w="0" w:type="dxa"/>
            <w:bottom w:w="0" w:type="dxa"/>
            <w:right w:w="0" w:type="dxa"/>
          </w:tblCellMar>
        </w:tblPrEx>
        <w:tc>
          <w:tcPr>
            <w:tcW w:w="2049" w:type="pct"/>
            <w:shd w:val="clear" w:color="auto" w:fill="auto"/>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9. Tổng thu nhập giữa 02 lần kê khai.</w:t>
            </w:r>
          </w:p>
        </w:tc>
        <w:tc>
          <w:tcPr>
            <w:tcW w:w="751" w:type="pct"/>
            <w:shd w:val="clear" w:color="auto" w:fill="auto"/>
            <w:vAlign w:val="bottom"/>
          </w:tcPr>
          <w:p w:rsidR="00F54C52" w:rsidRPr="00F833AF" w:rsidRDefault="00F54C52" w:rsidP="00832E2D">
            <w:pPr>
              <w:widowControl w:val="0"/>
              <w:autoSpaceDE w:val="0"/>
              <w:autoSpaceDN w:val="0"/>
              <w:adjustRightInd w:val="0"/>
              <w:spacing w:before="120"/>
              <w:rPr>
                <w:rFonts w:ascii="Arial" w:hAnsi="Arial" w:cs="Arial"/>
                <w:sz w:val="20"/>
              </w:rPr>
            </w:pPr>
          </w:p>
        </w:tc>
        <w:tc>
          <w:tcPr>
            <w:tcW w:w="826" w:type="pct"/>
            <w:shd w:val="clear" w:color="auto" w:fill="auto"/>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+ 5.600 triệu</w:t>
            </w:r>
          </w:p>
        </w:tc>
        <w:tc>
          <w:tcPr>
            <w:tcW w:w="1373" w:type="pct"/>
            <w:shd w:val="clear" w:color="auto" w:fill="auto"/>
          </w:tcPr>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 Thu nhập từ lương và các khoản phụ cấp 600 triệu;</w:t>
            </w:r>
          </w:p>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 Thu nhập từ các khoản đầu tư 1.000 triệu;</w:t>
            </w:r>
          </w:p>
          <w:p w:rsidR="00F54C52" w:rsidRPr="00F833AF" w:rsidRDefault="00F54C52" w:rsidP="00832E2D">
            <w:pPr>
              <w:widowControl w:val="0"/>
              <w:autoSpaceDE w:val="0"/>
              <w:autoSpaceDN w:val="0"/>
              <w:adjustRightInd w:val="0"/>
              <w:spacing w:before="120"/>
              <w:rPr>
                <w:rFonts w:ascii="Arial" w:hAnsi="Arial" w:cs="Arial"/>
                <w:sz w:val="20"/>
              </w:rPr>
            </w:pPr>
            <w:r w:rsidRPr="00F833AF">
              <w:rPr>
                <w:rFonts w:ascii="Arial" w:hAnsi="Arial" w:cs="Arial"/>
                <w:sz w:val="20"/>
              </w:rPr>
              <w:t>- Tiền bán thửa đất B được 4.000 triệu</w:t>
            </w:r>
          </w:p>
        </w:tc>
      </w:tr>
    </w:tbl>
    <w:p w:rsidR="00F54C52" w:rsidRPr="00F833AF" w:rsidRDefault="00F54C52" w:rsidP="00F54C52">
      <w:pPr>
        <w:widowControl w:val="0"/>
        <w:autoSpaceDE w:val="0"/>
        <w:autoSpaceDN w:val="0"/>
        <w:adjustRightInd w:val="0"/>
        <w:spacing w:before="120"/>
        <w:rPr>
          <w:rFonts w:ascii="Arial" w:hAnsi="Arial" w:cs="Arial"/>
          <w:i/>
          <w:iCs/>
          <w:sz w:val="20"/>
          <w:szCs w:val="28"/>
        </w:rPr>
      </w:pPr>
    </w:p>
    <w:p w:rsidR="00F54C52" w:rsidRDefault="00F54C52"/>
    <w:sectPr w:rsidR="00F54C52" w:rsidSect="006C0949">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52"/>
    <w:rsid w:val="006C0949"/>
    <w:rsid w:val="00ED5EBB"/>
    <w:rsid w:val="00F54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4A31"/>
  <w15:chartTrackingRefBased/>
  <w15:docId w15:val="{7FA69F5A-F1EC-4F1A-BBA9-BFCAEDFC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C52"/>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2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2312</Words>
  <Characters>13184</Characters>
  <Application>Microsoft Office Word</Application>
  <DocSecurity>0</DocSecurity>
  <Lines>109</Lines>
  <Paragraphs>30</Paragraphs>
  <ScaleCrop>false</ScaleCrop>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1</cp:revision>
  <dcterms:created xsi:type="dcterms:W3CDTF">2025-12-16T01:13:00Z</dcterms:created>
  <dcterms:modified xsi:type="dcterms:W3CDTF">2025-12-16T01:14:00Z</dcterms:modified>
</cp:coreProperties>
</file>