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5" w:type="dxa"/>
        <w:tblInd w:w="-284" w:type="dxa"/>
        <w:tblLayout w:type="fixed"/>
        <w:tblLook w:val="04A0" w:firstRow="1" w:lastRow="0" w:firstColumn="1" w:lastColumn="0" w:noHBand="0" w:noVBand="1"/>
      </w:tblPr>
      <w:tblGrid>
        <w:gridCol w:w="3970"/>
        <w:gridCol w:w="5995"/>
      </w:tblGrid>
      <w:tr w:rsidR="0055161C" w:rsidRPr="003A202B" w14:paraId="2AD492D7" w14:textId="77777777" w:rsidTr="003929F6">
        <w:trPr>
          <w:trHeight w:val="1573"/>
        </w:trPr>
        <w:tc>
          <w:tcPr>
            <w:tcW w:w="3970" w:type="dxa"/>
          </w:tcPr>
          <w:p w14:paraId="2A62ED69" w14:textId="13C48F3A" w:rsidR="0055161C" w:rsidRDefault="003929F6" w:rsidP="00886D97">
            <w:pPr>
              <w:spacing w:after="0" w:line="240" w:lineRule="auto"/>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UBND</w:t>
            </w:r>
            <w:r w:rsidR="0055161C" w:rsidRPr="003A202B">
              <w:rPr>
                <w:rFonts w:ascii="Times New Roman" w:hAnsi="Times New Roman" w:cs="Times New Roman"/>
                <w:b/>
                <w:bCs/>
                <w:spacing w:val="-6"/>
                <w:sz w:val="28"/>
                <w:szCs w:val="28"/>
              </w:rPr>
              <w:t xml:space="preserve"> PHƯỜNG ÁI QUỐC</w:t>
            </w:r>
          </w:p>
          <w:p w14:paraId="76B7621C" w14:textId="1AF91203" w:rsidR="003929F6" w:rsidRPr="003A202B" w:rsidRDefault="003929F6" w:rsidP="00886D97">
            <w:pPr>
              <w:spacing w:after="0" w:line="240" w:lineRule="auto"/>
              <w:jc w:val="center"/>
              <w:rPr>
                <w:rFonts w:ascii="Times New Roman" w:hAnsi="Times New Roman" w:cs="Times New Roman"/>
                <w:sz w:val="28"/>
                <w:szCs w:val="28"/>
              </w:rPr>
            </w:pPr>
            <w:r>
              <w:rPr>
                <w:rFonts w:ascii="Times New Roman" w:hAnsi="Times New Roman" w:cs="Times New Roman"/>
                <w:b/>
                <w:bCs/>
                <w:spacing w:val="-6"/>
                <w:sz w:val="28"/>
                <w:szCs w:val="28"/>
              </w:rPr>
              <w:t>VĂN PHÒNG HĐND &amp; UBND</w:t>
            </w:r>
          </w:p>
          <w:p w14:paraId="303A97D5" w14:textId="77777777" w:rsidR="0055161C" w:rsidRPr="003A202B" w:rsidRDefault="00B520D2" w:rsidP="00886D97">
            <w:pPr>
              <w:spacing w:after="0" w:line="240" w:lineRule="auto"/>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0E136293" wp14:editId="02AB3EF7">
                      <wp:simplePos x="0" y="0"/>
                      <wp:positionH relativeFrom="column">
                        <wp:posOffset>838200</wp:posOffset>
                      </wp:positionH>
                      <wp:positionV relativeFrom="paragraph">
                        <wp:posOffset>18415</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7872D8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45pt" to="1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"/>
                  </w:pict>
                </mc:Fallback>
              </mc:AlternateContent>
            </w:r>
          </w:p>
          <w:p w14:paraId="661E2C84" w14:textId="77777777" w:rsidR="0055161C" w:rsidRPr="003A202B" w:rsidRDefault="0055161C" w:rsidP="003929F6">
            <w:pPr>
              <w:spacing w:after="0" w:line="360" w:lineRule="auto"/>
              <w:jc w:val="center"/>
              <w:rPr>
                <w:rFonts w:ascii="Times New Roman" w:hAnsi="Times New Roman" w:cs="Times New Roman"/>
                <w:sz w:val="28"/>
                <w:szCs w:val="28"/>
              </w:rPr>
            </w:pPr>
          </w:p>
        </w:tc>
        <w:tc>
          <w:tcPr>
            <w:tcW w:w="5995" w:type="dxa"/>
          </w:tcPr>
          <w:p w14:paraId="2E9EB7DE" w14:textId="77777777" w:rsidR="0055161C" w:rsidRPr="00C15124" w:rsidRDefault="0055161C" w:rsidP="00886D97">
            <w:pPr>
              <w:spacing w:after="0" w:line="240" w:lineRule="auto"/>
              <w:jc w:val="center"/>
              <w:rPr>
                <w:rFonts w:ascii="Times New Roman" w:hAnsi="Times New Roman" w:cs="Times New Roman"/>
                <w:b/>
                <w:bCs/>
                <w:sz w:val="26"/>
                <w:szCs w:val="26"/>
              </w:rPr>
            </w:pPr>
            <w:r w:rsidRPr="00C15124">
              <w:rPr>
                <w:rFonts w:ascii="Times New Roman" w:hAnsi="Times New Roman" w:cs="Times New Roman"/>
                <w:b/>
                <w:bCs/>
                <w:sz w:val="26"/>
                <w:szCs w:val="26"/>
              </w:rPr>
              <w:t>CỘNG HOÀ XÃ HỘI CHỦ NGHĨA VIỆT NAM</w:t>
            </w:r>
          </w:p>
          <w:p w14:paraId="1A00996A" w14:textId="77777777" w:rsidR="0055161C" w:rsidRPr="003A202B" w:rsidRDefault="0055161C" w:rsidP="00886D97">
            <w:pPr>
              <w:spacing w:after="0" w:line="240" w:lineRule="auto"/>
              <w:jc w:val="center"/>
              <w:rPr>
                <w:rFonts w:ascii="Times New Roman" w:hAnsi="Times New Roman" w:cs="Times New Roman"/>
                <w:b/>
                <w:bCs/>
                <w:sz w:val="28"/>
                <w:szCs w:val="28"/>
              </w:rPr>
            </w:pPr>
            <w:r w:rsidRPr="003A202B">
              <w:rPr>
                <w:rFonts w:ascii="Times New Roman" w:hAnsi="Times New Roman" w:cs="Times New Roman"/>
                <w:b/>
                <w:bCs/>
                <w:sz w:val="28"/>
                <w:szCs w:val="28"/>
              </w:rPr>
              <w:t>Độc lập - Tự do - Hạnh phúc</w:t>
            </w:r>
          </w:p>
          <w:p w14:paraId="240A4237" w14:textId="77777777" w:rsidR="0055161C" w:rsidRPr="003A202B" w:rsidRDefault="00B520D2" w:rsidP="00BC670E">
            <w:pPr>
              <w:spacing w:after="0" w:line="240" w:lineRule="auto"/>
              <w:ind w:right="-66"/>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17E339F5" wp14:editId="03332F25">
                      <wp:simplePos x="0" y="0"/>
                      <wp:positionH relativeFrom="column">
                        <wp:posOffset>777875</wp:posOffset>
                      </wp:positionH>
                      <wp:positionV relativeFrom="paragraph">
                        <wp:posOffset>38734</wp:posOffset>
                      </wp:positionV>
                      <wp:extent cx="21031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F9426"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3.05pt" to="226.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"/>
                  </w:pict>
                </mc:Fallback>
              </mc:AlternateContent>
            </w:r>
          </w:p>
          <w:p w14:paraId="389AEF21" w14:textId="73AA9C29" w:rsidR="0055161C" w:rsidRPr="003A202B" w:rsidRDefault="00C15124" w:rsidP="00DA5EA4">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0055161C" w:rsidRPr="003A202B">
              <w:rPr>
                <w:rFonts w:ascii="Times New Roman" w:hAnsi="Times New Roman" w:cs="Times New Roman"/>
                <w:i/>
                <w:iCs/>
                <w:sz w:val="28"/>
                <w:szCs w:val="28"/>
              </w:rPr>
              <w:t xml:space="preserve">Ái Quốc, ngày </w:t>
            </w:r>
            <w:r w:rsidR="00DA5EA4">
              <w:rPr>
                <w:rFonts w:ascii="Times New Roman" w:hAnsi="Times New Roman" w:cs="Times New Roman"/>
                <w:i/>
                <w:iCs/>
                <w:sz w:val="28"/>
                <w:szCs w:val="28"/>
              </w:rPr>
              <w:t>09</w:t>
            </w:r>
            <w:r w:rsidR="0055161C" w:rsidRPr="003A202B">
              <w:rPr>
                <w:rFonts w:ascii="Times New Roman" w:hAnsi="Times New Roman" w:cs="Times New Roman"/>
                <w:i/>
                <w:iCs/>
                <w:sz w:val="28"/>
                <w:szCs w:val="28"/>
              </w:rPr>
              <w:t xml:space="preserve"> tháng</w:t>
            </w:r>
            <w:r w:rsidR="00580E15">
              <w:rPr>
                <w:rFonts w:ascii="Times New Roman" w:hAnsi="Times New Roman" w:cs="Times New Roman"/>
                <w:i/>
                <w:iCs/>
                <w:sz w:val="28"/>
                <w:szCs w:val="28"/>
              </w:rPr>
              <w:t xml:space="preserve"> </w:t>
            </w:r>
            <w:r w:rsidR="00DA5EA4">
              <w:rPr>
                <w:rFonts w:ascii="Times New Roman" w:hAnsi="Times New Roman" w:cs="Times New Roman"/>
                <w:i/>
                <w:iCs/>
                <w:sz w:val="28"/>
                <w:szCs w:val="28"/>
              </w:rPr>
              <w:t>4</w:t>
            </w:r>
            <w:r w:rsidR="0055161C" w:rsidRPr="003A202B">
              <w:rPr>
                <w:rFonts w:ascii="Times New Roman" w:hAnsi="Times New Roman" w:cs="Times New Roman"/>
                <w:i/>
                <w:iCs/>
                <w:sz w:val="28"/>
                <w:szCs w:val="28"/>
              </w:rPr>
              <w:t xml:space="preserve"> năm 2026</w:t>
            </w:r>
          </w:p>
        </w:tc>
      </w:tr>
    </w:tbl>
    <w:p w14:paraId="283196D3" w14:textId="1582FB8F" w:rsidR="00226F2F" w:rsidRPr="003A202B" w:rsidRDefault="003929F6" w:rsidP="00027E14">
      <w:pPr>
        <w:spacing w:after="0" w:line="240" w:lineRule="auto"/>
        <w:ind w:leftChars="-400" w:left="-880" w:firstLineChars="314" w:firstLine="883"/>
        <w:jc w:val="center"/>
        <w:rPr>
          <w:rFonts w:ascii="Times New Roman" w:hAnsi="Times New Roman" w:cs="Times New Roman"/>
          <w:b/>
          <w:sz w:val="28"/>
          <w:szCs w:val="28"/>
        </w:rPr>
      </w:pPr>
      <w:r>
        <w:rPr>
          <w:rFonts w:ascii="Times New Roman" w:hAnsi="Times New Roman" w:cs="Times New Roman"/>
          <w:b/>
          <w:sz w:val="28"/>
          <w:szCs w:val="28"/>
        </w:rPr>
        <w:t>BÀI TUYÊN TRUYỀN</w:t>
      </w:r>
    </w:p>
    <w:p w14:paraId="00DC1366" w14:textId="77777777" w:rsidR="00027E14" w:rsidRDefault="00027E14" w:rsidP="00027E14">
      <w:pPr>
        <w:pStyle w:val="Heading1"/>
        <w:shd w:val="clear" w:color="auto" w:fill="FFFFFF"/>
        <w:spacing w:before="0" w:line="240" w:lineRule="auto"/>
        <w:jc w:val="center"/>
        <w:rPr>
          <w:rFonts w:ascii="Times New Roman" w:hAnsi="Times New Roman" w:cs="Times New Roman"/>
          <w:b/>
          <w:color w:val="auto"/>
          <w:sz w:val="28"/>
          <w:szCs w:val="28"/>
        </w:rPr>
      </w:pPr>
      <w:r w:rsidRPr="00027E14">
        <w:rPr>
          <w:rFonts w:ascii="Times New Roman" w:hAnsi="Times New Roman" w:cs="Times New Roman"/>
          <w:b/>
          <w:color w:val="auto"/>
          <w:sz w:val="28"/>
          <w:szCs w:val="28"/>
        </w:rPr>
        <w:t xml:space="preserve">Điểm mới về giá trị tài sản, mức thu nhập phải kê khai </w:t>
      </w:r>
    </w:p>
    <w:p w14:paraId="68CAC7A1" w14:textId="15E0DDC4" w:rsidR="00027E14" w:rsidRPr="00027E14" w:rsidRDefault="00027E14" w:rsidP="00027E14">
      <w:pPr>
        <w:pStyle w:val="Heading1"/>
        <w:shd w:val="clear" w:color="auto" w:fill="FFFFFF"/>
        <w:spacing w:before="0" w:line="240" w:lineRule="auto"/>
        <w:jc w:val="center"/>
        <w:rPr>
          <w:rFonts w:ascii="Times New Roman" w:hAnsi="Times New Roman" w:cs="Times New Roman"/>
          <w:b/>
          <w:color w:val="auto"/>
          <w:sz w:val="28"/>
          <w:szCs w:val="28"/>
        </w:rPr>
      </w:pPr>
      <w:r w:rsidRPr="00027E14">
        <w:rPr>
          <w:rFonts w:ascii="Times New Roman" w:hAnsi="Times New Roman" w:cs="Times New Roman"/>
          <w:b/>
          <w:color w:val="auto"/>
          <w:sz w:val="28"/>
          <w:szCs w:val="28"/>
        </w:rPr>
        <w:t>và kê khai bổ sung của luật phòng chống tham nhũng sửa đổi năm 2025</w:t>
      </w:r>
    </w:p>
    <w:p w14:paraId="1EAB549F" w14:textId="3EEA40C0" w:rsidR="00D35520" w:rsidRPr="00027E14" w:rsidRDefault="00D35520" w:rsidP="003929F6">
      <w:pPr>
        <w:pStyle w:val="NormalWeb"/>
        <w:spacing w:before="0" w:beforeAutospacing="0" w:after="0" w:afterAutospacing="0"/>
        <w:jc w:val="center"/>
        <w:rPr>
          <w:b/>
          <w:sz w:val="28"/>
          <w:szCs w:val="28"/>
        </w:rPr>
      </w:pPr>
      <w:r w:rsidRPr="00027E14">
        <w:rPr>
          <w:b/>
          <w:noProof/>
          <w:color w:val="000000" w:themeColor="text1"/>
          <w:sz w:val="28"/>
          <w:szCs w:val="28"/>
        </w:rPr>
        <mc:AlternateContent>
          <mc:Choice Requires="wps">
            <w:drawing>
              <wp:anchor distT="0" distB="0" distL="114300" distR="114300" simplePos="0" relativeHeight="251662336" behindDoc="0" locked="0" layoutInCell="1" allowOverlap="1" wp14:anchorId="7DBBACDD" wp14:editId="751208F1">
                <wp:simplePos x="0" y="0"/>
                <wp:positionH relativeFrom="margin">
                  <wp:align>center</wp:align>
                </wp:positionH>
                <wp:positionV relativeFrom="paragraph">
                  <wp:posOffset>39370</wp:posOffset>
                </wp:positionV>
                <wp:extent cx="1266825" cy="9525"/>
                <wp:effectExtent l="0" t="0" r="28575" b="28575"/>
                <wp:wrapNone/>
                <wp:docPr id="1494700214" name="Straight Connector 3"/>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AB458" id="Straight Connector 3" o:spid="_x0000_s1026" style="position:absolute;flip:y;z-index:251662336;visibility:visible;mso-wrap-style:square;mso-wrap-distance-left:9pt;mso-wrap-distance-top:0;mso-wrap-distance-right:9pt;mso-wrap-distance-bottom:0;mso-position-horizontal:center;mso-position-horizontal-relative:margin;mso-position-vertical:absolute;mso-position-vertical-relative:text" from="0,3.1pt" to="99.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" strokecolor="black [3200]" strokeweight=".5pt">
                <v:stroke joinstyle="miter"/>
                <w10:wrap anchorx="margin"/>
              </v:line>
            </w:pict>
          </mc:Fallback>
        </mc:AlternateContent>
      </w:r>
    </w:p>
    <w:p w14:paraId="607EB200" w14:textId="77777777" w:rsidR="00027E14" w:rsidRPr="00027E14" w:rsidRDefault="00027E14" w:rsidP="00027E14">
      <w:pPr>
        <w:pStyle w:val="NormalWeb"/>
        <w:spacing w:before="120" w:beforeAutospacing="0" w:after="120" w:afterAutospacing="0" w:line="360" w:lineRule="auto"/>
        <w:ind w:firstLine="567"/>
        <w:jc w:val="both"/>
        <w:rPr>
          <w:sz w:val="28"/>
          <w:szCs w:val="28"/>
        </w:rPr>
      </w:pPr>
      <w:r w:rsidRPr="00027E14">
        <w:rPr>
          <w:sz w:val="28"/>
          <w:szCs w:val="28"/>
        </w:rPr>
        <w:t>Luật số 132/2025/QH15 Luật sửa đổi, bổ sung một số điều của Luật Phòng, chống tham nhũng được Quốc hội khóa XV thông qua tại Kỳ họp thứ 10 ngày 10/12/2025 và có hiệu lực trừ ngày 01/7/2026. Luật ban hành nhằm khắc phục những vướng mắc trong thực tiễn thi hành, đồng thời tăng cường tính minh bạch, hiệu lực và hiệu quả trong kiểm soát quyền lực, tài sản, thu nhập.</w:t>
      </w:r>
    </w:p>
    <w:p w14:paraId="634EC253" w14:textId="481FE0D4"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Liên quan về giá trị tài sản, mức thu nhập phải kê khai và kê khai bổ sung, Luật Phòng, chống tham nhũng sửa đổi năm 2025 đã được sửa đổi phù hợp với điều kiện thực tế hiện nay, khi điều kiện kinh tế xã hội phát triển, quy định về mức lương và thu nhập hợp pháp của công chức, người có chức vụ, quyền hạn, cụ thể:</w:t>
      </w:r>
    </w:p>
    <w:p w14:paraId="5F81E170"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b/>
          <w:sz w:val="28"/>
          <w:szCs w:val="28"/>
        </w:rPr>
      </w:pPr>
      <w:r w:rsidRPr="00027E14">
        <w:rPr>
          <w:b/>
          <w:bCs/>
          <w:sz w:val="28"/>
          <w:szCs w:val="28"/>
        </w:rPr>
        <w:t>1. Giá trị tài sản phải kê khai được quy định tăng lên</w:t>
      </w:r>
    </w:p>
    <w:p w14:paraId="14B26620"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Trước đây, theo Điều 35 Luật Phòng, chống tham nhũng 2018, số 36/2018/QH14, quy định </w:t>
      </w:r>
      <w:r w:rsidRPr="00027E14">
        <w:rPr>
          <w:bCs/>
          <w:sz w:val="28"/>
          <w:szCs w:val="28"/>
        </w:rPr>
        <w:t>tài sản, thu nhập phải kê khai </w:t>
      </w:r>
      <w:r w:rsidRPr="00027E14">
        <w:rPr>
          <w:sz w:val="28"/>
          <w:szCs w:val="28"/>
        </w:rPr>
        <w:t>như sau:</w:t>
      </w:r>
    </w:p>
    <w:p w14:paraId="1B048456"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Tài sản, thu nhập phải kê khai bao gồm:</w:t>
      </w:r>
    </w:p>
    <w:p w14:paraId="17559F40"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Quyền sử dụng đất, nhà ở, công trình xây dựng và tài sản khác gắn liền với đất, nhà ở, công trình xây dựng;</w:t>
      </w:r>
    </w:p>
    <w:p w14:paraId="4ACB2314"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Kim khí quý, đá quý, tiền, giấy tờ có giá và động sản khác mà mỗi tài sản có giá trị từ 50.000.000 đồng trở lên;</w:t>
      </w:r>
    </w:p>
    <w:p w14:paraId="6E0DA562"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Tài sản, tài khoản ở nước ngoài;</w:t>
      </w:r>
    </w:p>
    <w:p w14:paraId="1C8E88C1"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Tổng thu nhập giữa 02 lần kê khai.</w:t>
      </w:r>
    </w:p>
    <w:p w14:paraId="23211A2C"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Theo khoản 11 Điều 1 Luật Phòng, chống tham nhũng sửa đổi 2025, số 132/2025/QH15 sửa đổi bổ sung Điều 35 Luật Phòng, chống tham nhũng 2018, số 36/2018/QH14 quy định về </w:t>
      </w:r>
      <w:r w:rsidRPr="00027E14">
        <w:rPr>
          <w:bCs/>
          <w:sz w:val="28"/>
          <w:szCs w:val="28"/>
        </w:rPr>
        <w:t>tài sản, thu nhập phải kê khai</w:t>
      </w:r>
      <w:r w:rsidRPr="00027E14">
        <w:rPr>
          <w:sz w:val="28"/>
          <w:szCs w:val="28"/>
        </w:rPr>
        <w:t> như sau:</w:t>
      </w:r>
    </w:p>
    <w:p w14:paraId="47F5DD74"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lastRenderedPageBreak/>
        <w:t>- Tài sản, thu nhập phải kê khai bao gồm:</w:t>
      </w:r>
    </w:p>
    <w:p w14:paraId="3E3D9251"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Quyền sử dụng đất, nhà ở, công trình xây dựng và tài sản khác gắn liền với đất, nhà ở, công trình xây dựng;</w:t>
      </w:r>
    </w:p>
    <w:p w14:paraId="5B230BD6"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Kim khí quý, đá quý, tiền, giấy tờ có giá và tài sản khác mà mỗi loại tài sản có giá trị từ 150.000.000 đồng trở lên;</w:t>
      </w:r>
    </w:p>
    <w:p w14:paraId="6A89E57C"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Tài sản, tài khoản ở nước ngoài;</w:t>
      </w:r>
    </w:p>
    <w:p w14:paraId="4735B098"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Tổng thu nhập giữa 02 lần kê khai.</w:t>
      </w:r>
    </w:p>
    <w:p w14:paraId="71C49C4B"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Như vậy, </w:t>
      </w:r>
      <w:r w:rsidRPr="00027E14">
        <w:rPr>
          <w:bCs/>
          <w:sz w:val="28"/>
          <w:szCs w:val="28"/>
        </w:rPr>
        <w:t>Luật mới đã điều chỉnh tăng ngưỡng giá trị tài sản phải kê khai đối với nhóm kim khí quý, đá quý, tiền, giấy tờ có giá trị và các tài sản khác từ 50 triệu đồng lên 150 triệu đồng cho mỗi loại tài sản.</w:t>
      </w:r>
    </w:p>
    <w:p w14:paraId="1EACEAB9"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b/>
          <w:sz w:val="28"/>
          <w:szCs w:val="28"/>
        </w:rPr>
      </w:pPr>
      <w:r w:rsidRPr="00027E14">
        <w:rPr>
          <w:b/>
          <w:bCs/>
          <w:sz w:val="28"/>
          <w:szCs w:val="28"/>
        </w:rPr>
        <w:t>2.</w:t>
      </w:r>
      <w:r w:rsidRPr="00027E14">
        <w:rPr>
          <w:b/>
          <w:sz w:val="28"/>
          <w:szCs w:val="28"/>
        </w:rPr>
        <w:t> </w:t>
      </w:r>
      <w:r w:rsidRPr="00027E14">
        <w:rPr>
          <w:b/>
          <w:bCs/>
          <w:sz w:val="28"/>
          <w:szCs w:val="28"/>
        </w:rPr>
        <w:t>Kê khai bổ sung tài sản khi biến động từ 1 tỷ đồng trở lên</w:t>
      </w:r>
    </w:p>
    <w:p w14:paraId="6AB59040"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Trước đây, theo khoản 2 Điều 36 </w:t>
      </w:r>
      <w:hyperlink r:id="rId7" w:history="1">
        <w:r w:rsidRPr="00027E14">
          <w:rPr>
            <w:rStyle w:val="Hyperlink"/>
            <w:color w:val="auto"/>
            <w:sz w:val="28"/>
            <w:szCs w:val="28"/>
          </w:rPr>
          <w:t>Luật Phòng, chống tham nhũng 2018</w:t>
        </w:r>
      </w:hyperlink>
      <w:r w:rsidRPr="00027E14">
        <w:rPr>
          <w:sz w:val="28"/>
          <w:szCs w:val="28"/>
        </w:rPr>
        <w:t>, số 36/2018/QH14, quy định như sau:</w:t>
      </w:r>
    </w:p>
    <w:p w14:paraId="526BC74F"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Kê khai bổ sung được thực hiện khi người có nghĩa vụ kê khai có biến động về tài sản, thu nhập trong năm có giá trị từ 300.000.000 đồng trở lên. Việc kê khai phải hoàn thành trước ngày 31 tháng 12 của năm có biến động về tài sản, thu nhập, trừ trường hợp đã kê khai theo quy định tại khoản 3 Điều này.</w:t>
      </w:r>
    </w:p>
    <w:p w14:paraId="0BC9F64C"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Theo điểm a khoản 12 Điều 1 </w:t>
      </w:r>
      <w:hyperlink r:id="rId8" w:history="1">
        <w:r w:rsidRPr="00027E14">
          <w:rPr>
            <w:rStyle w:val="Hyperlink"/>
            <w:color w:val="auto"/>
            <w:sz w:val="28"/>
            <w:szCs w:val="28"/>
          </w:rPr>
          <w:t>Luật Phòng, chống tham nhũng sửa đổi 2025</w:t>
        </w:r>
      </w:hyperlink>
      <w:r w:rsidRPr="00027E14">
        <w:rPr>
          <w:sz w:val="28"/>
          <w:szCs w:val="28"/>
        </w:rPr>
        <w:t>, số 132/2025/QH15 sửa đổi bổ sung khoản 2 Điều 36 Luật Phòng, chống tham nhũng 2018, số 36/2018/QH14 : </w:t>
      </w:r>
    </w:p>
    <w:p w14:paraId="5DFA77DB" w14:textId="77777777" w:rsidR="00027E14" w:rsidRPr="00027E1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 Kê khai bổ sung được thực hiện khi người có nghĩa vụ kê khai có biến động về tài sản, thu nhập trong năm có giá trị từ 1.000.000.000 đồng trở lên. Việc kê khai phải hoàn thành trước ngày 31 tháng 12 của năm có biến động về tài sản, thu nhập, trừ trường hợp đã kê khai theo quy định tại khoản 3 Điều này.</w:t>
      </w:r>
    </w:p>
    <w:p w14:paraId="6CD4F9E0" w14:textId="6DB623EF" w:rsidR="00865934" w:rsidRDefault="00027E14" w:rsidP="00027E14">
      <w:pPr>
        <w:pStyle w:val="NormalWeb"/>
        <w:shd w:val="clear" w:color="auto" w:fill="FFFFFF"/>
        <w:spacing w:before="120" w:beforeAutospacing="0" w:after="120" w:afterAutospacing="0" w:line="360" w:lineRule="auto"/>
        <w:ind w:firstLine="567"/>
        <w:jc w:val="both"/>
        <w:rPr>
          <w:sz w:val="28"/>
          <w:szCs w:val="28"/>
        </w:rPr>
      </w:pPr>
      <w:r w:rsidRPr="00027E14">
        <w:rPr>
          <w:sz w:val="28"/>
          <w:szCs w:val="28"/>
        </w:rPr>
        <w:t>Như vậy, </w:t>
      </w:r>
      <w:r w:rsidRPr="00027E14">
        <w:rPr>
          <w:bCs/>
          <w:sz w:val="28"/>
          <w:szCs w:val="28"/>
        </w:rPr>
        <w:t>việc kê khai bổ sung được thực hiện khi người có nghĩa vụ kê khai có biến động về tài sản, thu nhập trong năm có giá trị từ 1 tỷ đồng trở lên. Việc kê khai phải hoàn thành trước ngày 31/12 của năm có biến động về tài sản, thu nhập.</w:t>
      </w:r>
    </w:p>
    <w:p w14:paraId="7F8D7272" w14:textId="2112AD16" w:rsidR="00027E14" w:rsidRPr="00865934" w:rsidRDefault="00865934" w:rsidP="00865934">
      <w:pPr>
        <w:tabs>
          <w:tab w:val="left" w:pos="5073"/>
        </w:tabs>
      </w:pPr>
      <w:r>
        <w:tab/>
      </w:r>
      <w:r w:rsidR="00A1379F">
        <w:rPr>
          <w:rFonts w:ascii="Times New Roman" w:hAnsi="Times New Roman" w:cs="Times New Roman"/>
          <w:b/>
          <w:sz w:val="28"/>
          <w:szCs w:val="28"/>
        </w:rPr>
        <w:t>VĂN PHÒNG HĐND VÀ UBND</w:t>
      </w:r>
      <w:bookmarkStart w:id="0" w:name="_GoBack"/>
      <w:bookmarkEnd w:id="0"/>
    </w:p>
    <w:sectPr w:rsidR="00027E14" w:rsidRPr="00865934" w:rsidSect="00BC670E">
      <w:headerReference w:type="default" r:id="rId9"/>
      <w:pgSz w:w="11906" w:h="16838"/>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4CAD5" w14:textId="77777777" w:rsidR="006B19B2" w:rsidRDefault="006B19B2" w:rsidP="007E3E71">
      <w:pPr>
        <w:spacing w:after="0" w:line="240" w:lineRule="auto"/>
      </w:pPr>
      <w:r>
        <w:separator/>
      </w:r>
    </w:p>
  </w:endnote>
  <w:endnote w:type="continuationSeparator" w:id="0">
    <w:p w14:paraId="3987E3CF" w14:textId="77777777" w:rsidR="006B19B2" w:rsidRDefault="006B19B2" w:rsidP="007E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8EE12" w14:textId="77777777" w:rsidR="006B19B2" w:rsidRDefault="006B19B2" w:rsidP="007E3E71">
      <w:pPr>
        <w:spacing w:after="0" w:line="240" w:lineRule="auto"/>
      </w:pPr>
      <w:r>
        <w:separator/>
      </w:r>
    </w:p>
  </w:footnote>
  <w:footnote w:type="continuationSeparator" w:id="0">
    <w:p w14:paraId="7286595C" w14:textId="77777777" w:rsidR="006B19B2" w:rsidRDefault="006B19B2" w:rsidP="007E3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670908"/>
      <w:docPartObj>
        <w:docPartGallery w:val="Page Numbers (Top of Page)"/>
        <w:docPartUnique/>
      </w:docPartObj>
    </w:sdtPr>
    <w:sdtEndPr>
      <w:rPr>
        <w:noProof/>
      </w:rPr>
    </w:sdtEndPr>
    <w:sdtContent>
      <w:p w14:paraId="23B7A259" w14:textId="25569FC8" w:rsidR="007E3E71" w:rsidRDefault="007E3E71" w:rsidP="007E3E71">
        <w:pPr>
          <w:pStyle w:val="Header"/>
          <w:tabs>
            <w:tab w:val="left" w:pos="4395"/>
            <w:tab w:val="center" w:pos="4535"/>
          </w:tabs>
        </w:pPr>
        <w:r>
          <w:tab/>
        </w:r>
        <w:r w:rsidRPr="007E3E71">
          <w:rPr>
            <w:rFonts w:ascii="Times New Roman" w:hAnsi="Times New Roman" w:cs="Times New Roman"/>
            <w:sz w:val="28"/>
            <w:szCs w:val="28"/>
          </w:rPr>
          <w:tab/>
        </w:r>
        <w:r w:rsidRPr="007E3E71">
          <w:rPr>
            <w:rFonts w:ascii="Times New Roman" w:hAnsi="Times New Roman" w:cs="Times New Roman"/>
            <w:sz w:val="28"/>
            <w:szCs w:val="28"/>
          </w:rPr>
          <w:fldChar w:fldCharType="begin"/>
        </w:r>
        <w:r w:rsidRPr="007E3E71">
          <w:rPr>
            <w:rFonts w:ascii="Times New Roman" w:hAnsi="Times New Roman" w:cs="Times New Roman"/>
            <w:sz w:val="28"/>
            <w:szCs w:val="28"/>
          </w:rPr>
          <w:instrText xml:space="preserve"> PAGE   \* MERGEFORMAT </w:instrText>
        </w:r>
        <w:r w:rsidRPr="007E3E71">
          <w:rPr>
            <w:rFonts w:ascii="Times New Roman" w:hAnsi="Times New Roman" w:cs="Times New Roman"/>
            <w:sz w:val="28"/>
            <w:szCs w:val="28"/>
          </w:rPr>
          <w:fldChar w:fldCharType="separate"/>
        </w:r>
        <w:r w:rsidR="00A1379F">
          <w:rPr>
            <w:rFonts w:ascii="Times New Roman" w:hAnsi="Times New Roman" w:cs="Times New Roman"/>
            <w:noProof/>
            <w:sz w:val="28"/>
            <w:szCs w:val="28"/>
          </w:rPr>
          <w:t>2</w:t>
        </w:r>
        <w:r w:rsidRPr="007E3E71">
          <w:rPr>
            <w:rFonts w:ascii="Times New Roman" w:hAnsi="Times New Roman" w:cs="Times New Roman"/>
            <w:noProof/>
            <w:sz w:val="28"/>
            <w:szCs w:val="28"/>
          </w:rPr>
          <w:fldChar w:fldCharType="end"/>
        </w:r>
      </w:p>
    </w:sdtContent>
  </w:sdt>
  <w:p w14:paraId="7F68CBE8" w14:textId="77777777" w:rsidR="007E3E71" w:rsidRDefault="007E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60501"/>
    <w:multiLevelType w:val="hybridMultilevel"/>
    <w:tmpl w:val="112E614A"/>
    <w:lvl w:ilvl="0" w:tplc="9E8272F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C54334"/>
    <w:multiLevelType w:val="hybridMultilevel"/>
    <w:tmpl w:val="900ED07C"/>
    <w:lvl w:ilvl="0" w:tplc="E6281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3A3923"/>
    <w:multiLevelType w:val="hybridMultilevel"/>
    <w:tmpl w:val="EFA66EE2"/>
    <w:lvl w:ilvl="0" w:tplc="55646DA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1C"/>
    <w:rsid w:val="000129F4"/>
    <w:rsid w:val="00027E14"/>
    <w:rsid w:val="00047962"/>
    <w:rsid w:val="00060D85"/>
    <w:rsid w:val="0008255B"/>
    <w:rsid w:val="000A333B"/>
    <w:rsid w:val="000C4B8C"/>
    <w:rsid w:val="00116075"/>
    <w:rsid w:val="001163AC"/>
    <w:rsid w:val="001401F6"/>
    <w:rsid w:val="00163B66"/>
    <w:rsid w:val="00170E3D"/>
    <w:rsid w:val="0021646D"/>
    <w:rsid w:val="00226F2F"/>
    <w:rsid w:val="00272443"/>
    <w:rsid w:val="002B37CD"/>
    <w:rsid w:val="00341AAA"/>
    <w:rsid w:val="00373CBA"/>
    <w:rsid w:val="0037684E"/>
    <w:rsid w:val="003929F6"/>
    <w:rsid w:val="003A202B"/>
    <w:rsid w:val="003D61D7"/>
    <w:rsid w:val="003F19E8"/>
    <w:rsid w:val="003F5D63"/>
    <w:rsid w:val="003F6209"/>
    <w:rsid w:val="00407DBA"/>
    <w:rsid w:val="00426B26"/>
    <w:rsid w:val="00436F81"/>
    <w:rsid w:val="00447460"/>
    <w:rsid w:val="00480777"/>
    <w:rsid w:val="004B29E4"/>
    <w:rsid w:val="004F1BC8"/>
    <w:rsid w:val="004F7A2B"/>
    <w:rsid w:val="00500CD3"/>
    <w:rsid w:val="0051230F"/>
    <w:rsid w:val="0055161C"/>
    <w:rsid w:val="005750CA"/>
    <w:rsid w:val="00580E15"/>
    <w:rsid w:val="005C3C68"/>
    <w:rsid w:val="00604D14"/>
    <w:rsid w:val="0064752E"/>
    <w:rsid w:val="00667EDF"/>
    <w:rsid w:val="00675A14"/>
    <w:rsid w:val="006A2BEB"/>
    <w:rsid w:val="006A68EE"/>
    <w:rsid w:val="006B19B2"/>
    <w:rsid w:val="00705998"/>
    <w:rsid w:val="007263A9"/>
    <w:rsid w:val="00727EC6"/>
    <w:rsid w:val="0075692F"/>
    <w:rsid w:val="00765DD1"/>
    <w:rsid w:val="007914A8"/>
    <w:rsid w:val="007B10E6"/>
    <w:rsid w:val="007B71AE"/>
    <w:rsid w:val="007E3E71"/>
    <w:rsid w:val="00810D0C"/>
    <w:rsid w:val="00836512"/>
    <w:rsid w:val="00844637"/>
    <w:rsid w:val="00860A69"/>
    <w:rsid w:val="00865934"/>
    <w:rsid w:val="00866E93"/>
    <w:rsid w:val="008C1C43"/>
    <w:rsid w:val="008C2862"/>
    <w:rsid w:val="008E7BCA"/>
    <w:rsid w:val="00920BAF"/>
    <w:rsid w:val="009309F2"/>
    <w:rsid w:val="00932667"/>
    <w:rsid w:val="00967D01"/>
    <w:rsid w:val="009774DC"/>
    <w:rsid w:val="009878B9"/>
    <w:rsid w:val="00990157"/>
    <w:rsid w:val="009D1C49"/>
    <w:rsid w:val="00A1379F"/>
    <w:rsid w:val="00A2388A"/>
    <w:rsid w:val="00A3522B"/>
    <w:rsid w:val="00AE50D5"/>
    <w:rsid w:val="00B11C6E"/>
    <w:rsid w:val="00B44F53"/>
    <w:rsid w:val="00B520D2"/>
    <w:rsid w:val="00BC670E"/>
    <w:rsid w:val="00BD51F9"/>
    <w:rsid w:val="00BD6499"/>
    <w:rsid w:val="00C02E11"/>
    <w:rsid w:val="00C0438F"/>
    <w:rsid w:val="00C14C56"/>
    <w:rsid w:val="00C15124"/>
    <w:rsid w:val="00C42A54"/>
    <w:rsid w:val="00C47004"/>
    <w:rsid w:val="00C8787E"/>
    <w:rsid w:val="00D35520"/>
    <w:rsid w:val="00D527DE"/>
    <w:rsid w:val="00D568C9"/>
    <w:rsid w:val="00D9139C"/>
    <w:rsid w:val="00DA2D79"/>
    <w:rsid w:val="00DA5EA4"/>
    <w:rsid w:val="00DF58F0"/>
    <w:rsid w:val="00E15420"/>
    <w:rsid w:val="00E86E6C"/>
    <w:rsid w:val="00F03AE6"/>
    <w:rsid w:val="00F518C0"/>
    <w:rsid w:val="00F549F4"/>
    <w:rsid w:val="00FB68AE"/>
    <w:rsid w:val="00FD1E18"/>
    <w:rsid w:val="00FD5541"/>
    <w:rsid w:val="00FD5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CB88"/>
  <w15:docId w15:val="{60EB72BC-B2C7-4EC3-A007-1A25066B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1C"/>
    <w:pPr>
      <w:spacing w:after="160" w:line="259" w:lineRule="auto"/>
      <w:jc w:val="left"/>
    </w:pPr>
    <w:rPr>
      <w:rFonts w:asciiTheme="minorHAnsi" w:hAnsiTheme="minorHAnsi"/>
      <w:sz w:val="22"/>
    </w:rPr>
  </w:style>
  <w:style w:type="paragraph" w:styleId="Heading1">
    <w:name w:val="heading 1"/>
    <w:basedOn w:val="Normal"/>
    <w:next w:val="Normal"/>
    <w:link w:val="Heading1Char"/>
    <w:uiPriority w:val="9"/>
    <w:qFormat/>
    <w:rsid w:val="00027E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825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027E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rsid w:val="0055161C"/>
    <w:pPr>
      <w:spacing w:after="120" w:line="240" w:lineRule="auto"/>
      <w:ind w:left="360"/>
    </w:pPr>
    <w:rPr>
      <w:rFonts w:ascii=".VnTime" w:hAnsi=".VnTime"/>
      <w:sz w:val="28"/>
      <w:szCs w:val="24"/>
    </w:rPr>
  </w:style>
  <w:style w:type="character" w:customStyle="1" w:styleId="BodyTextIndentChar">
    <w:name w:val="Body Text Indent Char"/>
    <w:basedOn w:val="DefaultParagraphFont"/>
    <w:link w:val="BodyTextIndent"/>
    <w:rsid w:val="0055161C"/>
    <w:rPr>
      <w:rFonts w:ascii=".VnTime" w:hAnsi=".VnTime"/>
      <w:szCs w:val="24"/>
    </w:rPr>
  </w:style>
  <w:style w:type="paragraph" w:styleId="BodyTextIndent2">
    <w:name w:val="Body Text Indent 2"/>
    <w:basedOn w:val="Normal"/>
    <w:link w:val="BodyTextIndent2Char"/>
    <w:unhideWhenUsed/>
    <w:qFormat/>
    <w:rsid w:val="0055161C"/>
    <w:pPr>
      <w:spacing w:after="120" w:line="480" w:lineRule="auto"/>
      <w:ind w:left="360"/>
    </w:pPr>
  </w:style>
  <w:style w:type="character" w:customStyle="1" w:styleId="BodyTextIndent2Char">
    <w:name w:val="Body Text Indent 2 Char"/>
    <w:basedOn w:val="DefaultParagraphFont"/>
    <w:link w:val="BodyTextIndent2"/>
    <w:rsid w:val="0055161C"/>
    <w:rPr>
      <w:rFonts w:asciiTheme="minorHAnsi" w:hAnsiTheme="minorHAnsi"/>
      <w:sz w:val="22"/>
    </w:rPr>
  </w:style>
  <w:style w:type="table" w:styleId="TableGrid">
    <w:name w:val="Table Grid"/>
    <w:basedOn w:val="TableNormal"/>
    <w:uiPriority w:val="39"/>
    <w:qFormat/>
    <w:rsid w:val="0055161C"/>
    <w:pPr>
      <w:jc w:val="left"/>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A333B"/>
    <w:rPr>
      <w:spacing w:val="-10"/>
      <w:sz w:val="27"/>
      <w:szCs w:val="27"/>
      <w:shd w:val="clear" w:color="auto" w:fill="FFFFFF"/>
    </w:rPr>
  </w:style>
  <w:style w:type="paragraph" w:customStyle="1" w:styleId="Bodytext1">
    <w:name w:val="Body text1"/>
    <w:basedOn w:val="Normal"/>
    <w:link w:val="Bodytext"/>
    <w:rsid w:val="000A333B"/>
    <w:pPr>
      <w:widowControl w:val="0"/>
      <w:shd w:val="clear" w:color="auto" w:fill="FFFFFF"/>
      <w:spacing w:after="0" w:line="365" w:lineRule="exact"/>
      <w:ind w:firstLine="680"/>
      <w:jc w:val="both"/>
    </w:pPr>
    <w:rPr>
      <w:rFonts w:ascii="Times New Roman" w:hAnsi="Times New Roman"/>
      <w:spacing w:val="-10"/>
      <w:sz w:val="27"/>
      <w:szCs w:val="27"/>
    </w:rPr>
  </w:style>
  <w:style w:type="paragraph" w:styleId="Header">
    <w:name w:val="header"/>
    <w:basedOn w:val="Normal"/>
    <w:link w:val="HeaderChar"/>
    <w:uiPriority w:val="99"/>
    <w:unhideWhenUsed/>
    <w:rsid w:val="007E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E71"/>
    <w:rPr>
      <w:rFonts w:asciiTheme="minorHAnsi" w:hAnsiTheme="minorHAnsi"/>
      <w:sz w:val="22"/>
    </w:rPr>
  </w:style>
  <w:style w:type="paragraph" w:styleId="Footer">
    <w:name w:val="footer"/>
    <w:basedOn w:val="Normal"/>
    <w:link w:val="FooterChar"/>
    <w:uiPriority w:val="99"/>
    <w:unhideWhenUsed/>
    <w:rsid w:val="007E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E71"/>
    <w:rPr>
      <w:rFonts w:asciiTheme="minorHAnsi" w:hAnsiTheme="minorHAnsi"/>
      <w:sz w:val="22"/>
    </w:rPr>
  </w:style>
  <w:style w:type="paragraph" w:styleId="BalloonText">
    <w:name w:val="Balloon Text"/>
    <w:basedOn w:val="Normal"/>
    <w:link w:val="BalloonTextChar"/>
    <w:uiPriority w:val="99"/>
    <w:semiHidden/>
    <w:unhideWhenUsed/>
    <w:rsid w:val="00140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F6"/>
    <w:rPr>
      <w:rFonts w:ascii="Segoe UI" w:hAnsi="Segoe UI" w:cs="Segoe UI"/>
      <w:sz w:val="18"/>
      <w:szCs w:val="18"/>
    </w:rPr>
  </w:style>
  <w:style w:type="character" w:styleId="Strong">
    <w:name w:val="Strong"/>
    <w:basedOn w:val="DefaultParagraphFont"/>
    <w:uiPriority w:val="22"/>
    <w:qFormat/>
    <w:rsid w:val="003929F6"/>
    <w:rPr>
      <w:b/>
      <w:bCs/>
    </w:rPr>
  </w:style>
  <w:style w:type="paragraph" w:styleId="NormalWeb">
    <w:name w:val="Normal (Web)"/>
    <w:basedOn w:val="Normal"/>
    <w:uiPriority w:val="99"/>
    <w:semiHidden/>
    <w:unhideWhenUsed/>
    <w:rsid w:val="00392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5520"/>
    <w:rPr>
      <w:color w:val="0000FF"/>
      <w:u w:val="single"/>
    </w:rPr>
  </w:style>
  <w:style w:type="character" w:customStyle="1" w:styleId="Heading2Char">
    <w:name w:val="Heading 2 Char"/>
    <w:basedOn w:val="DefaultParagraphFont"/>
    <w:link w:val="Heading2"/>
    <w:uiPriority w:val="9"/>
    <w:rsid w:val="0008255B"/>
    <w:rPr>
      <w:rFonts w:eastAsia="Times New Roman" w:cs="Times New Roman"/>
      <w:b/>
      <w:bCs/>
      <w:sz w:val="36"/>
      <w:szCs w:val="36"/>
    </w:rPr>
  </w:style>
  <w:style w:type="character" w:customStyle="1" w:styleId="Heading1Char">
    <w:name w:val="Heading 1 Char"/>
    <w:basedOn w:val="DefaultParagraphFont"/>
    <w:link w:val="Heading1"/>
    <w:uiPriority w:val="9"/>
    <w:rsid w:val="00027E1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027E14"/>
    <w:rPr>
      <w:rFonts w:asciiTheme="majorHAnsi" w:eastAsiaTheme="majorEastAsia" w:hAnsiTheme="majorHAnsi" w:cstheme="majorBidi"/>
      <w:i/>
      <w:iCs/>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204">
      <w:bodyDiv w:val="1"/>
      <w:marLeft w:val="0"/>
      <w:marRight w:val="0"/>
      <w:marTop w:val="0"/>
      <w:marBottom w:val="0"/>
      <w:divBdr>
        <w:top w:val="none" w:sz="0" w:space="0" w:color="auto"/>
        <w:left w:val="none" w:sz="0" w:space="0" w:color="auto"/>
        <w:bottom w:val="none" w:sz="0" w:space="0" w:color="auto"/>
        <w:right w:val="none" w:sz="0" w:space="0" w:color="auto"/>
      </w:divBdr>
    </w:div>
    <w:div w:id="301154269">
      <w:bodyDiv w:val="1"/>
      <w:marLeft w:val="0"/>
      <w:marRight w:val="0"/>
      <w:marTop w:val="0"/>
      <w:marBottom w:val="0"/>
      <w:divBdr>
        <w:top w:val="none" w:sz="0" w:space="0" w:color="auto"/>
        <w:left w:val="none" w:sz="0" w:space="0" w:color="auto"/>
        <w:bottom w:val="none" w:sz="0" w:space="0" w:color="auto"/>
        <w:right w:val="none" w:sz="0" w:space="0" w:color="auto"/>
      </w:divBdr>
    </w:div>
    <w:div w:id="414933115">
      <w:bodyDiv w:val="1"/>
      <w:marLeft w:val="0"/>
      <w:marRight w:val="0"/>
      <w:marTop w:val="0"/>
      <w:marBottom w:val="0"/>
      <w:divBdr>
        <w:top w:val="none" w:sz="0" w:space="0" w:color="auto"/>
        <w:left w:val="none" w:sz="0" w:space="0" w:color="auto"/>
        <w:bottom w:val="none" w:sz="0" w:space="0" w:color="auto"/>
        <w:right w:val="none" w:sz="0" w:space="0" w:color="auto"/>
      </w:divBdr>
    </w:div>
    <w:div w:id="491876738">
      <w:bodyDiv w:val="1"/>
      <w:marLeft w:val="0"/>
      <w:marRight w:val="0"/>
      <w:marTop w:val="0"/>
      <w:marBottom w:val="0"/>
      <w:divBdr>
        <w:top w:val="none" w:sz="0" w:space="0" w:color="auto"/>
        <w:left w:val="none" w:sz="0" w:space="0" w:color="auto"/>
        <w:bottom w:val="none" w:sz="0" w:space="0" w:color="auto"/>
        <w:right w:val="none" w:sz="0" w:space="0" w:color="auto"/>
      </w:divBdr>
    </w:div>
    <w:div w:id="575825849">
      <w:bodyDiv w:val="1"/>
      <w:marLeft w:val="0"/>
      <w:marRight w:val="0"/>
      <w:marTop w:val="0"/>
      <w:marBottom w:val="0"/>
      <w:divBdr>
        <w:top w:val="none" w:sz="0" w:space="0" w:color="auto"/>
        <w:left w:val="none" w:sz="0" w:space="0" w:color="auto"/>
        <w:bottom w:val="none" w:sz="0" w:space="0" w:color="auto"/>
        <w:right w:val="none" w:sz="0" w:space="0" w:color="auto"/>
      </w:divBdr>
    </w:div>
    <w:div w:id="674917913">
      <w:bodyDiv w:val="1"/>
      <w:marLeft w:val="0"/>
      <w:marRight w:val="0"/>
      <w:marTop w:val="0"/>
      <w:marBottom w:val="0"/>
      <w:divBdr>
        <w:top w:val="none" w:sz="0" w:space="0" w:color="auto"/>
        <w:left w:val="none" w:sz="0" w:space="0" w:color="auto"/>
        <w:bottom w:val="none" w:sz="0" w:space="0" w:color="auto"/>
        <w:right w:val="none" w:sz="0" w:space="0" w:color="auto"/>
      </w:divBdr>
    </w:div>
    <w:div w:id="851920461">
      <w:bodyDiv w:val="1"/>
      <w:marLeft w:val="0"/>
      <w:marRight w:val="0"/>
      <w:marTop w:val="0"/>
      <w:marBottom w:val="0"/>
      <w:divBdr>
        <w:top w:val="none" w:sz="0" w:space="0" w:color="auto"/>
        <w:left w:val="none" w:sz="0" w:space="0" w:color="auto"/>
        <w:bottom w:val="none" w:sz="0" w:space="0" w:color="auto"/>
        <w:right w:val="none" w:sz="0" w:space="0" w:color="auto"/>
      </w:divBdr>
    </w:div>
    <w:div w:id="929777380">
      <w:bodyDiv w:val="1"/>
      <w:marLeft w:val="0"/>
      <w:marRight w:val="0"/>
      <w:marTop w:val="0"/>
      <w:marBottom w:val="0"/>
      <w:divBdr>
        <w:top w:val="none" w:sz="0" w:space="0" w:color="auto"/>
        <w:left w:val="none" w:sz="0" w:space="0" w:color="auto"/>
        <w:bottom w:val="none" w:sz="0" w:space="0" w:color="auto"/>
        <w:right w:val="none" w:sz="0" w:space="0" w:color="auto"/>
      </w:divBdr>
    </w:div>
    <w:div w:id="1089422463">
      <w:bodyDiv w:val="1"/>
      <w:marLeft w:val="0"/>
      <w:marRight w:val="0"/>
      <w:marTop w:val="0"/>
      <w:marBottom w:val="0"/>
      <w:divBdr>
        <w:top w:val="none" w:sz="0" w:space="0" w:color="auto"/>
        <w:left w:val="none" w:sz="0" w:space="0" w:color="auto"/>
        <w:bottom w:val="none" w:sz="0" w:space="0" w:color="auto"/>
        <w:right w:val="none" w:sz="0" w:space="0" w:color="auto"/>
      </w:divBdr>
    </w:div>
    <w:div w:id="1230653302">
      <w:bodyDiv w:val="1"/>
      <w:marLeft w:val="0"/>
      <w:marRight w:val="0"/>
      <w:marTop w:val="0"/>
      <w:marBottom w:val="0"/>
      <w:divBdr>
        <w:top w:val="none" w:sz="0" w:space="0" w:color="auto"/>
        <w:left w:val="none" w:sz="0" w:space="0" w:color="auto"/>
        <w:bottom w:val="none" w:sz="0" w:space="0" w:color="auto"/>
        <w:right w:val="none" w:sz="0" w:space="0" w:color="auto"/>
      </w:divBdr>
    </w:div>
    <w:div w:id="167530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iet-kiem/luat-phong-chong-tham-nhung-sua-doi-2025-so-132-2025-qh15-422003-d1.html" TargetMode="External"/><Relationship Id="rId3" Type="http://schemas.openxmlformats.org/officeDocument/2006/relationships/settings" Target="settings.xml"/><Relationship Id="rId7" Type="http://schemas.openxmlformats.org/officeDocument/2006/relationships/hyperlink" Target="https://luatvietnam.vn/can-bo/luat-phong-chong-tham-nhung-2018-so-36-2018-qh14-169348-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7</cp:revision>
  <cp:lastPrinted>2026-06-19T01:48:00Z</cp:lastPrinted>
  <dcterms:created xsi:type="dcterms:W3CDTF">2026-06-19T01:42:00Z</dcterms:created>
  <dcterms:modified xsi:type="dcterms:W3CDTF">2026-06-22T08:48:00Z</dcterms:modified>
</cp:coreProperties>
</file>