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3E3E5C" w:rsidTr="009C35BF">
        <w:trPr>
          <w:jc w:val="center"/>
        </w:trPr>
        <w:tc>
          <w:tcPr>
            <w:tcW w:w="4253" w:type="dxa"/>
          </w:tcPr>
          <w:p w:rsidR="003E3E5C" w:rsidRDefault="009762B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6"/>
                <w:szCs w:val="26"/>
              </w:rPr>
              <w:t>UBND THÀNH PHỐ HẢI PHÒNG</w:t>
            </w:r>
            <w:r>
              <w:rPr>
                <w:rFonts w:ascii="Times New Roman" w:hAnsi="Times New Roman" w:cs="Times New Roman"/>
                <w:b/>
                <w:bCs/>
                <w:sz w:val="26"/>
                <w:szCs w:val="26"/>
              </w:rPr>
              <w:br/>
            </w:r>
            <w:r>
              <w:rPr>
                <w:rFonts w:ascii="Times New Roman" w:hAnsi="Times New Roman" w:cs="Times New Roman"/>
                <w:b/>
                <w:bCs/>
                <w:sz w:val="28"/>
                <w:szCs w:val="28"/>
              </w:rPr>
              <w:t>SỞ Y TẾ</w:t>
            </w:r>
          </w:p>
          <w:p w:rsidR="003E3E5C" w:rsidRDefault="009762B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1032510</wp:posOffset>
                      </wp:positionH>
                      <wp:positionV relativeFrom="paragraph">
                        <wp:posOffset>39085</wp:posOffset>
                      </wp:positionV>
                      <wp:extent cx="485775" cy="0"/>
                      <wp:effectExtent l="0" t="0" r="28575" b="19050"/>
                      <wp:wrapNone/>
                      <wp:docPr id="647099535" name="Straight Connector 1"/>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9CF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3pt,3.1pt" to="119.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" strokecolor="black [3200]" strokeweight=".5pt">
                      <v:stroke joinstyle="miter"/>
                    </v:line>
                  </w:pict>
                </mc:Fallback>
              </mc:AlternateContent>
            </w:r>
          </w:p>
          <w:p w:rsidR="003E3E5C" w:rsidRDefault="009762B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Số:         /BC-SYT</w:t>
            </w:r>
          </w:p>
        </w:tc>
        <w:tc>
          <w:tcPr>
            <w:tcW w:w="5670" w:type="dxa"/>
          </w:tcPr>
          <w:p w:rsidR="003E3E5C" w:rsidRDefault="009762B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6"/>
                <w:szCs w:val="26"/>
              </w:rPr>
              <w:t>CỘNG HÒA XÃ HỘI CHỦ NGHĨA VIỆT NAM</w:t>
            </w:r>
            <w:r>
              <w:rPr>
                <w:rFonts w:ascii="Times New Roman" w:hAnsi="Times New Roman" w:cs="Times New Roman"/>
                <w:b/>
                <w:bCs/>
                <w:sz w:val="26"/>
                <w:szCs w:val="26"/>
              </w:rPr>
              <w:br/>
            </w:r>
            <w:r>
              <w:rPr>
                <w:rFonts w:ascii="Times New Roman" w:hAnsi="Times New Roman" w:cs="Times New Roman"/>
                <w:b/>
                <w:bCs/>
                <w:sz w:val="28"/>
                <w:szCs w:val="28"/>
              </w:rPr>
              <w:t>Độc lập - Tự do - Hạnh phúc</w:t>
            </w:r>
          </w:p>
          <w:p w:rsidR="003E3E5C" w:rsidRDefault="009762B6">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663925</wp:posOffset>
                      </wp:positionH>
                      <wp:positionV relativeFrom="paragraph">
                        <wp:posOffset>59055</wp:posOffset>
                      </wp:positionV>
                      <wp:extent cx="2143125" cy="0"/>
                      <wp:effectExtent l="0" t="0" r="28575" b="19050"/>
                      <wp:wrapNone/>
                      <wp:docPr id="1326346395"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E42A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3pt,4.65pt" to="221.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" strokecolor="black [3200]" strokeweight=".5pt">
                      <v:stroke joinstyle="miter"/>
                    </v:line>
                  </w:pict>
                </mc:Fallback>
              </mc:AlternateContent>
            </w:r>
          </w:p>
          <w:p w:rsidR="003E3E5C" w:rsidRDefault="009762B6">
            <w:pPr>
              <w:autoSpaceDE w:val="0"/>
              <w:autoSpaceDN w:val="0"/>
              <w:adjustRightInd w:val="0"/>
              <w:jc w:val="center"/>
              <w:rPr>
                <w:rFonts w:ascii="Times New Roman" w:hAnsi="Times New Roman" w:cs="Times New Roman"/>
                <w:i/>
                <w:iCs/>
                <w:sz w:val="28"/>
                <w:szCs w:val="28"/>
              </w:rPr>
            </w:pPr>
            <w:r>
              <w:rPr>
                <w:rFonts w:ascii="Times New Roman" w:hAnsi="Times New Roman" w:cs="Times New Roman"/>
                <w:i/>
                <w:iCs/>
                <w:sz w:val="28"/>
                <w:szCs w:val="28"/>
              </w:rPr>
              <w:t>Hải Phòng, ngày      tháng      năm 2025</w:t>
            </w:r>
          </w:p>
        </w:tc>
      </w:tr>
    </w:tbl>
    <w:p w:rsidR="003E3E5C" w:rsidRDefault="00D30799">
      <w:pPr>
        <w:autoSpaceDE w:val="0"/>
        <w:autoSpaceDN w:val="0"/>
        <w:adjustRightInd w:val="0"/>
        <w:spacing w:before="120"/>
        <w:rPr>
          <w:rFonts w:ascii="Times New Roman" w:hAnsi="Times New Roman" w:cs="Times New Roman"/>
          <w:b/>
          <w:bCs/>
        </w:rPr>
      </w:pPr>
      <w:r>
        <w:rPr>
          <w:rFonts w:ascii="Times New Roman" w:hAnsi="Times New Roman" w:cs="Times New Roman"/>
          <w:b/>
          <w:bCs/>
          <w:noProof/>
          <w:sz w:val="28"/>
          <w:szCs w:val="28"/>
          <w:lang w:val="en-US"/>
        </w:rPr>
        <mc:AlternateContent>
          <mc:Choice Requires="wps">
            <w:drawing>
              <wp:anchor distT="0" distB="0" distL="114300" distR="114300" simplePos="0" relativeHeight="251663360" behindDoc="0" locked="0" layoutInCell="1" allowOverlap="1" wp14:anchorId="7E39D242" wp14:editId="0B441AED">
                <wp:simplePos x="0" y="0"/>
                <wp:positionH relativeFrom="column">
                  <wp:posOffset>536028</wp:posOffset>
                </wp:positionH>
                <wp:positionV relativeFrom="paragraph">
                  <wp:posOffset>97418</wp:posOffset>
                </wp:positionV>
                <wp:extent cx="1079500" cy="335280"/>
                <wp:effectExtent l="10795" t="13970" r="508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35280"/>
                        </a:xfrm>
                        <a:prstGeom prst="rect">
                          <a:avLst/>
                        </a:prstGeom>
                        <a:solidFill>
                          <a:srgbClr val="FFFFFF"/>
                        </a:solidFill>
                        <a:ln w="9525">
                          <a:solidFill>
                            <a:srgbClr val="000000"/>
                          </a:solidFill>
                          <a:miter lim="800000"/>
                          <a:headEnd/>
                          <a:tailEnd/>
                        </a:ln>
                      </wps:spPr>
                      <wps:txbx>
                        <w:txbxContent>
                          <w:p w:rsidR="00D30799" w:rsidRPr="009E56D6" w:rsidRDefault="00D30799" w:rsidP="00D30799">
                            <w:pPr>
                              <w:spacing w:before="60"/>
                              <w:jc w:val="center"/>
                              <w:rPr>
                                <w:rFonts w:ascii="Times New Roman" w:hAnsi="Times New Roman" w:cs="Times New Roman"/>
                                <w:b/>
                                <w:sz w:val="26"/>
                                <w:szCs w:val="26"/>
                              </w:rPr>
                            </w:pPr>
                            <w:r w:rsidRPr="009E56D6">
                              <w:rPr>
                                <w:rFonts w:ascii="Times New Roman" w:hAnsi="Times New Roman" w:cs="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9D242" id="Rectangle 3" o:spid="_x0000_s1026" style="position:absolute;margin-left:42.2pt;margin-top:7.65pt;width:85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">
                <v:textbox>
                  <w:txbxContent>
                    <w:p w:rsidR="00D30799" w:rsidRPr="009E56D6" w:rsidRDefault="00D30799" w:rsidP="00D30799">
                      <w:pPr>
                        <w:spacing w:before="60"/>
                        <w:jc w:val="center"/>
                        <w:rPr>
                          <w:rFonts w:ascii="Times New Roman" w:hAnsi="Times New Roman" w:cs="Times New Roman"/>
                          <w:b/>
                          <w:sz w:val="26"/>
                          <w:szCs w:val="26"/>
                        </w:rPr>
                      </w:pPr>
                      <w:r w:rsidRPr="009E56D6">
                        <w:rPr>
                          <w:rFonts w:ascii="Times New Roman" w:hAnsi="Times New Roman" w:cs="Times New Roman"/>
                          <w:b/>
                          <w:sz w:val="26"/>
                          <w:szCs w:val="26"/>
                        </w:rPr>
                        <w:t>DỰ THẢO</w:t>
                      </w:r>
                    </w:p>
                  </w:txbxContent>
                </v:textbox>
              </v:rect>
            </w:pict>
          </mc:Fallback>
        </mc:AlternateContent>
      </w:r>
    </w:p>
    <w:p w:rsidR="009C35BF" w:rsidRDefault="009C35BF" w:rsidP="00F8751F">
      <w:pPr>
        <w:autoSpaceDE w:val="0"/>
        <w:autoSpaceDN w:val="0"/>
        <w:adjustRightInd w:val="0"/>
        <w:jc w:val="center"/>
        <w:rPr>
          <w:rFonts w:ascii="Times New Roman" w:hAnsi="Times New Roman" w:cs="Times New Roman"/>
          <w:b/>
          <w:bCs/>
          <w:sz w:val="28"/>
          <w:szCs w:val="28"/>
        </w:rPr>
      </w:pPr>
    </w:p>
    <w:p w:rsidR="003E3E5C" w:rsidRDefault="009762B6" w:rsidP="00F8751F">
      <w:pPr>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BÁO CÁO</w:t>
      </w:r>
    </w:p>
    <w:p w:rsidR="003E3E5C" w:rsidRDefault="009762B6" w:rsidP="00F8751F">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Đánh giá thực trạng quan hệ xã hội có liên quan đến </w:t>
      </w:r>
      <w:r w:rsidR="00F8751F">
        <w:rPr>
          <w:rFonts w:ascii="Times New Roman" w:hAnsi="Times New Roman" w:cs="Times New Roman"/>
          <w:b/>
          <w:bCs/>
          <w:sz w:val="28"/>
          <w:szCs w:val="28"/>
          <w:lang w:val="en-US"/>
        </w:rPr>
        <w:t xml:space="preserve">                                                  </w:t>
      </w:r>
      <w:r>
        <w:rPr>
          <w:rFonts w:ascii="Times New Roman" w:hAnsi="Times New Roman" w:cs="Times New Roman"/>
          <w:b/>
          <w:bCs/>
          <w:sz w:val="28"/>
          <w:szCs w:val="28"/>
        </w:rPr>
        <w:t>dự thảo</w:t>
      </w:r>
      <w:r>
        <w:t xml:space="preserve"> </w:t>
      </w:r>
      <w:r w:rsidR="00F8751F">
        <w:rPr>
          <w:rFonts w:ascii="Times New Roman" w:hAnsi="Times New Roman" w:cs="Times New Roman"/>
          <w:b/>
          <w:bCs/>
          <w:sz w:val="28"/>
          <w:szCs w:val="28"/>
        </w:rPr>
        <w:t>Quyết định</w:t>
      </w:r>
      <w:r w:rsidR="00F8751F">
        <w:rPr>
          <w:rFonts w:ascii="Times New Roman" w:hAnsi="Times New Roman" w:cs="Times New Roman"/>
          <w:b/>
          <w:bCs/>
          <w:sz w:val="28"/>
          <w:szCs w:val="28"/>
          <w:lang w:val="en-US"/>
        </w:rPr>
        <w:t xml:space="preserve"> </w:t>
      </w:r>
      <w:r>
        <w:rPr>
          <w:rFonts w:ascii="Times New Roman" w:hAnsi="Times New Roman" w:cs="Times New Roman"/>
          <w:b/>
          <w:bCs/>
          <w:sz w:val="28"/>
          <w:szCs w:val="28"/>
        </w:rPr>
        <w:t>quy định đặc điểm kinh tế - kỹ thuật dịch vụ y tế dự phòng tại cơ sở y tế công lập trên địa bàn thành phố Hải Phòng</w:t>
      </w:r>
    </w:p>
    <w:bookmarkStart w:id="0" w:name="_GoBack"/>
    <w:bookmarkEnd w:id="0"/>
    <w:p w:rsidR="003E3E5C" w:rsidRDefault="009762B6" w:rsidP="00F8751F">
      <w:pPr>
        <w:autoSpaceDE w:val="0"/>
        <w:autoSpaceDN w:val="0"/>
        <w:adjustRightInd w:val="0"/>
        <w:ind w:firstLine="709"/>
        <w:jc w:val="both"/>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1929765</wp:posOffset>
                </wp:positionH>
                <wp:positionV relativeFrom="paragraph">
                  <wp:posOffset>78455</wp:posOffset>
                </wp:positionV>
                <wp:extent cx="2057400" cy="0"/>
                <wp:effectExtent l="0" t="0" r="19050" b="19050"/>
                <wp:wrapNone/>
                <wp:docPr id="1848120437" name="Straight Connector 3"/>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D36B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95pt,6.2pt" to="313.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" strokecolor="black [3200]" strokeweight=".5pt">
                <v:stroke joinstyle="miter"/>
              </v:line>
            </w:pict>
          </mc:Fallback>
        </mc:AlternateConten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Thực hiện quy định của Luật Ban hành văn bản quy phạm pháp luật,</w:t>
      </w:r>
      <w:r>
        <w:rPr>
          <w:rFonts w:ascii="Times New Roman" w:hAnsi="Times New Roman" w:cs="Times New Roman"/>
          <w:sz w:val="28"/>
          <w:szCs w:val="28"/>
          <w:lang w:val="en-US"/>
        </w:rPr>
        <w:t xml:space="preserve"> Sở Y tế Hải Phòng</w:t>
      </w:r>
      <w:r>
        <w:rPr>
          <w:rFonts w:ascii="Times New Roman" w:hAnsi="Times New Roman" w:cs="Times New Roman"/>
          <w:sz w:val="28"/>
          <w:szCs w:val="28"/>
        </w:rPr>
        <w:t xml:space="preserve"> đã tiến hành đánh giá thực trạng quan hệ xã hội có liên quan đến dự thảo Quyết định quy định đặc điểm kinh tế - kỹ thuật dịch vụ y tế dự phòng tại cơ sở y tế công lập t</w:t>
      </w:r>
      <w:r w:rsidR="00F8751F">
        <w:rPr>
          <w:rFonts w:ascii="Times New Roman" w:hAnsi="Times New Roman" w:cs="Times New Roman"/>
          <w:sz w:val="28"/>
          <w:szCs w:val="28"/>
        </w:rPr>
        <w:t xml:space="preserve">rên địa bàn thành phố Hải Phòng. </w:t>
      </w:r>
      <w:r>
        <w:rPr>
          <w:rFonts w:ascii="Times New Roman" w:hAnsi="Times New Roman" w:cs="Times New Roman"/>
          <w:sz w:val="28"/>
          <w:szCs w:val="28"/>
        </w:rPr>
        <w:t>Kết quả như sau:</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b/>
          <w:bCs/>
          <w:sz w:val="28"/>
          <w:szCs w:val="28"/>
        </w:rPr>
        <w:t>I. BỐI CẢNH THỰC HIỆN ĐÁNH GIÁ</w:t>
      </w:r>
    </w:p>
    <w:p w:rsidR="003E3E5C" w:rsidRDefault="009762B6" w:rsidP="008B4089">
      <w:pPr>
        <w:autoSpaceDE w:val="0"/>
        <w:autoSpaceDN w:val="0"/>
        <w:adjustRightInd w:val="0"/>
        <w:spacing w:before="120"/>
        <w:ind w:firstLine="720"/>
        <w:jc w:val="both"/>
        <w:rPr>
          <w:rFonts w:ascii="Times New Roman" w:hAnsi="Times New Roman" w:cs="Times New Roman"/>
          <w:b/>
          <w:bCs/>
          <w:sz w:val="28"/>
          <w:szCs w:val="28"/>
          <w:lang w:val="en-US"/>
        </w:rPr>
      </w:pPr>
      <w:r>
        <w:rPr>
          <w:rFonts w:ascii="Times New Roman" w:hAnsi="Times New Roman" w:cs="Times New Roman"/>
          <w:b/>
          <w:bCs/>
          <w:sz w:val="28"/>
          <w:szCs w:val="28"/>
        </w:rPr>
        <w:t>1. Bối cảnh trong nước và quốc tế liên quan đến các quan hệ xã hội</w:t>
      </w:r>
    </w:p>
    <w:p w:rsidR="003E3E5C" w:rsidRPr="00F8751F" w:rsidRDefault="009762B6" w:rsidP="008B4089">
      <w:pPr>
        <w:autoSpaceDE w:val="0"/>
        <w:autoSpaceDN w:val="0"/>
        <w:adjustRightInd w:val="0"/>
        <w:spacing w:before="120"/>
        <w:ind w:firstLine="720"/>
        <w:jc w:val="both"/>
        <w:rPr>
          <w:rFonts w:ascii="Times New Roman" w:hAnsi="Times New Roman" w:cs="Times New Roman"/>
          <w:b/>
          <w:i/>
          <w:sz w:val="28"/>
          <w:szCs w:val="28"/>
        </w:rPr>
      </w:pPr>
      <w:r w:rsidRPr="00F8751F">
        <w:rPr>
          <w:rFonts w:ascii="Times New Roman" w:hAnsi="Times New Roman" w:cs="Times New Roman"/>
          <w:b/>
          <w:i/>
          <w:sz w:val="28"/>
          <w:szCs w:val="28"/>
        </w:rPr>
        <w:t>1.1. Bối cảnh quốc tế, khu vực liên quan đến chính sách</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 xml:space="preserve">Đặc điểm dịch vụ y tế dự phòng chịu sự tác động mạnh của thế giới khách quan hơn so với đặc điểm dịch vụ khám, chữa bệnh. Các quốc gia phát triển như Mỹ, Đức, Pháp... quan tâm đầu tư nguồn ngân sách lớn cho y tế. Theo báo cáo của Bộ Y tế và Dịch vụ con người Mỹ, ngân sách y tế của nước này trong năm 2016 vượt mức 10.000 USD/người với tổng chi tiêu y tế đạt 3.200 tỷ USD, chiếm 17,8% GDP. Cụ thể, chi tiêu y tế quốc gia của Mỹ sẽ lên tới mức 3.350 tỷ USD trong năm 2016, tương đương với mức 10.345 USD/người. Con số này tăng 4,8% so với năm 2015, thấp hơn mức dự kiến hàng năm cho giai đoạn 2017-2020. </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Trong khi đó, tăng trưởng kinh tế Mỹ dự kiến trung bình 5,8%/năm trong giai đoạn 2015-2025, thấp hơn mức tăng trung bình trước thời kỳ khủng hoảng kinh tế 2007-2009 song cao hơn những năm gần đây</w:t>
      </w:r>
      <w:r w:rsidR="00F8751F">
        <w:rPr>
          <w:rFonts w:ascii="Times New Roman" w:hAnsi="Times New Roman" w:cs="Times New Roman"/>
          <w:sz w:val="28"/>
          <w:szCs w:val="28"/>
          <w:lang w:val="en-US"/>
        </w:rPr>
        <w:t>,</w:t>
      </w:r>
      <w:r>
        <w:rPr>
          <w:rFonts w:ascii="Times New Roman" w:hAnsi="Times New Roman" w:cs="Times New Roman"/>
          <w:sz w:val="28"/>
          <w:szCs w:val="28"/>
        </w:rPr>
        <w:t xml:space="preserve"> cho thấy chi tiêu y tế của nước này đang dần “đồng hành” với nhịp độ tăng trưởng kinh tế. Chi tiêu y tế của Mỹ tăng 2,9% trong năm 2013, tăng 5,3% trong năm 2014 và tăng 5,5% trong năm 2015, chủ yếu là do việc hàng triệu người dân Mỹ có được bảo hiểm trong năm 2014 theo Đạo luật chăm sóc sức khỏe với giá cả phải chăng của Chính phủ Mỹ, còn gọi là Obamacare. Theo đó, Obamacare là chương trình bảo hiểm sức khỏe bắt buộc dành cho những gia đình, cá nhân có thu nhập thấp và các </w:t>
      </w:r>
      <w:r w:rsidR="00F8751F">
        <w:rPr>
          <w:rFonts w:ascii="Times New Roman" w:hAnsi="Times New Roman" w:cs="Times New Roman"/>
          <w:sz w:val="28"/>
          <w:szCs w:val="28"/>
          <w:lang w:val="en-US"/>
        </w:rPr>
        <w:t>C</w:t>
      </w:r>
      <w:r>
        <w:rPr>
          <w:rFonts w:ascii="Times New Roman" w:hAnsi="Times New Roman" w:cs="Times New Roman"/>
          <w:sz w:val="28"/>
          <w:szCs w:val="28"/>
        </w:rPr>
        <w:t xml:space="preserve">ông ty phải mua bảo hiểm cho nhân viên đang làm việc tại </w:t>
      </w:r>
      <w:r w:rsidR="00F8751F">
        <w:rPr>
          <w:rFonts w:ascii="Times New Roman" w:hAnsi="Times New Roman" w:cs="Times New Roman"/>
          <w:sz w:val="28"/>
          <w:szCs w:val="28"/>
          <w:lang w:val="en-US"/>
        </w:rPr>
        <w:t>C</w:t>
      </w:r>
      <w:r>
        <w:rPr>
          <w:rFonts w:ascii="Times New Roman" w:hAnsi="Times New Roman" w:cs="Times New Roman"/>
          <w:sz w:val="28"/>
          <w:szCs w:val="28"/>
        </w:rPr>
        <w:t>ông ty mình.</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So với các nước đã ở trình độ phát triển cao thì mức độ chi tiêu cho các dịch vụ y tế khám</w:t>
      </w:r>
      <w:r w:rsidR="00F8751F">
        <w:rPr>
          <w:rFonts w:ascii="Times New Roman" w:hAnsi="Times New Roman" w:cs="Times New Roman"/>
          <w:sz w:val="28"/>
          <w:szCs w:val="28"/>
          <w:lang w:val="en-US"/>
        </w:rPr>
        <w:t>,</w:t>
      </w:r>
      <w:r>
        <w:rPr>
          <w:rFonts w:ascii="Times New Roman" w:hAnsi="Times New Roman" w:cs="Times New Roman"/>
          <w:sz w:val="28"/>
          <w:szCs w:val="28"/>
        </w:rPr>
        <w:t xml:space="preserve"> chữa bệnh ở khu vực châu Á vẫn còn khá thấp trong khi giá cả của các dịch vụ này tại đây vẫn không ngừng tăng cao. Điều này càng trở nên trầm trọng khi nguồn lực của </w:t>
      </w:r>
      <w:r w:rsidR="00F8751F">
        <w:rPr>
          <w:rFonts w:ascii="Times New Roman" w:hAnsi="Times New Roman" w:cs="Times New Roman"/>
          <w:sz w:val="28"/>
          <w:szCs w:val="28"/>
          <w:lang w:val="en-US"/>
        </w:rPr>
        <w:t>C</w:t>
      </w:r>
      <w:r>
        <w:rPr>
          <w:rFonts w:ascii="Times New Roman" w:hAnsi="Times New Roman" w:cs="Times New Roman"/>
          <w:sz w:val="28"/>
          <w:szCs w:val="28"/>
        </w:rPr>
        <w:t>hính phủ để đầu tư vào lĩnh vực y tế vẫn còn bị hạn chế và nếu không được giải quyết thấu đáo thì sẽ tạo thêm gánh nặng cho xã hội và người dân.</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Trong hoàn cảnh như vậy, việc </w:t>
      </w:r>
      <w:r w:rsidR="00F8751F">
        <w:rPr>
          <w:rFonts w:ascii="Times New Roman" w:hAnsi="Times New Roman" w:cs="Times New Roman"/>
          <w:sz w:val="28"/>
          <w:szCs w:val="28"/>
          <w:lang w:val="en-US"/>
        </w:rPr>
        <w:t>C</w:t>
      </w:r>
      <w:r>
        <w:rPr>
          <w:rFonts w:ascii="Times New Roman" w:hAnsi="Times New Roman" w:cs="Times New Roman"/>
          <w:sz w:val="28"/>
          <w:szCs w:val="28"/>
        </w:rPr>
        <w:t>hính phủ cũng như các đối tác có quyền lợi hoặc quan tâm đến lĩnh vực tế đã có sự chuyển hướng trong chính sách cũng như chiến lược của họ khi họ tập trung đầu tư nhiều hơn vào lĩnh vực y tế dự phòng. Và theo đánh giá của họ thì một đô la chi cho chăm sóc y tế dự phòng và có chất lượng cao mang lại lợi ích cao hơn đáng kể so với một đô la chi cho chăm sóc chữa bệnh.</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t>Ba vấn đề mấu chốt được quan tâm ở đây là: chăm sóc giữ gìn sức khỏe được đặt lên hàng đầu; đổi mới</w:t>
      </w:r>
      <w:r w:rsidR="00F8751F">
        <w:rPr>
          <w:rFonts w:ascii="Times New Roman" w:hAnsi="Times New Roman" w:cs="Times New Roman"/>
          <w:sz w:val="28"/>
          <w:szCs w:val="28"/>
        </w:rPr>
        <w:t xml:space="preserve"> về y tế kỹ thuật số </w:t>
      </w:r>
      <w:r>
        <w:rPr>
          <w:rFonts w:ascii="Times New Roman" w:hAnsi="Times New Roman" w:cs="Times New Roman"/>
          <w:sz w:val="28"/>
          <w:szCs w:val="28"/>
        </w:rPr>
        <w:t>v</w:t>
      </w:r>
      <w:r w:rsidR="00F8751F">
        <w:rPr>
          <w:rFonts w:ascii="Times New Roman" w:hAnsi="Times New Roman" w:cs="Times New Roman"/>
          <w:sz w:val="28"/>
          <w:szCs w:val="28"/>
        </w:rPr>
        <w:t>à triển vọng đối với người bệnh,</w:t>
      </w:r>
      <w:r w:rsidR="00F8751F">
        <w:rPr>
          <w:rFonts w:ascii="Times New Roman" w:hAnsi="Times New Roman" w:cs="Times New Roman"/>
          <w:sz w:val="28"/>
          <w:szCs w:val="28"/>
          <w:lang w:val="en-US"/>
        </w:rPr>
        <w:t xml:space="preserve"> g</w:t>
      </w:r>
      <w:r>
        <w:rPr>
          <w:rFonts w:ascii="Times New Roman" w:hAnsi="Times New Roman" w:cs="Times New Roman"/>
          <w:sz w:val="28"/>
          <w:szCs w:val="28"/>
        </w:rPr>
        <w:t xml:space="preserve">óp phần vào nỗ lực chung ấy, các </w:t>
      </w:r>
      <w:r w:rsidR="00F8751F">
        <w:rPr>
          <w:rFonts w:ascii="Times New Roman" w:hAnsi="Times New Roman" w:cs="Times New Roman"/>
          <w:sz w:val="28"/>
          <w:szCs w:val="28"/>
          <w:lang w:val="en-US"/>
        </w:rPr>
        <w:t>C</w:t>
      </w:r>
      <w:r>
        <w:rPr>
          <w:rFonts w:ascii="Times New Roman" w:hAnsi="Times New Roman" w:cs="Times New Roman"/>
          <w:sz w:val="28"/>
          <w:szCs w:val="28"/>
        </w:rPr>
        <w:t xml:space="preserve">ông ty bảo hiểm sức khỏe và nhân thọ cũng hướng các dịch vụ và hoạt động của họ vào công tác ý tế dự phòng, cụ thể là theo dõi tình hình sức khỏe và chăm sóc sức khỏe khách hàng thay vì chỉ cung cấp bảo hiểm về tài chính. Vai trò của các </w:t>
      </w:r>
      <w:r w:rsidR="00F8751F">
        <w:rPr>
          <w:rFonts w:ascii="Times New Roman" w:hAnsi="Times New Roman" w:cs="Times New Roman"/>
          <w:sz w:val="28"/>
          <w:szCs w:val="28"/>
          <w:lang w:val="en-US"/>
        </w:rPr>
        <w:t>C</w:t>
      </w:r>
      <w:r>
        <w:rPr>
          <w:rFonts w:ascii="Times New Roman" w:hAnsi="Times New Roman" w:cs="Times New Roman"/>
          <w:sz w:val="28"/>
          <w:szCs w:val="28"/>
        </w:rPr>
        <w:t>ông ty bảo hiểm đã được chứng minh qua các chương trình sàng lọc, phát hiện đối với các</w:t>
      </w:r>
      <w:r w:rsidR="00F8751F">
        <w:rPr>
          <w:rFonts w:ascii="Times New Roman" w:hAnsi="Times New Roman" w:cs="Times New Roman"/>
          <w:sz w:val="28"/>
          <w:szCs w:val="28"/>
        </w:rPr>
        <w:t xml:space="preserve"> bệnh có khả năng điều trị được</w:t>
      </w:r>
      <w:r>
        <w:rPr>
          <w:rFonts w:ascii="Times New Roman" w:hAnsi="Times New Roman" w:cs="Times New Roman"/>
          <w:sz w:val="28"/>
          <w:szCs w:val="28"/>
        </w:rPr>
        <w:t xml:space="preserve"> như các chương trình sàng lọc viêm gan được bảo hiểm hỗ trợ ở Việt Nam là một ví dụ.</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Việc thực hiện công tác y tế dự phòng và có chất lượng cao cho phép các </w:t>
      </w:r>
      <w:r w:rsidR="00F8751F">
        <w:rPr>
          <w:rFonts w:ascii="Times New Roman" w:hAnsi="Times New Roman" w:cs="Times New Roman"/>
          <w:sz w:val="28"/>
          <w:szCs w:val="28"/>
          <w:lang w:val="en-US"/>
        </w:rPr>
        <w:t>C</w:t>
      </w:r>
      <w:r>
        <w:rPr>
          <w:rFonts w:ascii="Times New Roman" w:hAnsi="Times New Roman" w:cs="Times New Roman"/>
          <w:sz w:val="28"/>
          <w:szCs w:val="28"/>
        </w:rPr>
        <w:t xml:space="preserve">hính phủ và các đối tác khác cải thiện chất lượng công tác chăm sóc y tế trong khi giảm bớt các chi phí phát sinh và đó là một thắng lợi chung cho cả người dân, </w:t>
      </w:r>
      <w:r w:rsidR="00F8751F">
        <w:rPr>
          <w:rFonts w:ascii="Times New Roman" w:hAnsi="Times New Roman" w:cs="Times New Roman"/>
          <w:sz w:val="28"/>
          <w:szCs w:val="28"/>
          <w:lang w:val="en-US"/>
        </w:rPr>
        <w:t>C</w:t>
      </w:r>
      <w:r>
        <w:rPr>
          <w:rFonts w:ascii="Times New Roman" w:hAnsi="Times New Roman" w:cs="Times New Roman"/>
          <w:sz w:val="28"/>
          <w:szCs w:val="28"/>
        </w:rPr>
        <w:t>hính phủ cũng như tất cả các bên có liên quan khác.</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Tình hình thế giới diễn biến phức tạp, xuất hiện nhiều yếu tố mới, bất ngờ, rủi ro trong cả ngắn hạn và dài hạn. Đại dịch COVID-19 gây hậu quả nặng nề, kéo dài; lạm phát ở mức cao; cạnh tranh xung đột giữa các nước ngày càng nghiêm trọng. Xuất hiện thách thức mới về an ninh lương thực, an ninh năng lượng toàn cầu. Biến đổi khí hậu, hiện tượng thời tiết cực đoan, thiên tai, bão lũ, hạn hán diễn biến khó lường, khắc nghiệt hơn; đô thị hóa và toàn cầu hóa gây nên một số vấn đề cấp bách về công tác y tế dự phòng trong tương lai. </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t>Sự gia tăng bệnh truyền nhiễm và dịch bệnh mới nổi: các dịch bệnh nguy hiểm mới nổi thường xuyên xuất hiện mà chúng ta chưa có đầy đủ nhận biết để có thể phòng chống như: Sars, Ebola, Zika, Covid-19. Các dịch bệnh này đòi hỏi hệ thống y tế phải có năng lực dự phòng mạnh mẽ, bao gồm giám sát, kiểm soát dịch bệnh và nghiên cứu vắc xin nhanh chóng.</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Gánh nặng bệnh không lây nhiễm: các bệnh không lây nhiễm như tiểu đường, bệnh tim mạch, </w:t>
      </w:r>
      <w:r w:rsidR="00F8751F">
        <w:rPr>
          <w:rFonts w:ascii="Times New Roman" w:hAnsi="Times New Roman" w:cs="Times New Roman"/>
          <w:sz w:val="28"/>
          <w:szCs w:val="28"/>
        </w:rPr>
        <w:t xml:space="preserve">ung thư </w:t>
      </w:r>
      <w:r>
        <w:rPr>
          <w:rFonts w:ascii="Times New Roman" w:hAnsi="Times New Roman" w:cs="Times New Roman"/>
          <w:sz w:val="28"/>
          <w:szCs w:val="28"/>
        </w:rPr>
        <w:t xml:space="preserve">và bệnh hô hấp mãn tính đang gia tăng, đặc biệt ở các nước thu nhập trung bình và thấp. Y tế dự phòng cần tập trung vào thay đổi hành vi, cải thiện lối sống và quản lý các yếu tố nguy cơ. </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t>Biến đổi khí hậu và môi trường: Tác động của biến đổi khí hậu làm gia tăng các bệnh liên quan đến môi trường như sốt rét, sốt xuất huyết, và các bệnh về hô hấp. Y tế dự phòng phải tích hợp các yếu tố môi trường vào chiến lược giám sát và kiểm soát dịch bệnh.</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lastRenderedPageBreak/>
        <w:t>Toàn cầu hóa và di cư: Di chuyển quốc tế làm tăng nguy cơ lây lan nhanh chóng các bệnh truyền nhiễm. Điều này đòi hỏi sự phối hợp quốc tế chặt chẽ trong giám sát dịch tễ và chia sẻ thông tin y tế.</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Sự phát triển công nghệ và dữ liệu: Các công nghệ mới như trí tuệ nhân tạo (AI), phân tích dữ liệu lớn (big data) và công nghệ sinh học đã thay đổi cách tiếp cận y tế dự phòng, từ phát hiện sớm đến dự đoán các xu hướng dịch bệnh.</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Bất bình đẳng trong y tế: Nhiều quốc gia, đặc biệt là các nước thu nhập thấp, vẫn thiếu nguồn lực để triển khai các chương trình y tế dự phòng hiệu quả. Việc cung cấp y tế dự phòng cần đảm bảo tính công bằng, đặc biệt với các nhóm dễ bị tổn thương.</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Trong bối cảnh thế giới đầy thách thức hiện nay, y tế dự phòng là một công cụ quan trọng để giảm gánh nặng y tế và xây dựng một hệ thống y tế bền vững. Việc kết hợp giữa đầu tư tài chính, áp dụng công nghệ hiện đại và hợp tác quốc tế sẽ giúp tăng cường hiệu quả của y tế dự phòng, đảm bảo sức khỏe toàn cầu.</w:t>
      </w:r>
    </w:p>
    <w:p w:rsidR="003E3E5C" w:rsidRPr="00F8751F" w:rsidRDefault="009762B6" w:rsidP="008B4089">
      <w:pPr>
        <w:autoSpaceDE w:val="0"/>
        <w:autoSpaceDN w:val="0"/>
        <w:adjustRightInd w:val="0"/>
        <w:spacing w:before="120"/>
        <w:ind w:firstLine="720"/>
        <w:jc w:val="both"/>
        <w:rPr>
          <w:rFonts w:ascii="Times New Roman" w:hAnsi="Times New Roman" w:cs="Times New Roman"/>
          <w:b/>
          <w:i/>
          <w:sz w:val="28"/>
          <w:szCs w:val="28"/>
        </w:rPr>
      </w:pPr>
      <w:r w:rsidRPr="00F8751F">
        <w:rPr>
          <w:rFonts w:ascii="Times New Roman" w:hAnsi="Times New Roman" w:cs="Times New Roman"/>
          <w:b/>
          <w:i/>
          <w:sz w:val="28"/>
          <w:szCs w:val="28"/>
        </w:rPr>
        <w:t>1.2. Bối cảnh trong nước</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 xml:space="preserve">Diễn biến phức tạp của tình hình thế giới đã ảnh hưởng lớn đến công tác y tế tại Việt Nam. Đứt gãy chuỗi cung ứng thuốc, trang thiết bị, vật tư y tế trên thị trường thế giới là một trong các nguyên nhân gây ra tình trạng thiếu thuốc, trang thiết bị, vật tư y tế tại nhiều cơ sở khám, chữa bệnh. Mô hình bệnh tật thay đổi: bệnh không lây nhiễm và tai nạn thương tích tăng, bệnh dịch mới xuất hiện. Tình trạng hậu </w:t>
      </w:r>
      <w:r w:rsidR="008E2886">
        <w:rPr>
          <w:rFonts w:ascii="Times New Roman" w:hAnsi="Times New Roman" w:cs="Times New Roman"/>
          <w:sz w:val="28"/>
          <w:szCs w:val="28"/>
          <w:lang w:val="en-US"/>
        </w:rPr>
        <w:t xml:space="preserve">Covid </w:t>
      </w:r>
      <w:r>
        <w:rPr>
          <w:rFonts w:ascii="Times New Roman" w:hAnsi="Times New Roman" w:cs="Times New Roman"/>
          <w:sz w:val="28"/>
          <w:szCs w:val="28"/>
        </w:rPr>
        <w:t>19 ảnh hưởng đến đời sống. Sự thay đổi về nhân khẩu học với tỷ lệ người cao tuổi tăng cao. Tác động của toàn cầu hóa, đô thị hóa và biến đổi khí hậu tác động đến sức khỏe. Mong đợi của người dân đối với công tác chăm sóc sức khỏe ngày càng cao.</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Đặc điểm kinh tế kỹ thuật dịch vụ y tế dự phòng được xây dựng trên cơ sở Luật phòng, chống bệnh truyền nhiễm năm 2007. Theo quy định Nghị định số 85/2024/NĐ-CP thì đặc điểm kinh tế - kỹ thuật gồm tên gọi chi tiết, chủng loại cụ thể hoặc đặc điểm cơ bản của hàng hóa, dịch vụ. Việc xác định chủng loại cụ thể hoặc đặc điểm cơ bản của một dịch vụ gặp nhiều khó khăn do các dịch vụ thuộc lĩnh vực y tế là kỹ thuật chuyên sâu nhưng chưa từng được phân loại theo chủng loại hoặc được xác định đặc điểm cơ bản mà thông thường chỉ phân loại theo chuyên khoa, chuyên ngành hoặc phương pháp thực hiện chung .</w:t>
      </w:r>
    </w:p>
    <w:p w:rsidR="008E2886" w:rsidRPr="00594755" w:rsidRDefault="008E2886" w:rsidP="008B4089">
      <w:pPr>
        <w:autoSpaceDE w:val="0"/>
        <w:autoSpaceDN w:val="0"/>
        <w:adjustRightInd w:val="0"/>
        <w:spacing w:before="120"/>
        <w:ind w:firstLine="720"/>
        <w:jc w:val="both"/>
        <w:rPr>
          <w:rFonts w:ascii="Times New Roman" w:hAnsi="Times New Roman" w:cs="Times New Roman"/>
          <w:spacing w:val="-2"/>
          <w:sz w:val="28"/>
          <w:szCs w:val="28"/>
        </w:rPr>
      </w:pPr>
      <w:r w:rsidRPr="00594755">
        <w:rPr>
          <w:rFonts w:ascii="Times New Roman" w:hAnsi="Times New Roman" w:cs="Times New Roman"/>
          <w:spacing w:val="-2"/>
          <w:sz w:val="28"/>
          <w:szCs w:val="28"/>
        </w:rPr>
        <w:t xml:space="preserve">Bộ Y tế lần đầu ban hành Quyết định quy định đặc điểm kinh tế-kỹ thuật dịch vụ y tế dự phòng tại các cơ sở y tế công lập năm 2024, trước đó chỉ có tên danh mục và giá dịch vụ theo các </w:t>
      </w:r>
      <w:r w:rsidRPr="00594755">
        <w:rPr>
          <w:rFonts w:ascii="Times New Roman" w:hAnsi="Times New Roman" w:cs="Times New Roman"/>
          <w:spacing w:val="-2"/>
          <w:sz w:val="28"/>
          <w:szCs w:val="28"/>
          <w:lang w:val="en-US"/>
        </w:rPr>
        <w:t>T</w:t>
      </w:r>
      <w:r w:rsidRPr="00594755">
        <w:rPr>
          <w:rFonts w:ascii="Times New Roman" w:hAnsi="Times New Roman" w:cs="Times New Roman"/>
          <w:spacing w:val="-2"/>
          <w:sz w:val="28"/>
          <w:szCs w:val="28"/>
        </w:rPr>
        <w:t xml:space="preserve">hông tư và </w:t>
      </w:r>
      <w:r w:rsidRPr="00594755">
        <w:rPr>
          <w:rFonts w:ascii="Times New Roman" w:hAnsi="Times New Roman" w:cs="Times New Roman"/>
          <w:spacing w:val="-2"/>
          <w:sz w:val="28"/>
          <w:szCs w:val="28"/>
          <w:lang w:val="en-US"/>
        </w:rPr>
        <w:t>Q</w:t>
      </w:r>
      <w:r w:rsidRPr="00594755">
        <w:rPr>
          <w:rFonts w:ascii="Times New Roman" w:hAnsi="Times New Roman" w:cs="Times New Roman"/>
          <w:spacing w:val="-2"/>
          <w:sz w:val="28"/>
          <w:szCs w:val="28"/>
        </w:rPr>
        <w:t>uyết định của Bộ Tài chính, cụ thể:</w:t>
      </w:r>
    </w:p>
    <w:p w:rsidR="008E2886" w:rsidRDefault="008E288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Quyết định số 21/2000/QĐ-BTC ngày 21/02/2000 của Bộ Tài chình về việc ban hành biểu mức thu phí, lệ phí y tế dự phòng</w:t>
      </w:r>
      <w:r>
        <w:rPr>
          <w:rFonts w:ascii="Times New Roman" w:hAnsi="Times New Roman" w:cs="Times New Roman"/>
          <w:sz w:val="28"/>
          <w:szCs w:val="28"/>
          <w:lang w:val="en-US"/>
        </w:rPr>
        <w:t>;</w:t>
      </w:r>
      <w:r>
        <w:rPr>
          <w:rFonts w:ascii="Times New Roman" w:hAnsi="Times New Roman" w:cs="Times New Roman"/>
          <w:sz w:val="28"/>
          <w:szCs w:val="28"/>
        </w:rPr>
        <w:t xml:space="preserve"> trong đó qu</w:t>
      </w:r>
      <w:r>
        <w:rPr>
          <w:rFonts w:ascii="Times New Roman" w:hAnsi="Times New Roman" w:cs="Times New Roman"/>
          <w:sz w:val="28"/>
          <w:szCs w:val="28"/>
          <w:lang w:val="en-US"/>
        </w:rPr>
        <w:t>y</w:t>
      </w:r>
      <w:r>
        <w:rPr>
          <w:rFonts w:ascii="Times New Roman" w:hAnsi="Times New Roman" w:cs="Times New Roman"/>
          <w:sz w:val="28"/>
          <w:szCs w:val="28"/>
        </w:rPr>
        <w:t xml:space="preserve"> định 220 danh mục và giá dịch vụ y tế dự phòng (</w:t>
      </w:r>
      <w:r>
        <w:rPr>
          <w:rFonts w:ascii="Times New Roman" w:hAnsi="Times New Roman" w:cs="Times New Roman"/>
          <w:i/>
          <w:iCs/>
          <w:sz w:val="28"/>
          <w:szCs w:val="28"/>
        </w:rPr>
        <w:t xml:space="preserve">Xét nghiệm phát hiện bệnh: 52 danh mục; Xét nghiệm mẫu nước ăn uống, nước sinh hoạt, nước thải và không khí: 108 danh mục; Thẩm định vắc xin, sinh phẩm: 41 danh mục; Tạo mẫu và định loại vectơ, </w:t>
      </w:r>
      <w:r>
        <w:rPr>
          <w:rFonts w:ascii="Times New Roman" w:hAnsi="Times New Roman" w:cs="Times New Roman"/>
          <w:i/>
          <w:iCs/>
          <w:sz w:val="28"/>
          <w:szCs w:val="28"/>
        </w:rPr>
        <w:lastRenderedPageBreak/>
        <w:t>diệt vectơ: 7 danh mục; Chích ngừa: 10 danh mục; Lệ phí thẩm định hồ sơ cấp số đăng ký: 11 danh mục</w:t>
      </w:r>
      <w:r>
        <w:rPr>
          <w:rFonts w:ascii="Times New Roman" w:hAnsi="Times New Roman" w:cs="Times New Roman"/>
          <w:sz w:val="28"/>
          <w:szCs w:val="28"/>
        </w:rPr>
        <w:t>).</w:t>
      </w:r>
    </w:p>
    <w:p w:rsidR="008E2886" w:rsidRDefault="008E288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Quyết định số 144/2000/QĐ-BTC ngày 15/9/2000 của Bộ Tài chính về việc sửa đổi, bổ sung một số mức thu tại Quyết định số 21/2000/QĐ/BTC ngày 21/02/2000 của Bộ trưởng Bộ Tài chính về phí y tế dự phòng</w:t>
      </w:r>
      <w:r>
        <w:rPr>
          <w:rFonts w:ascii="Times New Roman" w:hAnsi="Times New Roman" w:cs="Times New Roman"/>
          <w:sz w:val="28"/>
          <w:szCs w:val="28"/>
          <w:lang w:val="en-US"/>
        </w:rPr>
        <w:t>;</w:t>
      </w:r>
      <w:r>
        <w:rPr>
          <w:rFonts w:ascii="Times New Roman" w:hAnsi="Times New Roman" w:cs="Times New Roman"/>
          <w:sz w:val="28"/>
          <w:szCs w:val="28"/>
        </w:rPr>
        <w:t xml:space="preserve"> trong đó bổ sung 01 dịch vụ y tế dự phòng trong mục VI. Chích ngừa: Tiêm chủng vắc xin sốt vàng, cứ 1lần thử + 1 lần tiêm tính bằng 1 lần (bổ sung).</w:t>
      </w:r>
    </w:p>
    <w:p w:rsidR="008E2886" w:rsidRPr="00594755" w:rsidRDefault="008E2886" w:rsidP="008B4089">
      <w:pPr>
        <w:autoSpaceDE w:val="0"/>
        <w:autoSpaceDN w:val="0"/>
        <w:adjustRightInd w:val="0"/>
        <w:spacing w:before="120"/>
        <w:ind w:firstLine="720"/>
        <w:jc w:val="both"/>
        <w:rPr>
          <w:rFonts w:ascii="Times New Roman" w:hAnsi="Times New Roman" w:cs="Times New Roman"/>
          <w:spacing w:val="-2"/>
          <w:sz w:val="28"/>
          <w:szCs w:val="28"/>
        </w:rPr>
      </w:pPr>
      <w:r w:rsidRPr="00594755">
        <w:rPr>
          <w:rFonts w:ascii="Times New Roman" w:hAnsi="Times New Roman" w:cs="Times New Roman"/>
          <w:spacing w:val="-2"/>
          <w:sz w:val="28"/>
          <w:szCs w:val="28"/>
          <w:lang w:val="en-US"/>
        </w:rPr>
        <w:t xml:space="preserve">- </w:t>
      </w:r>
      <w:r w:rsidRPr="00594755">
        <w:rPr>
          <w:rFonts w:ascii="Times New Roman" w:hAnsi="Times New Roman" w:cs="Times New Roman"/>
          <w:spacing w:val="-2"/>
          <w:sz w:val="28"/>
          <w:szCs w:val="28"/>
        </w:rPr>
        <w:t>Thông tư số 84/2000/TT-BTC ngày 16/8/2000 của Bộ Tài chính hướng dẫn chế độ quản lý, sử dụng phí, lệ phí y tế dự phòng; trong đó qu</w:t>
      </w:r>
      <w:r w:rsidRPr="00594755">
        <w:rPr>
          <w:rFonts w:ascii="Times New Roman" w:hAnsi="Times New Roman" w:cs="Times New Roman"/>
          <w:spacing w:val="-2"/>
          <w:sz w:val="28"/>
          <w:szCs w:val="28"/>
          <w:lang w:val="en-US"/>
        </w:rPr>
        <w:t>y</w:t>
      </w:r>
      <w:r w:rsidRPr="00594755">
        <w:rPr>
          <w:rFonts w:ascii="Times New Roman" w:hAnsi="Times New Roman" w:cs="Times New Roman"/>
          <w:spacing w:val="-2"/>
          <w:sz w:val="28"/>
          <w:szCs w:val="28"/>
        </w:rPr>
        <w:t xml:space="preserve"> định 22 danh mục. </w:t>
      </w:r>
    </w:p>
    <w:p w:rsidR="008E2886" w:rsidRPr="00594755" w:rsidRDefault="008E2886" w:rsidP="008B4089">
      <w:pPr>
        <w:autoSpaceDE w:val="0"/>
        <w:autoSpaceDN w:val="0"/>
        <w:adjustRightInd w:val="0"/>
        <w:spacing w:before="120"/>
        <w:ind w:firstLine="720"/>
        <w:jc w:val="both"/>
        <w:rPr>
          <w:rFonts w:ascii="Times New Roman" w:hAnsi="Times New Roman" w:cs="Times New Roman"/>
          <w:spacing w:val="-2"/>
          <w:sz w:val="28"/>
          <w:szCs w:val="28"/>
        </w:rPr>
      </w:pPr>
      <w:r w:rsidRPr="00594755">
        <w:rPr>
          <w:rFonts w:ascii="Times New Roman" w:hAnsi="Times New Roman" w:cs="Times New Roman"/>
          <w:spacing w:val="-2"/>
          <w:sz w:val="28"/>
          <w:szCs w:val="28"/>
          <w:lang w:val="en-US"/>
        </w:rPr>
        <w:t>-</w:t>
      </w:r>
      <w:r w:rsidRPr="00594755">
        <w:rPr>
          <w:rFonts w:ascii="Times New Roman" w:hAnsi="Times New Roman" w:cs="Times New Roman"/>
          <w:spacing w:val="-2"/>
          <w:sz w:val="28"/>
          <w:szCs w:val="28"/>
        </w:rPr>
        <w:t xml:space="preserve"> Quyết định số 63/2007/QĐ-BTC ngày 18/7/2007 của Bộ Tài chính về việc quy định mức thu, chế độ thu, nộp, quản lý, và sử dụng phí y tế dự phòng và phí kiểm dịch y tế biên giới; trong đó qu</w:t>
      </w:r>
      <w:r w:rsidRPr="00594755">
        <w:rPr>
          <w:rFonts w:ascii="Times New Roman" w:hAnsi="Times New Roman" w:cs="Times New Roman"/>
          <w:spacing w:val="-2"/>
          <w:sz w:val="28"/>
          <w:szCs w:val="28"/>
          <w:lang w:val="en-US"/>
        </w:rPr>
        <w:t>y</w:t>
      </w:r>
      <w:r w:rsidRPr="00594755">
        <w:rPr>
          <w:rFonts w:ascii="Times New Roman" w:hAnsi="Times New Roman" w:cs="Times New Roman"/>
          <w:spacing w:val="-2"/>
          <w:sz w:val="28"/>
          <w:szCs w:val="28"/>
        </w:rPr>
        <w:t xml:space="preserve"> định 291 danh mục và giá dịch vụ y tế dự phòng (Xét nghiệm phát hiện bệnh: 98 danh mục; Xét nghiệm mẫu nước ăn uống và sinh hoạt, nước thải và không khí: 89 danh mục; Kiểm định vắc xin, sinh phẩm: 87 danh mục; Tạo mẫu và định loại véc tơ: 7 danh mục; Chích ngừa: 10 danh mục).</w:t>
      </w:r>
    </w:p>
    <w:p w:rsidR="008E2886" w:rsidRDefault="008E288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Thông tư số 232/2009/TT-BTC ngày 09/12/2009 của Bộ Tài chính quy định mức thu, chế độ thu, nộp, quản lý và sử dụng phí y tế dự phòng và phí kiểm dịch y tế biên giới; trong đó quy định 377 danh mục y tế dự phòng (</w:t>
      </w:r>
      <w:r>
        <w:rPr>
          <w:rFonts w:ascii="Times New Roman" w:hAnsi="Times New Roman" w:cs="Times New Roman"/>
          <w:i/>
          <w:iCs/>
          <w:sz w:val="28"/>
          <w:szCs w:val="28"/>
        </w:rPr>
        <w:t>Xét nghiệm phát hiện bệnh: 114 danh mục; Xét nghiệm mẫu nước ăn uống và sinh hoạt, nước thải và không khí: 129 danh mục; Kiểm định vắc xin, sinh phẩm: 117 danh mục; Tạo mẫu và định loại véc tơ: 7 danh mục; Chích ngừa: 10 danh mục</w:t>
      </w:r>
      <w:r>
        <w:rPr>
          <w:rFonts w:ascii="Times New Roman" w:hAnsi="Times New Roman" w:cs="Times New Roman"/>
          <w:sz w:val="28"/>
          <w:szCs w:val="28"/>
        </w:rPr>
        <w:t>).</w:t>
      </w:r>
    </w:p>
    <w:p w:rsidR="008E2886" w:rsidRDefault="008E288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Thông tư số 08/2014/BTC ngày 15/01/2014 của Bộ Tài chính quy định mức thu, chế độ thu, nộp, quản lý và sử dụng phí y tế dự phòng, kiểm dịch y tế; trong đó quy định 482 danh mục y tế dự phòng (</w:t>
      </w:r>
      <w:r>
        <w:rPr>
          <w:rFonts w:ascii="Times New Roman" w:hAnsi="Times New Roman" w:cs="Times New Roman"/>
          <w:i/>
          <w:iCs/>
          <w:sz w:val="28"/>
          <w:szCs w:val="28"/>
        </w:rPr>
        <w:t>Chương I. Xét nghiệm phát hiện bệnh: 109 danh mục; Chương II. Xét nghiệm mẫu nước ăn uống và sinh hoạt, nước thải và không khí: 226 danh mục; Chương III. Kiểm định vắc xin, sinh phẩm: 136 danh mục; Chương IV. Tạo mẫu và định loại véc tơ: 7 danh mục; Chương V. Chích ngừa: 4 danh mục</w:t>
      </w:r>
      <w:r>
        <w:rPr>
          <w:rFonts w:ascii="Times New Roman" w:hAnsi="Times New Roman" w:cs="Times New Roman"/>
          <w:sz w:val="28"/>
          <w:szCs w:val="28"/>
        </w:rPr>
        <w:t>).</w:t>
      </w:r>
    </w:p>
    <w:p w:rsidR="008E2886" w:rsidRDefault="008E288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Thông tư số 240/2016/TT-B</w:t>
      </w:r>
      <w:r>
        <w:rPr>
          <w:rFonts w:ascii="Times New Roman" w:hAnsi="Times New Roman" w:cs="Times New Roman"/>
          <w:sz w:val="28"/>
          <w:szCs w:val="28"/>
          <w:lang w:val="en-US"/>
        </w:rPr>
        <w:t>TC</w:t>
      </w:r>
      <w:r>
        <w:rPr>
          <w:rFonts w:ascii="Times New Roman" w:hAnsi="Times New Roman" w:cs="Times New Roman"/>
          <w:sz w:val="28"/>
          <w:szCs w:val="28"/>
        </w:rPr>
        <w:t xml:space="preserve"> ngày 11/11/2016 của Bộ Tài chính về việc qu</w:t>
      </w:r>
      <w:r>
        <w:rPr>
          <w:rFonts w:ascii="Times New Roman" w:hAnsi="Times New Roman" w:cs="Times New Roman"/>
          <w:sz w:val="28"/>
          <w:szCs w:val="28"/>
          <w:lang w:val="en-US"/>
        </w:rPr>
        <w:t>y</w:t>
      </w:r>
      <w:r>
        <w:rPr>
          <w:rFonts w:ascii="Times New Roman" w:hAnsi="Times New Roman" w:cs="Times New Roman"/>
          <w:sz w:val="28"/>
          <w:szCs w:val="28"/>
        </w:rPr>
        <w:t xml:space="preserve"> định giá tối đa dịch vụ kiểm dịch y tế, y tế dự phòng tại cơ sở y tế công lập; trong đó qu</w:t>
      </w:r>
      <w:r>
        <w:rPr>
          <w:rFonts w:ascii="Times New Roman" w:hAnsi="Times New Roman" w:cs="Times New Roman"/>
          <w:sz w:val="28"/>
          <w:szCs w:val="28"/>
          <w:lang w:val="en-US"/>
        </w:rPr>
        <w:t>y</w:t>
      </w:r>
      <w:r>
        <w:rPr>
          <w:rFonts w:ascii="Times New Roman" w:hAnsi="Times New Roman" w:cs="Times New Roman"/>
          <w:sz w:val="28"/>
          <w:szCs w:val="28"/>
        </w:rPr>
        <w:t xml:space="preserve"> định</w:t>
      </w:r>
      <w:r>
        <w:rPr>
          <w:rFonts w:ascii="Times New Roman" w:hAnsi="Times New Roman" w:cs="Times New Roman"/>
          <w:sz w:val="28"/>
          <w:szCs w:val="28"/>
          <w:lang w:val="en-US"/>
        </w:rPr>
        <w:t xml:space="preserve"> </w:t>
      </w:r>
      <w:r>
        <w:rPr>
          <w:rFonts w:ascii="Times New Roman" w:hAnsi="Times New Roman" w:cs="Times New Roman"/>
          <w:sz w:val="28"/>
          <w:szCs w:val="28"/>
        </w:rPr>
        <w:t>danh mục y tế dự phòng (</w:t>
      </w:r>
      <w:r>
        <w:rPr>
          <w:rFonts w:ascii="Times New Roman" w:hAnsi="Times New Roman" w:cs="Times New Roman"/>
          <w:i/>
          <w:iCs/>
          <w:sz w:val="28"/>
          <w:szCs w:val="28"/>
        </w:rPr>
        <w:t>Chương I. Xét nghiệm phát hiện bệnh: 109 danh mục; Chương II. Xét nghiệm mẫu nước ăn uống và sinh hoạt, nước thải và không khí: 220 danh mục; Chương III. Kiểm định vắc xin, sinh phẩm: 135 danh mục; Chương IV. Tạo mẫu và định loại véc tơ: 7 danh mục; Chương V. Chích ngừa: 4 danh mục</w:t>
      </w:r>
      <w:r>
        <w:rPr>
          <w:rFonts w:ascii="Times New Roman" w:hAnsi="Times New Roman" w:cs="Times New Roman"/>
          <w:sz w:val="28"/>
          <w:szCs w:val="28"/>
        </w:rPr>
        <w:t xml:space="preserve">). </w:t>
      </w:r>
    </w:p>
    <w:p w:rsidR="008E2886" w:rsidRDefault="008E288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Thông tư số 51/2016/TT-BYT ngày 30/12/2016 của Bộ Y tế qu</w:t>
      </w:r>
      <w:r>
        <w:rPr>
          <w:rFonts w:ascii="Times New Roman" w:hAnsi="Times New Roman" w:cs="Times New Roman"/>
          <w:sz w:val="28"/>
          <w:szCs w:val="28"/>
          <w:lang w:val="en-US"/>
        </w:rPr>
        <w:t>y</w:t>
      </w:r>
      <w:r>
        <w:rPr>
          <w:rFonts w:ascii="Times New Roman" w:hAnsi="Times New Roman" w:cs="Times New Roman"/>
          <w:sz w:val="28"/>
          <w:szCs w:val="28"/>
        </w:rPr>
        <w:t xml:space="preserve"> định giá cụ thể đối với dịch vụ kiểm dịch y tế, y tế dự phòng tại cơ sở y tế công lập sử dụng ngân sách nhà nước. Theo đó nội dung </w:t>
      </w:r>
      <w:r>
        <w:rPr>
          <w:rFonts w:ascii="Times New Roman" w:hAnsi="Times New Roman" w:cs="Times New Roman"/>
          <w:sz w:val="28"/>
          <w:szCs w:val="28"/>
          <w:lang w:val="en-US"/>
        </w:rPr>
        <w:t>T</w:t>
      </w:r>
      <w:r>
        <w:rPr>
          <w:rFonts w:ascii="Times New Roman" w:hAnsi="Times New Roman" w:cs="Times New Roman"/>
          <w:sz w:val="28"/>
          <w:szCs w:val="28"/>
        </w:rPr>
        <w:t>hông tư qu</w:t>
      </w:r>
      <w:r>
        <w:rPr>
          <w:rFonts w:ascii="Times New Roman" w:hAnsi="Times New Roman" w:cs="Times New Roman"/>
          <w:sz w:val="28"/>
          <w:szCs w:val="28"/>
          <w:lang w:val="en-US"/>
        </w:rPr>
        <w:t>y</w:t>
      </w:r>
      <w:r>
        <w:rPr>
          <w:rFonts w:ascii="Times New Roman" w:hAnsi="Times New Roman" w:cs="Times New Roman"/>
          <w:sz w:val="28"/>
          <w:szCs w:val="28"/>
        </w:rPr>
        <w:t xml:space="preserve"> định luôn danh mục và giá tối đa trong Thông tư 240/2016/TT-B</w:t>
      </w:r>
      <w:r>
        <w:rPr>
          <w:rFonts w:ascii="Times New Roman" w:hAnsi="Times New Roman" w:cs="Times New Roman"/>
          <w:sz w:val="28"/>
          <w:szCs w:val="28"/>
          <w:lang w:val="en-US"/>
        </w:rPr>
        <w:t>TC</w:t>
      </w:r>
      <w:r>
        <w:rPr>
          <w:rFonts w:ascii="Times New Roman" w:hAnsi="Times New Roman" w:cs="Times New Roman"/>
          <w:sz w:val="28"/>
          <w:szCs w:val="28"/>
        </w:rPr>
        <w:t xml:space="preserve"> ngày 11/11/2016 của Bộ Tài chính làm giá cụ thể cho các dịch vụ y tế dự phòng. </w:t>
      </w:r>
    </w:p>
    <w:p w:rsidR="008E2886" w:rsidRDefault="008E288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Theo qu</w:t>
      </w:r>
      <w:r>
        <w:rPr>
          <w:rFonts w:ascii="Times New Roman" w:hAnsi="Times New Roman" w:cs="Times New Roman"/>
          <w:sz w:val="28"/>
          <w:szCs w:val="28"/>
          <w:lang w:val="en-US"/>
        </w:rPr>
        <w:t>y</w:t>
      </w:r>
      <w:r>
        <w:rPr>
          <w:rFonts w:ascii="Times New Roman" w:hAnsi="Times New Roman" w:cs="Times New Roman"/>
          <w:sz w:val="28"/>
          <w:szCs w:val="28"/>
        </w:rPr>
        <w:t xml:space="preserve"> định của pháp luật (Luật giá 2023; Nghị định 85/2024/NĐ-CP của Chính phủ) Thông tư số 240/2016/TT-BTC</w:t>
      </w:r>
      <w:r>
        <w:rPr>
          <w:rFonts w:ascii="Times New Roman" w:hAnsi="Times New Roman" w:cs="Times New Roman"/>
          <w:sz w:val="28"/>
          <w:szCs w:val="28"/>
          <w:lang w:val="en-US"/>
        </w:rPr>
        <w:t xml:space="preserve"> của Bộ Tài chính</w:t>
      </w:r>
      <w:r>
        <w:rPr>
          <w:rFonts w:ascii="Times New Roman" w:hAnsi="Times New Roman" w:cs="Times New Roman"/>
          <w:sz w:val="28"/>
          <w:szCs w:val="28"/>
        </w:rPr>
        <w:t xml:space="preserve"> hết hiệu lực </w:t>
      </w:r>
      <w:r>
        <w:rPr>
          <w:rFonts w:ascii="Times New Roman" w:hAnsi="Times New Roman" w:cs="Times New Roman"/>
          <w:sz w:val="28"/>
          <w:szCs w:val="28"/>
          <w:lang w:val="en-US"/>
        </w:rPr>
        <w:t xml:space="preserve">từ </w:t>
      </w:r>
      <w:r>
        <w:rPr>
          <w:rFonts w:ascii="Times New Roman" w:hAnsi="Times New Roman" w:cs="Times New Roman"/>
          <w:sz w:val="28"/>
          <w:szCs w:val="28"/>
        </w:rPr>
        <w:t>ngày 31/12/2024.</w:t>
      </w:r>
    </w:p>
    <w:p w:rsidR="008E2886" w:rsidRPr="00594755" w:rsidRDefault="008E2886" w:rsidP="008B4089">
      <w:pPr>
        <w:pStyle w:val="NormalWeb"/>
        <w:shd w:val="clear" w:color="auto" w:fill="FFFFFF"/>
        <w:spacing w:before="120" w:beforeAutospacing="0" w:after="0" w:afterAutospacing="0" w:line="340" w:lineRule="atLeast"/>
        <w:ind w:firstLine="720"/>
        <w:jc w:val="both"/>
        <w:rPr>
          <w:rFonts w:ascii="Times New Roman" w:hAnsi="Times New Roman" w:cs="Times New Roman"/>
          <w:spacing w:val="-4"/>
          <w:sz w:val="28"/>
          <w:szCs w:val="28"/>
        </w:rPr>
      </w:pPr>
      <w:r w:rsidRPr="00594755">
        <w:rPr>
          <w:rFonts w:ascii="Times New Roman" w:hAnsi="Times New Roman" w:cs="Times New Roman"/>
          <w:spacing w:val="-4"/>
          <w:sz w:val="28"/>
          <w:szCs w:val="28"/>
        </w:rPr>
        <w:t>Ngày 15/11/2024, Bộ Y tế ban hành Thông tư số 34/2024/TT-BYT quy định đặc điểm kinh tế-kỹ thuật dịch vụ kiểm dịch y tế, y tế dự phòng tại cơ sở y tế công lập. Theo đó tổng cộng có 990 dịch vụ, trong đó 60 dịch vụ kiểm dịch y tế và 930 dịch vụ y tế dự phòng</w:t>
      </w:r>
      <w:r w:rsidRPr="00594755">
        <w:rPr>
          <w:rFonts w:ascii="Times New Roman" w:hAnsi="Times New Roman" w:cs="Times New Roman"/>
          <w:spacing w:val="-4"/>
          <w:sz w:val="28"/>
          <w:szCs w:val="28"/>
          <w:lang w:val="en-US"/>
        </w:rPr>
        <w:t xml:space="preserve">. </w:t>
      </w:r>
      <w:r w:rsidRPr="00594755">
        <w:rPr>
          <w:rFonts w:ascii="Times New Roman" w:hAnsi="Times New Roman" w:cs="Times New Roman"/>
          <w:spacing w:val="-4"/>
          <w:sz w:val="28"/>
          <w:szCs w:val="28"/>
        </w:rPr>
        <w:t>Tuy nhiên, một số dịch vụ y tế dự phòng như: giám sát</w:t>
      </w:r>
      <w:r w:rsidRPr="00594755">
        <w:rPr>
          <w:rFonts w:ascii="Times New Roman" w:hAnsi="Times New Roman" w:cs="Times New Roman"/>
          <w:spacing w:val="-4"/>
          <w:sz w:val="28"/>
          <w:szCs w:val="28"/>
          <w:lang w:val="en-US"/>
        </w:rPr>
        <w:t>,</w:t>
      </w:r>
      <w:r w:rsidRPr="00594755">
        <w:rPr>
          <w:rFonts w:ascii="Times New Roman" w:hAnsi="Times New Roman" w:cs="Times New Roman"/>
          <w:spacing w:val="-4"/>
          <w:sz w:val="28"/>
          <w:szCs w:val="28"/>
        </w:rPr>
        <w:t xml:space="preserve"> xét nghiệm môi trường y tế,</w:t>
      </w:r>
      <w:r w:rsidRPr="00594755">
        <w:rPr>
          <w:rFonts w:ascii="Times New Roman" w:hAnsi="Times New Roman" w:cs="Times New Roman"/>
          <w:spacing w:val="-4"/>
          <w:sz w:val="28"/>
          <w:szCs w:val="28"/>
          <w:lang w:val="en-US"/>
        </w:rPr>
        <w:t xml:space="preserve"> phòng chống bệnh truyền nhiễm và vệ sinh lao động, </w:t>
      </w:r>
      <w:r w:rsidRPr="00594755">
        <w:rPr>
          <w:rFonts w:ascii="Times New Roman" w:hAnsi="Times New Roman" w:cs="Times New Roman"/>
          <w:spacing w:val="-4"/>
          <w:sz w:val="28"/>
          <w:szCs w:val="28"/>
        </w:rPr>
        <w:t>cũng như các dịch vụ y tế dự phòng đặc thù khác</w:t>
      </w:r>
      <w:r w:rsidRPr="00594755">
        <w:rPr>
          <w:rFonts w:ascii="Times New Roman" w:hAnsi="Times New Roman" w:cs="Times New Roman"/>
          <w:spacing w:val="-4"/>
          <w:sz w:val="28"/>
          <w:szCs w:val="28"/>
          <w:lang w:val="en-US"/>
        </w:rPr>
        <w:t xml:space="preserve"> </w:t>
      </w:r>
      <w:r w:rsidRPr="00594755">
        <w:rPr>
          <w:rFonts w:ascii="Times New Roman" w:hAnsi="Times New Roman" w:cs="Times New Roman"/>
          <w:spacing w:val="-4"/>
          <w:sz w:val="28"/>
          <w:szCs w:val="28"/>
        </w:rPr>
        <w:t>đang</w:t>
      </w:r>
      <w:r w:rsidRPr="00594755">
        <w:rPr>
          <w:rFonts w:ascii="Times New Roman" w:hAnsi="Times New Roman" w:cs="Times New Roman"/>
          <w:spacing w:val="-4"/>
          <w:sz w:val="28"/>
          <w:szCs w:val="28"/>
          <w:lang w:val="en-US"/>
        </w:rPr>
        <w:t xml:space="preserve"> được</w:t>
      </w:r>
      <w:r w:rsidRPr="00594755">
        <w:rPr>
          <w:rFonts w:ascii="Times New Roman" w:hAnsi="Times New Roman" w:cs="Times New Roman"/>
          <w:spacing w:val="-4"/>
          <w:sz w:val="28"/>
          <w:szCs w:val="28"/>
        </w:rPr>
        <w:t xml:space="preserve"> triển khai </w:t>
      </w:r>
      <w:r w:rsidRPr="00594755">
        <w:rPr>
          <w:rFonts w:ascii="Times New Roman" w:hAnsi="Times New Roman" w:cs="Times New Roman"/>
          <w:spacing w:val="-4"/>
          <w:sz w:val="28"/>
          <w:szCs w:val="28"/>
          <w:lang w:val="en-US"/>
        </w:rPr>
        <w:t xml:space="preserve">tại </w:t>
      </w:r>
      <w:r w:rsidRPr="00594755">
        <w:rPr>
          <w:rFonts w:ascii="Times New Roman" w:hAnsi="Times New Roman" w:cs="Times New Roman"/>
          <w:spacing w:val="-4"/>
          <w:sz w:val="28"/>
          <w:szCs w:val="28"/>
        </w:rPr>
        <w:t xml:space="preserve">các cơ sở y tế công lập </w:t>
      </w:r>
      <w:r w:rsidRPr="00594755">
        <w:rPr>
          <w:rFonts w:ascii="Times New Roman" w:hAnsi="Times New Roman" w:cs="Times New Roman"/>
          <w:spacing w:val="-4"/>
          <w:sz w:val="28"/>
          <w:szCs w:val="28"/>
          <w:lang w:val="en-US"/>
        </w:rPr>
        <w:t>chưa được quy định trong</w:t>
      </w:r>
      <w:r w:rsidRPr="00594755">
        <w:rPr>
          <w:rFonts w:ascii="Times New Roman" w:hAnsi="Times New Roman" w:cs="Times New Roman"/>
          <w:spacing w:val="-4"/>
          <w:sz w:val="28"/>
          <w:szCs w:val="28"/>
        </w:rPr>
        <w:t xml:space="preserve"> Thông tư số 34/2024/TT-BYT. Các dịch vụ y tế dự phòng nêu trên được tính </w:t>
      </w:r>
      <w:r w:rsidRPr="00594755">
        <w:rPr>
          <w:rFonts w:ascii="Times New Roman" w:hAnsi="Times New Roman" w:cs="Times New Roman"/>
          <w:spacing w:val="-4"/>
          <w:sz w:val="28"/>
          <w:szCs w:val="28"/>
          <w:lang w:val="en-US"/>
        </w:rPr>
        <w:t>theo</w:t>
      </w:r>
      <w:r w:rsidRPr="00594755">
        <w:rPr>
          <w:rFonts w:ascii="Times New Roman" w:hAnsi="Times New Roman" w:cs="Times New Roman"/>
          <w:spacing w:val="-4"/>
          <w:sz w:val="28"/>
          <w:szCs w:val="28"/>
        </w:rPr>
        <w:t xml:space="preserve"> giá </w:t>
      </w:r>
      <w:r w:rsidRPr="00594755">
        <w:rPr>
          <w:rFonts w:ascii="Times New Roman" w:hAnsi="Times New Roman" w:cs="Times New Roman"/>
          <w:spacing w:val="-4"/>
          <w:sz w:val="28"/>
          <w:szCs w:val="28"/>
          <w:lang w:val="en-US"/>
        </w:rPr>
        <w:t>quy định tại</w:t>
      </w:r>
      <w:r w:rsidRPr="00594755">
        <w:rPr>
          <w:rFonts w:ascii="Times New Roman" w:hAnsi="Times New Roman" w:cs="Times New Roman"/>
          <w:spacing w:val="-4"/>
          <w:sz w:val="28"/>
          <w:szCs w:val="28"/>
        </w:rPr>
        <w:t xml:space="preserve"> Thông tư số 240/2016/TT-BTC của Bộ Tài chính ban hành</w:t>
      </w:r>
      <w:r w:rsidRPr="00594755">
        <w:rPr>
          <w:rFonts w:ascii="Times New Roman" w:hAnsi="Times New Roman" w:cs="Times New Roman"/>
          <w:spacing w:val="-4"/>
          <w:sz w:val="28"/>
          <w:szCs w:val="28"/>
          <w:lang w:val="en-US"/>
        </w:rPr>
        <w:t xml:space="preserve"> đã</w:t>
      </w:r>
      <w:r w:rsidRPr="00594755">
        <w:rPr>
          <w:rFonts w:ascii="Times New Roman" w:hAnsi="Times New Roman" w:cs="Times New Roman"/>
          <w:spacing w:val="-4"/>
          <w:sz w:val="28"/>
          <w:szCs w:val="28"/>
        </w:rPr>
        <w:t xml:space="preserve"> hết hiệu lực </w:t>
      </w:r>
      <w:r w:rsidRPr="00594755">
        <w:rPr>
          <w:rFonts w:ascii="Times New Roman" w:hAnsi="Times New Roman" w:cs="Times New Roman"/>
          <w:spacing w:val="-4"/>
          <w:sz w:val="28"/>
          <w:szCs w:val="28"/>
          <w:lang w:val="en-US"/>
        </w:rPr>
        <w:t xml:space="preserve">từ </w:t>
      </w:r>
      <w:r w:rsidRPr="00594755">
        <w:rPr>
          <w:rFonts w:ascii="Times New Roman" w:hAnsi="Times New Roman" w:cs="Times New Roman"/>
          <w:spacing w:val="-4"/>
          <w:sz w:val="28"/>
          <w:szCs w:val="28"/>
        </w:rPr>
        <w:t>ngày 31/12/2024.</w:t>
      </w:r>
    </w:p>
    <w:p w:rsidR="00061F32" w:rsidRDefault="009C35BF"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lang w:val="en-US"/>
        </w:rPr>
        <w:t>Đ</w:t>
      </w:r>
      <w:r w:rsidR="009762B6">
        <w:rPr>
          <w:rFonts w:ascii="Times New Roman" w:hAnsi="Times New Roman" w:cs="Times New Roman"/>
          <w:sz w:val="28"/>
          <w:szCs w:val="28"/>
        </w:rPr>
        <w:t xml:space="preserve">ể có căn cứ xây dựng giá dịch vụ y tế dự phòng đối với các dịch vụ </w:t>
      </w:r>
      <w:r w:rsidR="008E2886">
        <w:rPr>
          <w:rFonts w:ascii="Times New Roman" w:hAnsi="Times New Roman" w:cs="Times New Roman"/>
          <w:sz w:val="28"/>
          <w:szCs w:val="28"/>
          <w:lang w:val="en-US"/>
        </w:rPr>
        <w:t>chưa được quy định tại</w:t>
      </w:r>
      <w:r w:rsidR="009762B6">
        <w:rPr>
          <w:rFonts w:ascii="Times New Roman" w:hAnsi="Times New Roman" w:cs="Times New Roman"/>
          <w:sz w:val="28"/>
          <w:szCs w:val="28"/>
        </w:rPr>
        <w:t xml:space="preserve"> Thông tư số 34/2024/TT-BYT </w:t>
      </w:r>
      <w:r>
        <w:rPr>
          <w:rFonts w:ascii="Times New Roman" w:hAnsi="Times New Roman" w:cs="Times New Roman"/>
          <w:sz w:val="28"/>
          <w:szCs w:val="28"/>
          <w:lang w:val="en-US"/>
        </w:rPr>
        <w:t>c</w:t>
      </w:r>
      <w:r w:rsidR="009762B6">
        <w:rPr>
          <w:rFonts w:ascii="Times New Roman" w:hAnsi="Times New Roman" w:cs="Times New Roman"/>
          <w:sz w:val="28"/>
          <w:szCs w:val="28"/>
        </w:rPr>
        <w:t>ần thiết phải xây dựng bổ sung</w:t>
      </w:r>
      <w:r>
        <w:rPr>
          <w:rFonts w:ascii="Times New Roman" w:hAnsi="Times New Roman" w:cs="Times New Roman"/>
          <w:sz w:val="28"/>
          <w:szCs w:val="28"/>
          <w:lang w:val="en-US"/>
        </w:rPr>
        <w:t xml:space="preserve"> để</w:t>
      </w:r>
      <w:r w:rsidR="009762B6">
        <w:rPr>
          <w:rFonts w:ascii="Times New Roman" w:hAnsi="Times New Roman" w:cs="Times New Roman"/>
          <w:sz w:val="28"/>
          <w:szCs w:val="28"/>
        </w:rPr>
        <w:t xml:space="preserve"> làm cơ sở xây dựng phương án giá dịch vụ. Thẩm quyền ban hành thuộc trách nhiệm của Ủy ban nhân dân </w:t>
      </w:r>
      <w:r w:rsidR="008E2886">
        <w:rPr>
          <w:rFonts w:ascii="Times New Roman" w:hAnsi="Times New Roman" w:cs="Times New Roman"/>
          <w:sz w:val="28"/>
          <w:szCs w:val="28"/>
          <w:lang w:val="en-US"/>
        </w:rPr>
        <w:t>thành phố</w:t>
      </w:r>
      <w:r w:rsidR="009762B6">
        <w:rPr>
          <w:rFonts w:ascii="Times New Roman" w:hAnsi="Times New Roman" w:cs="Times New Roman"/>
          <w:sz w:val="28"/>
          <w:szCs w:val="28"/>
        </w:rPr>
        <w:t>. Hiện nay trên địa bàn t</w:t>
      </w:r>
      <w:r w:rsidR="008E2886">
        <w:rPr>
          <w:rFonts w:ascii="Times New Roman" w:hAnsi="Times New Roman" w:cs="Times New Roman"/>
          <w:sz w:val="28"/>
          <w:szCs w:val="28"/>
          <w:lang w:val="en-US"/>
        </w:rPr>
        <w:t xml:space="preserve">hành phố </w:t>
      </w:r>
      <w:r w:rsidR="009762B6">
        <w:rPr>
          <w:rFonts w:ascii="Times New Roman" w:hAnsi="Times New Roman" w:cs="Times New Roman"/>
          <w:sz w:val="28"/>
          <w:szCs w:val="28"/>
        </w:rPr>
        <w:t xml:space="preserve">có </w:t>
      </w:r>
      <w:r w:rsidR="009762B6">
        <w:rPr>
          <w:rFonts w:ascii="Times New Roman" w:hAnsi="Times New Roman" w:cs="Times New Roman"/>
          <w:sz w:val="28"/>
          <w:szCs w:val="28"/>
          <w:lang w:val="en-US"/>
        </w:rPr>
        <w:t>30</w:t>
      </w:r>
      <w:r w:rsidR="009762B6">
        <w:rPr>
          <w:rFonts w:ascii="Times New Roman" w:hAnsi="Times New Roman" w:cs="Times New Roman"/>
          <w:sz w:val="28"/>
          <w:szCs w:val="28"/>
        </w:rPr>
        <w:t xml:space="preserve"> cơ sở y tế công lập thực hiện nhiệm vụ y tế dự phòng, trong đó 03 đơn vị tuyến t</w:t>
      </w:r>
      <w:r w:rsidR="008E2886">
        <w:rPr>
          <w:rFonts w:ascii="Times New Roman" w:hAnsi="Times New Roman" w:cs="Times New Roman"/>
          <w:sz w:val="28"/>
          <w:szCs w:val="28"/>
          <w:lang w:val="en-US"/>
        </w:rPr>
        <w:t xml:space="preserve">hành phố </w:t>
      </w:r>
      <w:r w:rsidR="009762B6">
        <w:rPr>
          <w:rFonts w:ascii="Times New Roman" w:hAnsi="Times New Roman" w:cs="Times New Roman"/>
          <w:sz w:val="28"/>
          <w:szCs w:val="28"/>
        </w:rPr>
        <w:t xml:space="preserve">(Bệnh viện Nhiệt đới, Trung tâm KSBT, Trung tâm Kiểm nghiệm-Thuốc-Mỹ phẩm-Thực phẩm); </w:t>
      </w:r>
      <w:r w:rsidR="009762B6">
        <w:rPr>
          <w:rFonts w:ascii="Times New Roman" w:hAnsi="Times New Roman" w:cs="Times New Roman"/>
          <w:sz w:val="28"/>
          <w:szCs w:val="28"/>
          <w:lang w:val="en-US"/>
        </w:rPr>
        <w:t>27</w:t>
      </w:r>
      <w:r w:rsidR="009762B6">
        <w:rPr>
          <w:rFonts w:ascii="Times New Roman" w:hAnsi="Times New Roman" w:cs="Times New Roman"/>
          <w:sz w:val="28"/>
          <w:szCs w:val="28"/>
        </w:rPr>
        <w:t xml:space="preserve"> </w:t>
      </w:r>
      <w:r>
        <w:rPr>
          <w:rFonts w:ascii="Times New Roman" w:hAnsi="Times New Roman" w:cs="Times New Roman"/>
          <w:sz w:val="28"/>
          <w:szCs w:val="28"/>
          <w:lang w:val="en-US"/>
        </w:rPr>
        <w:t>T</w:t>
      </w:r>
      <w:r w:rsidR="009762B6">
        <w:rPr>
          <w:rFonts w:ascii="Times New Roman" w:hAnsi="Times New Roman" w:cs="Times New Roman"/>
          <w:sz w:val="28"/>
          <w:szCs w:val="28"/>
        </w:rPr>
        <w:t xml:space="preserve">rung tâm </w:t>
      </w:r>
      <w:r>
        <w:rPr>
          <w:rFonts w:ascii="Times New Roman" w:hAnsi="Times New Roman" w:cs="Times New Roman"/>
          <w:sz w:val="28"/>
          <w:szCs w:val="28"/>
          <w:lang w:val="en-US"/>
        </w:rPr>
        <w:t>Y</w:t>
      </w:r>
      <w:r w:rsidR="009762B6">
        <w:rPr>
          <w:rFonts w:ascii="Times New Roman" w:hAnsi="Times New Roman" w:cs="Times New Roman"/>
          <w:sz w:val="28"/>
          <w:szCs w:val="28"/>
        </w:rPr>
        <w:t xml:space="preserve"> tế có thực hiện kỹ thuật dịch vụ y tế dự phòng. </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hAnsi="Times New Roman" w:cs="Times New Roman"/>
          <w:sz w:val="28"/>
          <w:szCs w:val="28"/>
        </w:rPr>
        <w:t xml:space="preserve"> </w:t>
      </w:r>
      <w:r>
        <w:rPr>
          <w:rFonts w:ascii="Times New Roman" w:hAnsi="Times New Roman" w:cs="Times New Roman"/>
          <w:b/>
          <w:bCs/>
          <w:sz w:val="28"/>
          <w:szCs w:val="28"/>
        </w:rPr>
        <w:t>Các chủ trương, đường lối của Đảng, chính sách của Nhà nước liên quan đến quan hệ xã hội</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t>Quyết định số 89/QĐ-TTg ngày 23/01/2024 của Chính phủ phê duyệt Chiến lược quốc gia bảo vệ, chăm sóc và nâng cao sức khỏe nhân dân giai đoạn đến năm 2030, tầm nhìn đến năm 2045 đặt ra mục tiêu cụ thể đến năm 2030, công tác phòng, chống dịch bệnh được tăng cường, đặc biệt là dịch bệnh truyền nhiễm mới xuất hiện; bảo đảm an ninh y tế, ứng phó kịp thời với biến đổi khí hậu, các tình huống khẩn cấp về y tế công cộng. Từng bước kiểm soát các yếu tố nguy cơ gây bệnh, nâng cao năng lực quản lý môi trường y tế, các bệnh không lây nhiễm, bệnh nghề nghiệp, tai nạn thương tích và nâng cao sức khỏe người dân. Định hướng đến năm 2045, hệ thống y tế phát triển hiện đại, hội nhập quốc tế, nâng cao chất lượng dịch vụ y tế ngang tầm các nước tiên tiến trong khu vực, đáp ứng nhu cầu chăm sóc sức khỏe ngày càng cao và đa dạng của nhân dân, đạt bao phủ chăm sóc sức khỏe toàn dân.</w:t>
      </w: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Một trong các giải pháp để đạt được mục tiêu nêu trên là </w:t>
      </w:r>
      <w:r w:rsidR="00061F32">
        <w:rPr>
          <w:rFonts w:ascii="Times New Roman" w:hAnsi="Times New Roman" w:cs="Times New Roman"/>
          <w:sz w:val="28"/>
          <w:szCs w:val="28"/>
          <w:lang w:val="en-US"/>
        </w:rPr>
        <w:t>đ</w:t>
      </w:r>
      <w:r>
        <w:rPr>
          <w:rFonts w:ascii="Times New Roman" w:hAnsi="Times New Roman" w:cs="Times New Roman"/>
          <w:sz w:val="28"/>
          <w:szCs w:val="28"/>
        </w:rPr>
        <w:t xml:space="preserve">ẩy mạnh thực hiện Chương trình sức khỏe Việt Nam; Phong trào vệ sinh yêu nước nâng cao sức khỏe nhân dân; Đề án tổng thể phát triển thể lực, tầm vóc người Việt Nam giai đoạn 2021-2030; Chiến lược Quốc gia về phòng, chống tác hại của thuốc lá đến năm 2030. Đa dạng hóa nội dung và đổi mới hình thức truyền thông, giáo dục sức khỏe để nâng cao nhận thức, trách nhiệm của người dân trong tự chăm sóc, nâng cao sức khỏe, phòng chống tác hại của thuốc lá, rượu, bia ...; tăng cường đầu tư </w:t>
      </w:r>
      <w:r>
        <w:rPr>
          <w:rFonts w:ascii="Times New Roman" w:hAnsi="Times New Roman" w:cs="Times New Roman"/>
          <w:sz w:val="28"/>
          <w:szCs w:val="28"/>
        </w:rPr>
        <w:lastRenderedPageBreak/>
        <w:t xml:space="preserve">mạng lưới y tế dự phòng, năng lực xét nghiệm, bảo đảm đủ năng lực dự báo, giám sát và phát hiện dịch bệnh sớm, khống chế kịp thời, có hiệu quả các dịch bệnh, các sự kiện khẩn cấp về y tế công cộng. Tăng số loại vắc xin trong chương trình tiêm chủng mở rộng phù hợp với khả năng ngân sách.  </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 xml:space="preserve">Do đó, việc quy định các đặc điểm kinh tế-kỹ thuật y tế dự phòng trên địa bàn tỉnh nhằm đồng bộ với các </w:t>
      </w:r>
      <w:r w:rsidR="009C35BF">
        <w:rPr>
          <w:rFonts w:ascii="Times New Roman" w:hAnsi="Times New Roman" w:cs="Times New Roman"/>
          <w:sz w:val="28"/>
          <w:szCs w:val="28"/>
          <w:lang w:val="en-US"/>
        </w:rPr>
        <w:t>Q</w:t>
      </w:r>
      <w:r>
        <w:rPr>
          <w:rFonts w:ascii="Times New Roman" w:hAnsi="Times New Roman" w:cs="Times New Roman"/>
          <w:sz w:val="28"/>
          <w:szCs w:val="28"/>
        </w:rPr>
        <w:t>uy trình xét nghiệm, Quy chuẩn Việt Nam của các các đơn vị Trung ương là một yêu cầu cấp thiết phải triển khai ngay để tiến tới đạt được mục tiêu đề ra.</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b/>
          <w:bCs/>
          <w:sz w:val="28"/>
          <w:szCs w:val="28"/>
        </w:rPr>
        <w:t>II. THỰC TRẠNG QUAN HỆ XÃ HỘI</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lang w:val="en-US"/>
        </w:rPr>
      </w:pPr>
      <w:r>
        <w:rPr>
          <w:rFonts w:ascii="Times New Roman" w:hAnsi="Times New Roman" w:cs="Times New Roman"/>
          <w:b/>
          <w:bCs/>
          <w:sz w:val="28"/>
          <w:szCs w:val="28"/>
        </w:rPr>
        <w:t>1. Quan hệ xã hội chưa có pháp luật điều chỉnh liên quan đến dự thảo</w:t>
      </w:r>
    </w:p>
    <w:p w:rsidR="00061F32" w:rsidRPr="00594755" w:rsidRDefault="00061F32" w:rsidP="008B4089">
      <w:pPr>
        <w:pStyle w:val="NormalWeb"/>
        <w:shd w:val="clear" w:color="auto" w:fill="FFFFFF"/>
        <w:spacing w:before="120" w:beforeAutospacing="0" w:after="0" w:afterAutospacing="0"/>
        <w:ind w:firstLine="720"/>
        <w:jc w:val="both"/>
        <w:rPr>
          <w:rFonts w:ascii="Times New Roman" w:hAnsi="Times New Roman" w:cs="Times New Roman"/>
          <w:spacing w:val="-4"/>
          <w:sz w:val="28"/>
          <w:szCs w:val="28"/>
        </w:rPr>
      </w:pPr>
      <w:r w:rsidRPr="00594755">
        <w:rPr>
          <w:rFonts w:ascii="Times New Roman" w:hAnsi="Times New Roman" w:cs="Times New Roman"/>
          <w:spacing w:val="-4"/>
          <w:sz w:val="28"/>
          <w:szCs w:val="28"/>
        </w:rPr>
        <w:t>Bộ Y tế ban hành Thông tư số 34/2024/TT-BYT</w:t>
      </w:r>
      <w:r>
        <w:rPr>
          <w:rFonts w:ascii="Times New Roman" w:hAnsi="Times New Roman" w:cs="Times New Roman"/>
          <w:spacing w:val="-4"/>
          <w:sz w:val="28"/>
          <w:szCs w:val="28"/>
          <w:lang w:val="en-US"/>
        </w:rPr>
        <w:t xml:space="preserve"> ngày 15/11/2024</w:t>
      </w:r>
      <w:r w:rsidRPr="00594755">
        <w:rPr>
          <w:rFonts w:ascii="Times New Roman" w:hAnsi="Times New Roman" w:cs="Times New Roman"/>
          <w:spacing w:val="-4"/>
          <w:sz w:val="28"/>
          <w:szCs w:val="28"/>
        </w:rPr>
        <w:t xml:space="preserve"> quy định đặc điểm kinh tế-kỹ thuật dịch vụ kiểm dịch y tế, y tế dự phòng tại cơ sở y tế công lập. T</w:t>
      </w:r>
      <w:r>
        <w:rPr>
          <w:rFonts w:ascii="Times New Roman" w:hAnsi="Times New Roman" w:cs="Times New Roman"/>
          <w:spacing w:val="-4"/>
          <w:sz w:val="28"/>
          <w:szCs w:val="28"/>
          <w:lang w:val="en-US"/>
        </w:rPr>
        <w:t>rong đó</w:t>
      </w:r>
      <w:r w:rsidRPr="00594755">
        <w:rPr>
          <w:rFonts w:ascii="Times New Roman" w:hAnsi="Times New Roman" w:cs="Times New Roman"/>
          <w:spacing w:val="-4"/>
          <w:sz w:val="28"/>
          <w:szCs w:val="28"/>
        </w:rPr>
        <w:t xml:space="preserve"> tổng cộng có 990 dịch vụ</w:t>
      </w:r>
      <w:r>
        <w:rPr>
          <w:rFonts w:ascii="Times New Roman" w:hAnsi="Times New Roman" w:cs="Times New Roman"/>
          <w:spacing w:val="-4"/>
          <w:sz w:val="28"/>
          <w:szCs w:val="28"/>
          <w:lang w:val="en-US"/>
        </w:rPr>
        <w:t xml:space="preserve"> (</w:t>
      </w:r>
      <w:r w:rsidRPr="00594755">
        <w:rPr>
          <w:rFonts w:ascii="Times New Roman" w:hAnsi="Times New Roman" w:cs="Times New Roman"/>
          <w:spacing w:val="-4"/>
          <w:sz w:val="28"/>
          <w:szCs w:val="28"/>
        </w:rPr>
        <w:t>60 dịch vụ kiểm dịch y tế và 930 dịch vụ y tế dự phòng</w:t>
      </w:r>
      <w:r>
        <w:rPr>
          <w:rFonts w:ascii="Times New Roman" w:hAnsi="Times New Roman" w:cs="Times New Roman"/>
          <w:spacing w:val="-4"/>
          <w:sz w:val="28"/>
          <w:szCs w:val="28"/>
          <w:lang w:val="en-US"/>
        </w:rPr>
        <w:t>)</w:t>
      </w:r>
      <w:r w:rsidRPr="00594755">
        <w:rPr>
          <w:rFonts w:ascii="Times New Roman" w:hAnsi="Times New Roman" w:cs="Times New Roman"/>
          <w:spacing w:val="-4"/>
          <w:sz w:val="28"/>
          <w:szCs w:val="28"/>
          <w:lang w:val="en-US"/>
        </w:rPr>
        <w:t xml:space="preserve">. </w:t>
      </w:r>
      <w:r w:rsidRPr="00594755">
        <w:rPr>
          <w:rFonts w:ascii="Times New Roman" w:hAnsi="Times New Roman" w:cs="Times New Roman"/>
          <w:spacing w:val="-4"/>
          <w:sz w:val="28"/>
          <w:szCs w:val="28"/>
        </w:rPr>
        <w:t>Tuy nhiên, một số dịch vụ y tế dự phòng như: giám sát</w:t>
      </w:r>
      <w:r w:rsidRPr="00594755">
        <w:rPr>
          <w:rFonts w:ascii="Times New Roman" w:hAnsi="Times New Roman" w:cs="Times New Roman"/>
          <w:spacing w:val="-4"/>
          <w:sz w:val="28"/>
          <w:szCs w:val="28"/>
          <w:lang w:val="en-US"/>
        </w:rPr>
        <w:t>,</w:t>
      </w:r>
      <w:r w:rsidRPr="00594755">
        <w:rPr>
          <w:rFonts w:ascii="Times New Roman" w:hAnsi="Times New Roman" w:cs="Times New Roman"/>
          <w:spacing w:val="-4"/>
          <w:sz w:val="28"/>
          <w:szCs w:val="28"/>
        </w:rPr>
        <w:t xml:space="preserve"> xét nghiệm môi trường y tế,</w:t>
      </w:r>
      <w:r w:rsidRPr="00594755">
        <w:rPr>
          <w:rFonts w:ascii="Times New Roman" w:hAnsi="Times New Roman" w:cs="Times New Roman"/>
          <w:spacing w:val="-4"/>
          <w:sz w:val="28"/>
          <w:szCs w:val="28"/>
          <w:lang w:val="en-US"/>
        </w:rPr>
        <w:t xml:space="preserve"> phòng chống bệnh truyền nhiễm và vệ sinh lao động, </w:t>
      </w:r>
      <w:r w:rsidRPr="00594755">
        <w:rPr>
          <w:rFonts w:ascii="Times New Roman" w:hAnsi="Times New Roman" w:cs="Times New Roman"/>
          <w:spacing w:val="-4"/>
          <w:sz w:val="28"/>
          <w:szCs w:val="28"/>
        </w:rPr>
        <w:t>cũng như các dịch vụ y tế dự phòng đặc thù khác</w:t>
      </w:r>
      <w:r w:rsidRPr="00594755">
        <w:rPr>
          <w:rFonts w:ascii="Times New Roman" w:hAnsi="Times New Roman" w:cs="Times New Roman"/>
          <w:spacing w:val="-4"/>
          <w:sz w:val="28"/>
          <w:szCs w:val="28"/>
          <w:lang w:val="en-US"/>
        </w:rPr>
        <w:t xml:space="preserve"> </w:t>
      </w:r>
      <w:r w:rsidRPr="00594755">
        <w:rPr>
          <w:rFonts w:ascii="Times New Roman" w:hAnsi="Times New Roman" w:cs="Times New Roman"/>
          <w:spacing w:val="-4"/>
          <w:sz w:val="28"/>
          <w:szCs w:val="28"/>
        </w:rPr>
        <w:t>đang</w:t>
      </w:r>
      <w:r w:rsidRPr="00594755">
        <w:rPr>
          <w:rFonts w:ascii="Times New Roman" w:hAnsi="Times New Roman" w:cs="Times New Roman"/>
          <w:spacing w:val="-4"/>
          <w:sz w:val="28"/>
          <w:szCs w:val="28"/>
          <w:lang w:val="en-US"/>
        </w:rPr>
        <w:t xml:space="preserve"> được</w:t>
      </w:r>
      <w:r w:rsidRPr="00594755">
        <w:rPr>
          <w:rFonts w:ascii="Times New Roman" w:hAnsi="Times New Roman" w:cs="Times New Roman"/>
          <w:spacing w:val="-4"/>
          <w:sz w:val="28"/>
          <w:szCs w:val="28"/>
        </w:rPr>
        <w:t xml:space="preserve"> triển khai </w:t>
      </w:r>
      <w:r w:rsidRPr="00594755">
        <w:rPr>
          <w:rFonts w:ascii="Times New Roman" w:hAnsi="Times New Roman" w:cs="Times New Roman"/>
          <w:spacing w:val="-4"/>
          <w:sz w:val="28"/>
          <w:szCs w:val="28"/>
          <w:lang w:val="en-US"/>
        </w:rPr>
        <w:t xml:space="preserve">tại </w:t>
      </w:r>
      <w:r w:rsidRPr="00594755">
        <w:rPr>
          <w:rFonts w:ascii="Times New Roman" w:hAnsi="Times New Roman" w:cs="Times New Roman"/>
          <w:spacing w:val="-4"/>
          <w:sz w:val="28"/>
          <w:szCs w:val="28"/>
        </w:rPr>
        <w:t xml:space="preserve">các cơ sở y tế công lập </w:t>
      </w:r>
      <w:r w:rsidRPr="00594755">
        <w:rPr>
          <w:rFonts w:ascii="Times New Roman" w:hAnsi="Times New Roman" w:cs="Times New Roman"/>
          <w:spacing w:val="-4"/>
          <w:sz w:val="28"/>
          <w:szCs w:val="28"/>
          <w:lang w:val="en-US"/>
        </w:rPr>
        <w:t>chưa được quy định trong</w:t>
      </w:r>
      <w:r w:rsidRPr="00594755">
        <w:rPr>
          <w:rFonts w:ascii="Times New Roman" w:hAnsi="Times New Roman" w:cs="Times New Roman"/>
          <w:spacing w:val="-4"/>
          <w:sz w:val="28"/>
          <w:szCs w:val="28"/>
        </w:rPr>
        <w:t xml:space="preserve"> Thông tư số 34/2024/TT-BYT. Các dịch vụ y tế dự phòng nêu trên được tính </w:t>
      </w:r>
      <w:r w:rsidRPr="00594755">
        <w:rPr>
          <w:rFonts w:ascii="Times New Roman" w:hAnsi="Times New Roman" w:cs="Times New Roman"/>
          <w:spacing w:val="-4"/>
          <w:sz w:val="28"/>
          <w:szCs w:val="28"/>
          <w:lang w:val="en-US"/>
        </w:rPr>
        <w:t>theo</w:t>
      </w:r>
      <w:r w:rsidRPr="00594755">
        <w:rPr>
          <w:rFonts w:ascii="Times New Roman" w:hAnsi="Times New Roman" w:cs="Times New Roman"/>
          <w:spacing w:val="-4"/>
          <w:sz w:val="28"/>
          <w:szCs w:val="28"/>
        </w:rPr>
        <w:t xml:space="preserve"> giá </w:t>
      </w:r>
      <w:r w:rsidRPr="00594755">
        <w:rPr>
          <w:rFonts w:ascii="Times New Roman" w:hAnsi="Times New Roman" w:cs="Times New Roman"/>
          <w:spacing w:val="-4"/>
          <w:sz w:val="28"/>
          <w:szCs w:val="28"/>
          <w:lang w:val="en-US"/>
        </w:rPr>
        <w:t>quy định tại</w:t>
      </w:r>
      <w:r w:rsidRPr="00594755">
        <w:rPr>
          <w:rFonts w:ascii="Times New Roman" w:hAnsi="Times New Roman" w:cs="Times New Roman"/>
          <w:spacing w:val="-4"/>
          <w:sz w:val="28"/>
          <w:szCs w:val="28"/>
        </w:rPr>
        <w:t xml:space="preserve"> Thông tư số 240/2016/TT-BTC của Bộ Tài chính ban hành</w:t>
      </w:r>
      <w:r w:rsidRPr="00594755">
        <w:rPr>
          <w:rFonts w:ascii="Times New Roman" w:hAnsi="Times New Roman" w:cs="Times New Roman"/>
          <w:spacing w:val="-4"/>
          <w:sz w:val="28"/>
          <w:szCs w:val="28"/>
          <w:lang w:val="en-US"/>
        </w:rPr>
        <w:t xml:space="preserve"> đã</w:t>
      </w:r>
      <w:r w:rsidRPr="00594755">
        <w:rPr>
          <w:rFonts w:ascii="Times New Roman" w:hAnsi="Times New Roman" w:cs="Times New Roman"/>
          <w:spacing w:val="-4"/>
          <w:sz w:val="28"/>
          <w:szCs w:val="28"/>
        </w:rPr>
        <w:t xml:space="preserve"> hết hiệu lực </w:t>
      </w:r>
      <w:r w:rsidRPr="00594755">
        <w:rPr>
          <w:rFonts w:ascii="Times New Roman" w:hAnsi="Times New Roman" w:cs="Times New Roman"/>
          <w:spacing w:val="-4"/>
          <w:sz w:val="28"/>
          <w:szCs w:val="28"/>
          <w:lang w:val="en-US"/>
        </w:rPr>
        <w:t xml:space="preserve">từ </w:t>
      </w:r>
      <w:r w:rsidRPr="00594755">
        <w:rPr>
          <w:rFonts w:ascii="Times New Roman" w:hAnsi="Times New Roman" w:cs="Times New Roman"/>
          <w:spacing w:val="-4"/>
          <w:sz w:val="28"/>
          <w:szCs w:val="28"/>
        </w:rPr>
        <w:t>ngày 31/12/2024.</w:t>
      </w:r>
    </w:p>
    <w:p w:rsidR="00041DF1" w:rsidRDefault="00061F32" w:rsidP="008B4089">
      <w:pPr>
        <w:pStyle w:val="NormalWeb"/>
        <w:shd w:val="clear" w:color="auto" w:fill="FFFFFF"/>
        <w:spacing w:before="120" w:beforeAutospacing="0" w:after="0" w:afterAutospacing="0"/>
        <w:ind w:firstLine="720"/>
        <w:jc w:val="both"/>
        <w:rPr>
          <w:rFonts w:cs="Times New Roman"/>
          <w:sz w:val="28"/>
          <w:szCs w:val="28"/>
        </w:rPr>
      </w:pPr>
      <w:r>
        <w:rPr>
          <w:rFonts w:ascii="Times New Roman" w:hAnsi="Times New Roman" w:cs="Times New Roman"/>
          <w:sz w:val="28"/>
          <w:szCs w:val="28"/>
          <w:lang w:val="en-US"/>
        </w:rPr>
        <w:t>T</w:t>
      </w:r>
      <w:r w:rsidR="009762B6">
        <w:rPr>
          <w:rFonts w:ascii="Times New Roman" w:hAnsi="Times New Roman" w:cs="Times New Roman"/>
          <w:sz w:val="28"/>
          <w:szCs w:val="28"/>
        </w:rPr>
        <w:t xml:space="preserve">ổng số dịch vụ y tế dự phòng chưa được quy định trong các văn bản của Bộ Y tế có triển khai tại </w:t>
      </w:r>
      <w:r w:rsidR="009762B6">
        <w:rPr>
          <w:rFonts w:ascii="Times New Roman" w:hAnsi="Times New Roman" w:cs="Times New Roman"/>
          <w:sz w:val="28"/>
          <w:szCs w:val="28"/>
          <w:lang w:val="en-US"/>
        </w:rPr>
        <w:t>thành phố Hải Phòng</w:t>
      </w:r>
      <w:r w:rsidR="009762B6">
        <w:rPr>
          <w:rFonts w:ascii="Times New Roman" w:hAnsi="Times New Roman" w:cs="Times New Roman"/>
          <w:sz w:val="28"/>
          <w:szCs w:val="28"/>
        </w:rPr>
        <w:t xml:space="preserve"> là </w:t>
      </w:r>
      <w:r w:rsidR="009762B6">
        <w:rPr>
          <w:rFonts w:ascii="Times New Roman" w:hAnsi="Times New Roman" w:cs="Times New Roman"/>
          <w:sz w:val="28"/>
          <w:szCs w:val="28"/>
          <w:lang w:val="en-US"/>
        </w:rPr>
        <w:t>97</w:t>
      </w:r>
      <w:r w:rsidR="009762B6">
        <w:rPr>
          <w:rFonts w:ascii="Times New Roman" w:hAnsi="Times New Roman" w:cs="Times New Roman"/>
          <w:sz w:val="28"/>
          <w:szCs w:val="28"/>
        </w:rPr>
        <w:t xml:space="preserve"> dịch vụ</w:t>
      </w:r>
      <w:r w:rsidR="009762B6">
        <w:rPr>
          <w:rFonts w:ascii="Times New Roman" w:hAnsi="Times New Roman" w:cs="Times New Roman"/>
          <w:sz w:val="28"/>
          <w:szCs w:val="28"/>
          <w:lang w:val="en-US"/>
        </w:rPr>
        <w:t xml:space="preserve"> (</w:t>
      </w:r>
      <w:r w:rsidR="009762B6">
        <w:rPr>
          <w:rFonts w:ascii="Times New Roman" w:hAnsi="Times New Roman" w:cs="Times New Roman"/>
          <w:i/>
          <w:iCs/>
          <w:sz w:val="28"/>
          <w:szCs w:val="28"/>
          <w:lang w:val="en-US"/>
        </w:rPr>
        <w:t>phụ lục chi tiết kèm theo</w:t>
      </w:r>
      <w:r w:rsidR="009762B6">
        <w:rPr>
          <w:rFonts w:ascii="Times New Roman" w:hAnsi="Times New Roman" w:cs="Times New Roman"/>
          <w:sz w:val="28"/>
          <w:szCs w:val="28"/>
          <w:lang w:val="en-US"/>
        </w:rPr>
        <w:t>)</w:t>
      </w:r>
      <w:r w:rsidR="009762B6">
        <w:rPr>
          <w:rFonts w:ascii="Times New Roman" w:hAnsi="Times New Roman" w:cs="Times New Roman"/>
          <w:sz w:val="28"/>
          <w:szCs w:val="28"/>
        </w:rPr>
        <w:t>, trong đó chủ yếu là các dịch vụ liên quan đến công tác xét nghiệm xác định hóa lý trong mẫu nước sạch theo Quy chuẩn 01-1:2024/BYT; quy chuẩn QCVN 6-1:2010/BYT; xác định hóa lý trong mẫu nước bề mặt theo Quy chuẩn QCVN 08:2023/BTNMT của Bộ Tài nguyên &amp; Môi trường.</w:t>
      </w:r>
      <w:r w:rsidRPr="00061F32">
        <w:rPr>
          <w:rFonts w:cs="Times New Roman"/>
          <w:sz w:val="28"/>
          <w:szCs w:val="28"/>
        </w:rPr>
        <w:t xml:space="preserve"> </w:t>
      </w:r>
    </w:p>
    <w:p w:rsidR="003E3E5C" w:rsidRDefault="009762B6" w:rsidP="008B4089">
      <w:pPr>
        <w:autoSpaceDE w:val="0"/>
        <w:autoSpaceDN w:val="0"/>
        <w:adjustRightInd w:val="0"/>
        <w:spacing w:before="120"/>
        <w:ind w:firstLine="720"/>
        <w:jc w:val="both"/>
        <w:rPr>
          <w:rFonts w:ascii="Times New Roman" w:hAnsi="Times New Roman" w:cs="Times New Roman"/>
          <w:b/>
          <w:bCs/>
          <w:sz w:val="28"/>
          <w:szCs w:val="28"/>
          <w:lang w:val="en-US"/>
        </w:rPr>
      </w:pPr>
      <w:r>
        <w:rPr>
          <w:rFonts w:ascii="Times New Roman" w:hAnsi="Times New Roman" w:cs="Times New Roman"/>
          <w:b/>
          <w:bCs/>
          <w:sz w:val="28"/>
          <w:szCs w:val="28"/>
        </w:rPr>
        <w:t>2. Lý do cần có quy định của pháp luật để điều chỉnh quan hệ xã hội</w:t>
      </w:r>
    </w:p>
    <w:p w:rsidR="003E3E5C" w:rsidRPr="00041DF1" w:rsidRDefault="009762B6" w:rsidP="008B4089">
      <w:pPr>
        <w:autoSpaceDE w:val="0"/>
        <w:autoSpaceDN w:val="0"/>
        <w:adjustRightInd w:val="0"/>
        <w:spacing w:before="120"/>
        <w:ind w:firstLine="720"/>
        <w:jc w:val="both"/>
        <w:rPr>
          <w:rFonts w:ascii="Times New Roman" w:hAnsi="Times New Roman" w:cs="Times New Roman"/>
          <w:b/>
          <w:i/>
          <w:iCs/>
          <w:sz w:val="28"/>
          <w:szCs w:val="28"/>
          <w:lang w:val="en-US"/>
        </w:rPr>
      </w:pPr>
      <w:r w:rsidRPr="00041DF1">
        <w:rPr>
          <w:rFonts w:ascii="Times New Roman" w:hAnsi="Times New Roman" w:cs="Times New Roman"/>
          <w:b/>
          <w:i/>
          <w:iCs/>
          <w:sz w:val="28"/>
          <w:szCs w:val="28"/>
          <w:lang w:val="en-US"/>
        </w:rPr>
        <w:t xml:space="preserve">a) Tác động đối với hệ thống pháp luật </w:t>
      </w:r>
    </w:p>
    <w:p w:rsidR="00041DF1" w:rsidRPr="00810E5C" w:rsidRDefault="009762B6" w:rsidP="008B4089">
      <w:pPr>
        <w:autoSpaceDE w:val="0"/>
        <w:autoSpaceDN w:val="0"/>
        <w:adjustRightInd w:val="0"/>
        <w:spacing w:before="120"/>
        <w:ind w:firstLine="720"/>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041DF1">
        <w:rPr>
          <w:rFonts w:ascii="Times New Roman" w:hAnsi="Times New Roman" w:cs="Times New Roman"/>
          <w:sz w:val="28"/>
          <w:szCs w:val="28"/>
          <w:lang w:val="en-US"/>
        </w:rPr>
        <w:t xml:space="preserve">Việc ban hành Quyết định quy định đặc điểm kinh tế kỹ thuật dịch vụ y tế dự phòng tại cơ sở y tế công lập trên địa bàn thành phố Hải Phòng (thay thế cho Quyết định </w:t>
      </w:r>
      <w:r w:rsidR="00041DF1">
        <w:rPr>
          <w:rFonts w:ascii="Times New Roman" w:hAnsi="Times New Roman" w:cs="Times New Roman"/>
          <w:sz w:val="28"/>
          <w:szCs w:val="28"/>
        </w:rPr>
        <w:t>số 38/2025/QĐ-UBND ngày 03/4/2025 của UBND tỉnh Hải Dương</w:t>
      </w:r>
      <w:r w:rsidR="00041DF1">
        <w:rPr>
          <w:rFonts w:ascii="Times New Roman" w:hAnsi="Times New Roman" w:cs="Times New Roman"/>
          <w:sz w:val="28"/>
          <w:szCs w:val="28"/>
          <w:lang w:val="en-US"/>
        </w:rPr>
        <w:t>)</w:t>
      </w:r>
      <w:r w:rsidR="00041DF1">
        <w:rPr>
          <w:rFonts w:ascii="Times New Roman" w:hAnsi="Times New Roman" w:cs="Times New Roman"/>
          <w:sz w:val="28"/>
          <w:szCs w:val="28"/>
        </w:rPr>
        <w:t xml:space="preserve"> </w:t>
      </w:r>
      <w:r w:rsidR="00041DF1">
        <w:rPr>
          <w:rFonts w:ascii="Times New Roman" w:hAnsi="Times New Roman" w:cs="Times New Roman"/>
          <w:sz w:val="28"/>
          <w:szCs w:val="28"/>
          <w:lang w:val="en-US"/>
        </w:rPr>
        <w:t xml:space="preserve">là có cơ sở pháp lý và thuộc thẩm quyền của Ủy ban nhân dân thành phố Hải Phòng; phù hợp với quy định tại </w:t>
      </w:r>
      <w:r w:rsidR="00041DF1">
        <w:rPr>
          <w:rFonts w:ascii="Times New Roman" w:hAnsi="Times New Roman" w:cs="Times New Roman"/>
          <w:sz w:val="28"/>
          <w:szCs w:val="28"/>
        </w:rPr>
        <w:t>Khoản 4, Điều 8 Luật Ban hành văn bản quy phạm pháp luật</w:t>
      </w:r>
      <w:r w:rsidR="00041DF1">
        <w:rPr>
          <w:rFonts w:ascii="Times New Roman" w:hAnsi="Times New Roman" w:cs="Times New Roman"/>
          <w:sz w:val="28"/>
          <w:szCs w:val="28"/>
          <w:lang w:val="en-US"/>
        </w:rPr>
        <w:t xml:space="preserve">; phù hợp </w:t>
      </w:r>
      <w:r w:rsidR="00810E5C">
        <w:rPr>
          <w:rFonts w:ascii="Times New Roman" w:hAnsi="Times New Roman" w:cs="Times New Roman"/>
          <w:sz w:val="28"/>
          <w:szCs w:val="28"/>
          <w:lang w:val="en-US"/>
        </w:rPr>
        <w:t xml:space="preserve">với quy định tại </w:t>
      </w:r>
      <w:r w:rsidR="00810E5C" w:rsidRPr="00810E5C">
        <w:rPr>
          <w:rStyle w:val="Strong"/>
          <w:rFonts w:ascii="Times New Roman" w:hAnsi="Times New Roman" w:cs="Times New Roman"/>
          <w:b w:val="0"/>
          <w:sz w:val="28"/>
          <w:szCs w:val="28"/>
        </w:rPr>
        <w:t>Khoản 4 Điều 21 Luật giá số 16/2023/QH15</w:t>
      </w:r>
      <w:r w:rsidR="00810E5C">
        <w:rPr>
          <w:rStyle w:val="Strong"/>
          <w:rFonts w:ascii="Times New Roman" w:hAnsi="Times New Roman" w:cs="Times New Roman"/>
          <w:b w:val="0"/>
          <w:sz w:val="28"/>
          <w:szCs w:val="28"/>
          <w:lang w:val="en-US"/>
        </w:rPr>
        <w:t>;</w:t>
      </w:r>
      <w:r w:rsidR="00810E5C" w:rsidRPr="00810E5C">
        <w:rPr>
          <w:rFonts w:ascii="Times New Roman" w:hAnsi="Times New Roman" w:cs="Times New Roman"/>
          <w:sz w:val="28"/>
          <w:szCs w:val="28"/>
        </w:rPr>
        <w:t xml:space="preserve"> </w:t>
      </w:r>
      <w:r w:rsidR="00810E5C">
        <w:rPr>
          <w:rStyle w:val="Strong"/>
          <w:rFonts w:ascii="Times New Roman" w:hAnsi="Times New Roman" w:cs="Times New Roman"/>
          <w:b w:val="0"/>
          <w:sz w:val="28"/>
          <w:szCs w:val="28"/>
          <w:lang w:val="en-US"/>
        </w:rPr>
        <w:t>đ</w:t>
      </w:r>
      <w:r w:rsidR="00810E5C" w:rsidRPr="00810E5C">
        <w:rPr>
          <w:rStyle w:val="Strong"/>
          <w:rFonts w:ascii="Times New Roman" w:hAnsi="Times New Roman" w:cs="Times New Roman"/>
          <w:b w:val="0"/>
          <w:sz w:val="28"/>
          <w:szCs w:val="28"/>
        </w:rPr>
        <w:t>iểm a Khoản 3 Điều 28, Nghị định số 85/2024/NĐ-CP</w:t>
      </w:r>
      <w:r w:rsidR="00810E5C" w:rsidRPr="00810E5C">
        <w:rPr>
          <w:rFonts w:ascii="Times New Roman" w:hAnsi="Times New Roman" w:cs="Times New Roman"/>
          <w:b/>
          <w:sz w:val="28"/>
          <w:szCs w:val="28"/>
        </w:rPr>
        <w:t xml:space="preserve"> </w:t>
      </w:r>
      <w:r w:rsidR="00810E5C" w:rsidRPr="00810E5C">
        <w:rPr>
          <w:rFonts w:ascii="Times New Roman" w:hAnsi="Times New Roman" w:cs="Times New Roman"/>
          <w:sz w:val="28"/>
          <w:szCs w:val="28"/>
        </w:rPr>
        <w:t>ngày 10/7/2024 của Chính phủ</w:t>
      </w:r>
      <w:r w:rsidR="00810E5C">
        <w:rPr>
          <w:rFonts w:ascii="Times New Roman" w:hAnsi="Times New Roman" w:cs="Times New Roman"/>
          <w:sz w:val="28"/>
          <w:szCs w:val="28"/>
          <w:lang w:val="en-US"/>
        </w:rPr>
        <w:t>.</w:t>
      </w:r>
    </w:p>
    <w:p w:rsidR="00810E5C" w:rsidRDefault="00810E5C" w:rsidP="008B4089">
      <w:pPr>
        <w:autoSpaceDE w:val="0"/>
        <w:autoSpaceDN w:val="0"/>
        <w:adjustRightInd w:val="0"/>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Đặc điểm kinh tế-kỹ thuật trong Quyết định được ban hành là cơ sở để xây dựng phương án giá và đề xuất mức giá cụ thể sau khi Thông tư 240/2016/TT-BTC quy định giá tối đa và Thông tư số 51/2016/TT-BYT quy định giá cụ thể dịch vụ y tế dự phòng tại các cơ sở y tế công lập hết hiệu lực ngày 31/12/2024.</w:t>
      </w:r>
    </w:p>
    <w:p w:rsidR="008B4089" w:rsidRDefault="008B4089" w:rsidP="008B4089">
      <w:pPr>
        <w:autoSpaceDE w:val="0"/>
        <w:autoSpaceDN w:val="0"/>
        <w:adjustRightInd w:val="0"/>
        <w:spacing w:before="120"/>
        <w:ind w:firstLine="720"/>
        <w:jc w:val="both"/>
        <w:rPr>
          <w:rFonts w:ascii="Times New Roman" w:hAnsi="Times New Roman" w:cs="Times New Roman"/>
          <w:sz w:val="28"/>
          <w:szCs w:val="28"/>
          <w:lang w:val="en-US"/>
        </w:rPr>
      </w:pPr>
    </w:p>
    <w:p w:rsidR="003E3E5C" w:rsidRPr="00810E5C" w:rsidRDefault="00810E5C" w:rsidP="008B4089">
      <w:pPr>
        <w:autoSpaceDE w:val="0"/>
        <w:autoSpaceDN w:val="0"/>
        <w:adjustRightInd w:val="0"/>
        <w:spacing w:before="120"/>
        <w:ind w:firstLine="720"/>
        <w:jc w:val="both"/>
        <w:rPr>
          <w:rFonts w:ascii="Times New Roman" w:hAnsi="Times New Roman" w:cs="Times New Roman"/>
          <w:b/>
          <w:i/>
          <w:iCs/>
          <w:sz w:val="28"/>
          <w:szCs w:val="28"/>
          <w:lang w:val="en-US"/>
        </w:rPr>
      </w:pPr>
      <w:r>
        <w:rPr>
          <w:rFonts w:ascii="Times New Roman" w:hAnsi="Times New Roman" w:cs="Times New Roman"/>
          <w:b/>
          <w:i/>
          <w:iCs/>
          <w:sz w:val="28"/>
          <w:szCs w:val="28"/>
          <w:lang w:val="en-US"/>
        </w:rPr>
        <w:lastRenderedPageBreak/>
        <w:t>b) Tác động về kinh tế - xã hội</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Tăng nguồn thu dịch vụ tại cơ sở y tế công lập, qua đó góp phần tăng tỷ lệ tự chủ trong các đơn vị theo quy định tại Nghị định số 60/</w:t>
      </w:r>
      <w:r w:rsidR="00810E5C">
        <w:rPr>
          <w:rFonts w:ascii="Times New Roman" w:hAnsi="Times New Roman" w:cs="Times New Roman"/>
          <w:sz w:val="28"/>
          <w:szCs w:val="28"/>
          <w:lang w:val="en-US"/>
        </w:rPr>
        <w:t>2021/</w:t>
      </w:r>
      <w:r>
        <w:rPr>
          <w:rFonts w:ascii="Times New Roman" w:hAnsi="Times New Roman" w:cs="Times New Roman"/>
          <w:sz w:val="28"/>
          <w:szCs w:val="28"/>
          <w:lang w:val="en-US"/>
        </w:rPr>
        <w:t>NĐ-CP</w:t>
      </w:r>
      <w:r w:rsidR="00810E5C">
        <w:rPr>
          <w:rFonts w:ascii="Times New Roman" w:hAnsi="Times New Roman" w:cs="Times New Roman"/>
          <w:sz w:val="28"/>
          <w:szCs w:val="28"/>
          <w:lang w:val="en-US"/>
        </w:rPr>
        <w:t xml:space="preserve"> của Chính phủ</w:t>
      </w:r>
      <w:r>
        <w:rPr>
          <w:rFonts w:ascii="Times New Roman" w:hAnsi="Times New Roman" w:cs="Times New Roman"/>
          <w:sz w:val="28"/>
          <w:szCs w:val="28"/>
          <w:lang w:val="en-US"/>
        </w:rPr>
        <w:t>; đồng thời giảm gánh nặng cho ngân sách nhà nước cấp cho các hoạt động của đơn vị sự nghiệp công lập trên địa bàn.</w:t>
      </w:r>
    </w:p>
    <w:p w:rsidR="003E3E5C" w:rsidRDefault="009762B6" w:rsidP="008B4089">
      <w:pPr>
        <w:autoSpaceDE w:val="0"/>
        <w:autoSpaceDN w:val="0"/>
        <w:adjustRightInd w:val="0"/>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Các đối tư</w:t>
      </w:r>
      <w:r w:rsidR="00810E5C">
        <w:rPr>
          <w:rFonts w:ascii="Times New Roman" w:hAnsi="Times New Roman" w:cs="Times New Roman"/>
          <w:sz w:val="28"/>
          <w:szCs w:val="28"/>
          <w:lang w:val="en-US"/>
        </w:rPr>
        <w:t>ợng chịu tác động trực tiếp gồm</w:t>
      </w:r>
      <w:r>
        <w:rPr>
          <w:rFonts w:ascii="Times New Roman" w:hAnsi="Times New Roman" w:cs="Times New Roman"/>
          <w:sz w:val="28"/>
          <w:szCs w:val="28"/>
          <w:lang w:val="en-US"/>
        </w:rPr>
        <w:t xml:space="preserve"> người dân trên địa bàn </w:t>
      </w:r>
      <w:r w:rsidR="00810E5C">
        <w:rPr>
          <w:rFonts w:ascii="Times New Roman" w:hAnsi="Times New Roman" w:cs="Times New Roman"/>
          <w:sz w:val="28"/>
          <w:szCs w:val="28"/>
          <w:lang w:val="en-US"/>
        </w:rPr>
        <w:t>thành phố</w:t>
      </w:r>
      <w:r>
        <w:rPr>
          <w:rFonts w:ascii="Times New Roman" w:hAnsi="Times New Roman" w:cs="Times New Roman"/>
          <w:sz w:val="28"/>
          <w:szCs w:val="28"/>
          <w:lang w:val="en-US"/>
        </w:rPr>
        <w:t>; các cơ sở kinh doanh nước sạch, trạm sản xuất nước sẽ lựa chọn dịch vụ xét nghiệm mẫu nước ngay tại các cơ sở y tế công lập trên địa bàn tỉnh, không phải gửi mẫu hay thuê đơn vị ngoài tỉnh, qua đó góp phần giảm chi phí, giá thành sản xuất nước sạch.</w:t>
      </w:r>
    </w:p>
    <w:p w:rsidR="003E3E5C" w:rsidRDefault="009762B6" w:rsidP="008B4089">
      <w:pPr>
        <w:autoSpaceDE w:val="0"/>
        <w:autoSpaceDN w:val="0"/>
        <w:adjustRightInd w:val="0"/>
        <w:spacing w:before="120"/>
        <w:ind w:firstLine="720"/>
        <w:jc w:val="both"/>
        <w:rPr>
          <w:rFonts w:ascii="Times New Roman" w:hAnsi="Times New Roman" w:cs="Times New Roman"/>
          <w:b/>
          <w:bCs/>
          <w:sz w:val="28"/>
          <w:szCs w:val="28"/>
          <w:lang w:val="en-US"/>
        </w:rPr>
      </w:pPr>
      <w:r>
        <w:rPr>
          <w:rFonts w:ascii="Times New Roman" w:hAnsi="Times New Roman" w:cs="Times New Roman"/>
          <w:b/>
          <w:bCs/>
          <w:sz w:val="28"/>
          <w:szCs w:val="28"/>
        </w:rPr>
        <w:t>3. Thẩm quyền ban hành các quy định của pháp luật để điều chỉnh quan hệ xã hội</w:t>
      </w:r>
    </w:p>
    <w:p w:rsidR="00F0625C" w:rsidRPr="009C35BF" w:rsidRDefault="00F0625C" w:rsidP="008B4089">
      <w:pPr>
        <w:shd w:val="clear" w:color="auto" w:fill="FFFFFF"/>
        <w:spacing w:before="120"/>
        <w:ind w:firstLine="720"/>
        <w:jc w:val="both"/>
        <w:rPr>
          <w:rStyle w:val="Strong"/>
          <w:rFonts w:ascii="Times New Roman" w:hAnsi="Times New Roman" w:cs="Times New Roman"/>
          <w:b w:val="0"/>
          <w:i/>
          <w:spacing w:val="-2"/>
          <w:sz w:val="28"/>
          <w:szCs w:val="28"/>
        </w:rPr>
      </w:pPr>
      <w:r w:rsidRPr="009C35BF">
        <w:rPr>
          <w:rStyle w:val="Strong"/>
          <w:rFonts w:ascii="Times New Roman" w:hAnsi="Times New Roman" w:cs="Times New Roman"/>
          <w:b w:val="0"/>
          <w:spacing w:val="-2"/>
          <w:sz w:val="28"/>
          <w:szCs w:val="28"/>
        </w:rPr>
        <w:t>- Khoản 4 Điều 21 Luật giá số 16/2023/QH15 quy định:</w:t>
      </w:r>
      <w:r w:rsidRPr="009C35BF">
        <w:rPr>
          <w:rStyle w:val="Strong"/>
          <w:rFonts w:ascii="Times New Roman" w:hAnsi="Times New Roman" w:cs="Times New Roman"/>
          <w:spacing w:val="-2"/>
          <w:sz w:val="28"/>
          <w:szCs w:val="28"/>
        </w:rPr>
        <w:t xml:space="preserve"> </w:t>
      </w:r>
      <w:bookmarkStart w:id="1" w:name="khoan_4_21"/>
      <w:r w:rsidRPr="009C35BF">
        <w:rPr>
          <w:rStyle w:val="Strong"/>
          <w:rFonts w:ascii="Times New Roman" w:hAnsi="Times New Roman" w:cs="Times New Roman"/>
          <w:spacing w:val="-2"/>
          <w:sz w:val="28"/>
          <w:szCs w:val="28"/>
        </w:rPr>
        <w:t>“</w:t>
      </w:r>
      <w:r w:rsidRPr="009C35BF">
        <w:rPr>
          <w:rFonts w:ascii="Times New Roman" w:hAnsi="Times New Roman" w:cs="Times New Roman"/>
          <w:i/>
          <w:spacing w:val="-2"/>
          <w:sz w:val="28"/>
          <w:szCs w:val="28"/>
          <w:shd w:val="clear" w:color="auto" w:fill="FFFFFF"/>
        </w:rPr>
        <w:t>Danh mục hàng hóa, dịch vụ do Nhà nước định giá, hình thức định giá và thẩm quyền, trách nhiệm định giá được quy định tại Phụ lục số 02 kèm theo Luật này. 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bookmarkEnd w:id="1"/>
      <w:r w:rsidRPr="009C35BF">
        <w:rPr>
          <w:rStyle w:val="Strong"/>
          <w:rFonts w:ascii="Times New Roman" w:hAnsi="Times New Roman" w:cs="Times New Roman"/>
          <w:i/>
          <w:spacing w:val="-2"/>
          <w:sz w:val="28"/>
          <w:szCs w:val="28"/>
        </w:rPr>
        <w:t xml:space="preserve"> </w:t>
      </w:r>
    </w:p>
    <w:p w:rsidR="00810E5C" w:rsidRDefault="00F0625C" w:rsidP="008B4089">
      <w:pPr>
        <w:shd w:val="clear" w:color="auto" w:fill="FFFFFF"/>
        <w:spacing w:before="120"/>
        <w:ind w:firstLine="720"/>
        <w:jc w:val="both"/>
        <w:rPr>
          <w:rFonts w:ascii="Times New Roman" w:hAnsi="Times New Roman" w:cs="Times New Roman"/>
          <w:i/>
          <w:sz w:val="28"/>
          <w:szCs w:val="28"/>
        </w:rPr>
      </w:pPr>
      <w:r>
        <w:rPr>
          <w:rFonts w:ascii="Times New Roman" w:hAnsi="Times New Roman" w:cs="Times New Roman"/>
          <w:sz w:val="28"/>
          <w:szCs w:val="28"/>
          <w:lang w:val="en-US"/>
        </w:rPr>
        <w:t>- Đ</w:t>
      </w:r>
      <w:r w:rsidR="00810E5C" w:rsidRPr="00810E5C">
        <w:rPr>
          <w:rStyle w:val="Strong"/>
          <w:rFonts w:ascii="Times New Roman" w:hAnsi="Times New Roman" w:cs="Times New Roman"/>
          <w:b w:val="0"/>
          <w:sz w:val="28"/>
          <w:szCs w:val="28"/>
        </w:rPr>
        <w:t>iểm a Khoản 3 Điều 28, Nghị định số 85/2024/NĐ-CP</w:t>
      </w:r>
      <w:r w:rsidR="00810E5C">
        <w:rPr>
          <w:rFonts w:ascii="Times New Roman" w:hAnsi="Times New Roman" w:cs="Times New Roman"/>
          <w:sz w:val="28"/>
          <w:szCs w:val="28"/>
        </w:rPr>
        <w:t xml:space="preserve"> ngày 10/7/2024 của Chính phủ hướng dẫn Luật Giá năm 2023 quy định trách nhiệm của Ủy ban nhân dân cấp tỉnh:</w:t>
      </w:r>
      <w:r w:rsidR="00810E5C">
        <w:rPr>
          <w:rFonts w:ascii="Times New Roman" w:hAnsi="Times New Roman" w:cs="Times New Roman"/>
          <w:i/>
          <w:sz w:val="28"/>
          <w:szCs w:val="28"/>
        </w:rPr>
        <w:t xml:space="preserve"> “</w:t>
      </w:r>
      <w:r w:rsidR="00810E5C">
        <w:rPr>
          <w:rFonts w:ascii="Times New Roman" w:hAnsi="Times New Roman" w:cs="Times New Roman"/>
          <w:i/>
          <w:sz w:val="28"/>
          <w:szCs w:val="28"/>
          <w:shd w:val="clear" w:color="auto" w:fill="FFFFFF"/>
        </w:rPr>
        <w:t>Ban hành văn bản quy phạm pháp luật theo thẩm quyền để quy định đặc điểm kinh tế - kỹ thuật (tên gọi chi tiết, chủng loại cụ thể hoặc đặc điểm cơ bản của hàng hóa, dịch vụ) trên cơ sở tên gọi chung của hàng hóa, dịch vụ trong Danh mục hàng hóa, dịch vụ do Nhà nước định giá (ngoại trừ sản phẩm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w:t>
      </w:r>
      <w:hyperlink r:id="rId8" w:tgtFrame="_blank" w:history="1">
        <w:r w:rsidR="00810E5C" w:rsidRPr="00810E5C">
          <w:rPr>
            <w:rFonts w:ascii="Times New Roman" w:hAnsi="Times New Roman" w:cs="Times New Roman"/>
            <w:i/>
            <w:sz w:val="28"/>
            <w:szCs w:val="28"/>
          </w:rPr>
          <w:t>Luật Giá</w:t>
        </w:r>
      </w:hyperlink>
      <w:r w:rsidR="00810E5C">
        <w:rPr>
          <w:rFonts w:ascii="Times New Roman" w:hAnsi="Times New Roman" w:cs="Times New Roman"/>
          <w:i/>
          <w:sz w:val="28"/>
          <w:szCs w:val="28"/>
          <w:shd w:val="clear" w:color="auto" w:fill="FFFFFF"/>
        </w:rPr>
        <w:t> và Nghị định này, phù hợp với yêu cầu công tác quản lý nhà nước về giá trên địa bàn</w:t>
      </w:r>
      <w:r w:rsidR="00810E5C">
        <w:rPr>
          <w:rFonts w:ascii="Times New Roman" w:hAnsi="Times New Roman" w:cs="Times New Roman"/>
          <w:i/>
          <w:sz w:val="28"/>
          <w:szCs w:val="28"/>
        </w:rPr>
        <w:t>”.</w:t>
      </w:r>
    </w:p>
    <w:p w:rsidR="003E3E5C" w:rsidRDefault="00F0625C" w:rsidP="008B4089">
      <w:pPr>
        <w:autoSpaceDE w:val="0"/>
        <w:autoSpaceDN w:val="0"/>
        <w:adjustRightInd w:val="0"/>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762B6">
        <w:rPr>
          <w:rFonts w:ascii="Times New Roman" w:hAnsi="Times New Roman" w:cs="Times New Roman"/>
          <w:sz w:val="28"/>
          <w:szCs w:val="28"/>
          <w:lang w:val="en-US"/>
        </w:rPr>
        <w:t xml:space="preserve">Luật Giá số 16/2023/QH15 ngày 19/6/2023 dịch vụ kiểm dịch y tế, y tế dự phòng tại cơ sở y tế công lập thuộc danh mục Bộ Y tế định giá tối đa, Ủy ban nhân dân cấp tỉnh định giá cụ thể. Hiện nay các cơ sở y tế dự phòng đang thực hiện thu theo mức thu quy định tại Thông tư số 240/2016/TT-BTC ngày 11/11/2016 của Bộ Tài chính quy định giá tối đa dịch vụ kiểm dịch y tế, y tế dự phòng tại các cơ sở y tế công lập. Tuy nhiên đến thời điểm ngày 31/12/2024 Thông tư số 240/2016/TT-BTC </w:t>
      </w:r>
      <w:r>
        <w:rPr>
          <w:rFonts w:ascii="Times New Roman" w:hAnsi="Times New Roman" w:cs="Times New Roman"/>
          <w:sz w:val="28"/>
          <w:szCs w:val="28"/>
          <w:lang w:val="en-US"/>
        </w:rPr>
        <w:t>đã</w:t>
      </w:r>
      <w:r w:rsidR="009762B6">
        <w:rPr>
          <w:rFonts w:ascii="Times New Roman" w:hAnsi="Times New Roman" w:cs="Times New Roman"/>
          <w:sz w:val="28"/>
          <w:szCs w:val="28"/>
          <w:lang w:val="en-US"/>
        </w:rPr>
        <w:t xml:space="preserve"> hết hiệu lực</w:t>
      </w:r>
      <w:r>
        <w:rPr>
          <w:rFonts w:ascii="Times New Roman" w:hAnsi="Times New Roman" w:cs="Times New Roman"/>
          <w:sz w:val="28"/>
          <w:szCs w:val="28"/>
          <w:lang w:val="en-US"/>
        </w:rPr>
        <w:t>. D</w:t>
      </w:r>
      <w:r w:rsidR="009762B6">
        <w:rPr>
          <w:rFonts w:ascii="Times New Roman" w:hAnsi="Times New Roman" w:cs="Times New Roman"/>
          <w:sz w:val="28"/>
          <w:szCs w:val="28"/>
          <w:lang w:val="en-US"/>
        </w:rPr>
        <w:t>o đó Bộ Y tế đề nghị Ủy ban nhân dân các tỉnh, thành phố khẩn trương ban hành Danh mục dịch vụ cần định giá (thực hiện theo Thông tư số 34/2024/TT-BYT ngày 15/11/2024 của Bộ Y tế quy định đặc điểm kinh tế - kỹ thuật dịch vụ kiểm dịch y tế, y tế dự phòng tại cơ sở y tế công lập).</w:t>
      </w:r>
    </w:p>
    <w:p w:rsidR="008B4089" w:rsidRDefault="008B4089" w:rsidP="008B4089">
      <w:pPr>
        <w:autoSpaceDE w:val="0"/>
        <w:autoSpaceDN w:val="0"/>
        <w:adjustRightInd w:val="0"/>
        <w:spacing w:before="120"/>
        <w:ind w:firstLine="720"/>
        <w:jc w:val="both"/>
        <w:rPr>
          <w:rFonts w:ascii="Times New Roman" w:hAnsi="Times New Roman" w:cs="Times New Roman"/>
          <w:sz w:val="28"/>
          <w:szCs w:val="28"/>
        </w:rPr>
      </w:pPr>
    </w:p>
    <w:p w:rsidR="003E3E5C" w:rsidRDefault="009762B6" w:rsidP="008B4089">
      <w:pPr>
        <w:autoSpaceDE w:val="0"/>
        <w:autoSpaceDN w:val="0"/>
        <w:adjustRightInd w:val="0"/>
        <w:spacing w:before="120" w:line="340" w:lineRule="atLeast"/>
        <w:ind w:firstLine="720"/>
        <w:jc w:val="both"/>
        <w:rPr>
          <w:rFonts w:ascii="Times New Roman" w:hAnsi="Times New Roman" w:cs="Times New Roman"/>
          <w:b/>
          <w:bCs/>
          <w:sz w:val="28"/>
          <w:szCs w:val="28"/>
          <w:lang w:val="en-US"/>
        </w:rPr>
      </w:pPr>
      <w:r>
        <w:rPr>
          <w:rFonts w:ascii="Times New Roman" w:hAnsi="Times New Roman" w:cs="Times New Roman"/>
          <w:b/>
          <w:bCs/>
          <w:sz w:val="28"/>
          <w:szCs w:val="28"/>
        </w:rPr>
        <w:lastRenderedPageBreak/>
        <w:t>III. ĐỀ XUẤT, KIẾN NGHỊ</w:t>
      </w:r>
    </w:p>
    <w:p w:rsidR="00F0625C" w:rsidRDefault="00F0625C" w:rsidP="008B4089">
      <w:pPr>
        <w:autoSpaceDE w:val="0"/>
        <w:autoSpaceDN w:val="0"/>
        <w:adjustRightInd w:val="0"/>
        <w:spacing w:before="120" w:line="340" w:lineRule="atLeast"/>
        <w:ind w:firstLine="720"/>
        <w:jc w:val="both"/>
        <w:rPr>
          <w:rFonts w:ascii="Times New Roman" w:hAnsi="Times New Roman" w:cs="Times New Roman"/>
          <w:spacing w:val="-2"/>
          <w:sz w:val="28"/>
          <w:szCs w:val="28"/>
          <w:lang w:val="en-US"/>
        </w:rPr>
      </w:pPr>
      <w:r>
        <w:rPr>
          <w:rFonts w:ascii="Times New Roman" w:hAnsi="Times New Roman" w:cs="Times New Roman"/>
          <w:sz w:val="28"/>
          <w:szCs w:val="28"/>
          <w:lang w:val="en-US"/>
        </w:rPr>
        <w:t>Để đảm bảo việc thực hiện xây dựng, ban hành văn bản quy phạm pháp luật phù hợp với các quy định của pháp luật hiện hành và xử lý các vấn đề phát sinh trong thực tiễn</w:t>
      </w:r>
      <w:r w:rsidR="00816BE7">
        <w:rPr>
          <w:rFonts w:ascii="Times New Roman" w:hAnsi="Times New Roman" w:cs="Times New Roman"/>
          <w:sz w:val="28"/>
          <w:szCs w:val="28"/>
          <w:lang w:val="en-US"/>
        </w:rPr>
        <w:t>, tạo cơ sở pháp lý, thực hiện thống nhất trên địa bàn thành phố</w:t>
      </w:r>
      <w:r>
        <w:rPr>
          <w:rFonts w:ascii="Times New Roman" w:hAnsi="Times New Roman" w:cs="Times New Roman"/>
          <w:sz w:val="28"/>
          <w:szCs w:val="28"/>
          <w:lang w:val="en-US"/>
        </w:rPr>
        <w:t xml:space="preserve">. Sở Y tế đề xuất ban hành Quyết định quy định đặc điểm kinh tế-kỹ thuật dịch vụ y tế dự phòng tại cơ sở y tế công lập trên địa bàn thành phố Hải Phòng </w:t>
      </w:r>
      <w:r w:rsidRPr="00594755">
        <w:rPr>
          <w:rFonts w:ascii="Times New Roman" w:hAnsi="Times New Roman" w:cs="Times New Roman"/>
          <w:spacing w:val="-2"/>
          <w:sz w:val="28"/>
          <w:szCs w:val="28"/>
          <w:lang w:val="en-US"/>
        </w:rPr>
        <w:t xml:space="preserve">thay thế Quyết định số </w:t>
      </w:r>
      <w:r w:rsidRPr="00594755">
        <w:rPr>
          <w:rFonts w:ascii="Times New Roman" w:hAnsi="Times New Roman" w:cs="Times New Roman"/>
          <w:spacing w:val="-2"/>
          <w:sz w:val="28"/>
          <w:szCs w:val="28"/>
        </w:rPr>
        <w:t>38/2025/QĐ-UBND</w:t>
      </w:r>
      <w:r w:rsidRPr="00594755">
        <w:rPr>
          <w:rFonts w:ascii="Times New Roman" w:hAnsi="Times New Roman" w:cs="Times New Roman"/>
          <w:spacing w:val="-2"/>
          <w:sz w:val="28"/>
          <w:szCs w:val="28"/>
          <w:lang w:val="en-US"/>
        </w:rPr>
        <w:t xml:space="preserve"> của UBND tỉnh Hải Dương</w:t>
      </w:r>
      <w:r w:rsidR="00816BE7">
        <w:rPr>
          <w:rFonts w:ascii="Times New Roman" w:hAnsi="Times New Roman" w:cs="Times New Roman"/>
          <w:spacing w:val="-2"/>
          <w:sz w:val="28"/>
          <w:szCs w:val="28"/>
          <w:lang w:val="en-US"/>
        </w:rPr>
        <w:t xml:space="preserve"> (cũ</w:t>
      </w:r>
      <w:r w:rsidRPr="00594755">
        <w:rPr>
          <w:rFonts w:ascii="Times New Roman" w:hAnsi="Times New Roman" w:cs="Times New Roman"/>
          <w:spacing w:val="-2"/>
          <w:sz w:val="28"/>
          <w:szCs w:val="28"/>
          <w:lang w:val="en-US"/>
        </w:rPr>
        <w:t>)</w:t>
      </w:r>
    </w:p>
    <w:p w:rsidR="003E3E5C" w:rsidRPr="00816BE7" w:rsidRDefault="00816BE7" w:rsidP="008B4089">
      <w:pPr>
        <w:autoSpaceDE w:val="0"/>
        <w:autoSpaceDN w:val="0"/>
        <w:adjustRightInd w:val="0"/>
        <w:spacing w:before="120" w:line="340" w:lineRule="atLeast"/>
        <w:ind w:firstLine="720"/>
        <w:jc w:val="both"/>
        <w:rPr>
          <w:rFonts w:ascii="Times New Roman" w:hAnsi="Times New Roman" w:cs="Times New Roman"/>
          <w:b/>
          <w:bCs/>
          <w:sz w:val="28"/>
          <w:szCs w:val="28"/>
          <w:lang w:val="en-US"/>
        </w:rPr>
      </w:pPr>
      <w:r>
        <w:rPr>
          <w:rFonts w:ascii="Times New Roman" w:hAnsi="Times New Roman" w:cs="Times New Roman"/>
          <w:sz w:val="28"/>
          <w:szCs w:val="28"/>
          <w:lang w:val="en-US"/>
        </w:rPr>
        <w:t xml:space="preserve">Trên đây là báo cáo </w:t>
      </w:r>
      <w:r w:rsidRPr="00816BE7">
        <w:rPr>
          <w:rFonts w:ascii="Times New Roman" w:hAnsi="Times New Roman" w:cs="Times New Roman"/>
          <w:sz w:val="28"/>
          <w:szCs w:val="28"/>
          <w:lang w:val="en-US"/>
        </w:rPr>
        <w:t>đ</w:t>
      </w:r>
      <w:r w:rsidRPr="00816BE7">
        <w:rPr>
          <w:rFonts w:ascii="Times New Roman" w:hAnsi="Times New Roman" w:cs="Times New Roman"/>
          <w:bCs/>
          <w:sz w:val="28"/>
          <w:szCs w:val="28"/>
        </w:rPr>
        <w:t xml:space="preserve">ánh giá thực trạng quan hệ xã hội có liên quan đến </w:t>
      </w:r>
      <w:r w:rsidRPr="00816BE7">
        <w:rPr>
          <w:rFonts w:ascii="Times New Roman" w:hAnsi="Times New Roman" w:cs="Times New Roman"/>
          <w:bCs/>
          <w:sz w:val="28"/>
          <w:szCs w:val="28"/>
          <w:lang w:val="en-US"/>
        </w:rPr>
        <w:t xml:space="preserve">                                                  </w:t>
      </w:r>
      <w:r w:rsidRPr="00816BE7">
        <w:rPr>
          <w:rFonts w:ascii="Times New Roman" w:hAnsi="Times New Roman" w:cs="Times New Roman"/>
          <w:bCs/>
          <w:sz w:val="28"/>
          <w:szCs w:val="28"/>
        </w:rPr>
        <w:t>dự thảo</w:t>
      </w:r>
      <w:r w:rsidRPr="00816BE7">
        <w:t xml:space="preserve"> </w:t>
      </w:r>
      <w:r w:rsidRPr="00816BE7">
        <w:rPr>
          <w:rFonts w:ascii="Times New Roman" w:hAnsi="Times New Roman" w:cs="Times New Roman"/>
          <w:bCs/>
          <w:sz w:val="28"/>
          <w:szCs w:val="28"/>
        </w:rPr>
        <w:t>Quyết định</w:t>
      </w:r>
      <w:r w:rsidRPr="00816BE7">
        <w:rPr>
          <w:rFonts w:ascii="Times New Roman" w:hAnsi="Times New Roman" w:cs="Times New Roman"/>
          <w:bCs/>
          <w:sz w:val="28"/>
          <w:szCs w:val="28"/>
          <w:lang w:val="en-US"/>
        </w:rPr>
        <w:t xml:space="preserve"> </w:t>
      </w:r>
      <w:r w:rsidRPr="00816BE7">
        <w:rPr>
          <w:rFonts w:ascii="Times New Roman" w:hAnsi="Times New Roman" w:cs="Times New Roman"/>
          <w:bCs/>
          <w:sz w:val="28"/>
          <w:szCs w:val="28"/>
        </w:rPr>
        <w:t>quy định đặc điểm kinh tế - kỹ thuật dịch vụ y tế dự phòng tại cơ sở y tế công lập trên địa bàn thành phố Hải Phòng</w:t>
      </w:r>
      <w:r>
        <w:rPr>
          <w:rFonts w:ascii="Times New Roman" w:hAnsi="Times New Roman" w:cs="Times New Roman"/>
          <w:bCs/>
          <w:sz w:val="28"/>
          <w:szCs w:val="28"/>
          <w:lang w:val="en-US"/>
        </w:rPr>
        <w:t>./.</w:t>
      </w:r>
    </w:p>
    <w:tbl>
      <w:tblPr>
        <w:tblW w:w="5000" w:type="pct"/>
        <w:tblCellMar>
          <w:left w:w="0" w:type="dxa"/>
          <w:right w:w="0" w:type="dxa"/>
        </w:tblCellMar>
        <w:tblLook w:val="04A0" w:firstRow="1" w:lastRow="0" w:firstColumn="1" w:lastColumn="0" w:noHBand="0" w:noVBand="1"/>
      </w:tblPr>
      <w:tblGrid>
        <w:gridCol w:w="6153"/>
        <w:gridCol w:w="2919"/>
      </w:tblGrid>
      <w:tr w:rsidR="003E3E5C" w:rsidTr="00816BE7">
        <w:tc>
          <w:tcPr>
            <w:tcW w:w="3391" w:type="pct"/>
            <w:tcBorders>
              <w:top w:val="nil"/>
              <w:left w:val="nil"/>
              <w:bottom w:val="nil"/>
              <w:right w:val="nil"/>
            </w:tcBorders>
            <w:shd w:val="clear" w:color="000000" w:fill="FFFFFF"/>
          </w:tcPr>
          <w:p w:rsidR="003E3E5C" w:rsidRDefault="009762B6">
            <w:pPr>
              <w:autoSpaceDE w:val="0"/>
              <w:autoSpaceDN w:val="0"/>
              <w:adjustRightInd w:val="0"/>
              <w:rPr>
                <w:rFonts w:ascii="Times New Roman" w:hAnsi="Times New Roman" w:cs="Times New Roman"/>
                <w:sz w:val="22"/>
                <w:szCs w:val="22"/>
              </w:rPr>
            </w:pPr>
            <w:r>
              <w:rPr>
                <w:rFonts w:ascii="Times New Roman" w:hAnsi="Times New Roman" w:cs="Times New Roman"/>
                <w:b/>
                <w:bCs/>
                <w:i/>
                <w:iCs/>
                <w:sz w:val="28"/>
                <w:szCs w:val="28"/>
              </w:rPr>
              <w:br/>
            </w:r>
            <w:r>
              <w:rPr>
                <w:rFonts w:ascii="Times New Roman" w:hAnsi="Times New Roman" w:cs="Times New Roman"/>
                <w:b/>
                <w:bCs/>
                <w:i/>
                <w:iCs/>
                <w:sz w:val="24"/>
                <w:szCs w:val="24"/>
              </w:rPr>
              <w:t>Nơi nhận:</w:t>
            </w:r>
            <w:r>
              <w:rPr>
                <w:rFonts w:ascii="Times New Roman" w:hAnsi="Times New Roman" w:cs="Times New Roman"/>
                <w:b/>
                <w:bCs/>
                <w:i/>
                <w:iCs/>
                <w:sz w:val="28"/>
                <w:szCs w:val="28"/>
              </w:rPr>
              <w:br/>
            </w:r>
            <w:r>
              <w:rPr>
                <w:rFonts w:ascii="Times New Roman" w:hAnsi="Times New Roman" w:cs="Times New Roman"/>
                <w:sz w:val="22"/>
                <w:szCs w:val="22"/>
              </w:rPr>
              <w:t xml:space="preserve">- UBND </w:t>
            </w:r>
            <w:r>
              <w:rPr>
                <w:rFonts w:ascii="Times New Roman" w:hAnsi="Times New Roman" w:cs="Times New Roman"/>
                <w:sz w:val="22"/>
                <w:szCs w:val="22"/>
                <w:lang w:val="en-US"/>
              </w:rPr>
              <w:t>thành phố</w:t>
            </w:r>
            <w:r>
              <w:rPr>
                <w:rFonts w:ascii="Times New Roman" w:hAnsi="Times New Roman" w:cs="Times New Roman"/>
                <w:sz w:val="22"/>
                <w:szCs w:val="22"/>
              </w:rPr>
              <w:t xml:space="preserve">; </w:t>
            </w:r>
          </w:p>
          <w:p w:rsidR="008B4089" w:rsidRPr="008B4089" w:rsidRDefault="008B4089">
            <w:pPr>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 Sở Tư pháp;</w:t>
            </w:r>
          </w:p>
          <w:p w:rsidR="003E3E5C" w:rsidRDefault="009762B6" w:rsidP="00816BE7">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816BE7">
              <w:rPr>
                <w:rFonts w:ascii="Times New Roman" w:hAnsi="Times New Roman" w:cs="Times New Roman"/>
                <w:sz w:val="22"/>
                <w:szCs w:val="22"/>
                <w:lang w:val="en-US"/>
              </w:rPr>
              <w:t>Lãnh đạo Sở Y tế</w:t>
            </w:r>
            <w:r>
              <w:rPr>
                <w:rFonts w:ascii="Times New Roman" w:hAnsi="Times New Roman" w:cs="Times New Roman"/>
                <w:sz w:val="22"/>
                <w:szCs w:val="22"/>
              </w:rPr>
              <w:t>;</w:t>
            </w:r>
          </w:p>
          <w:p w:rsidR="003E3E5C" w:rsidRDefault="009762B6" w:rsidP="00816BE7">
            <w:pPr>
              <w:autoSpaceDE w:val="0"/>
              <w:autoSpaceDN w:val="0"/>
              <w:adjustRightInd w:val="0"/>
              <w:rPr>
                <w:rFonts w:ascii="Times New Roman" w:hAnsi="Times New Roman" w:cs="Times New Roman"/>
                <w:sz w:val="28"/>
                <w:szCs w:val="28"/>
              </w:rPr>
            </w:pPr>
            <w:r>
              <w:rPr>
                <w:rFonts w:ascii="Times New Roman" w:hAnsi="Times New Roman" w:cs="Times New Roman"/>
                <w:sz w:val="22"/>
                <w:szCs w:val="22"/>
              </w:rPr>
              <w:t xml:space="preserve">- Lưu: VT, </w:t>
            </w:r>
            <w:r w:rsidR="00816BE7">
              <w:rPr>
                <w:rFonts w:ascii="Times New Roman" w:hAnsi="Times New Roman" w:cs="Times New Roman"/>
                <w:sz w:val="22"/>
                <w:szCs w:val="22"/>
                <w:lang w:val="en-US"/>
              </w:rPr>
              <w:t>KHTC</w:t>
            </w:r>
            <w:r>
              <w:rPr>
                <w:rFonts w:ascii="Times New Roman" w:hAnsi="Times New Roman" w:cs="Times New Roman"/>
                <w:sz w:val="22"/>
                <w:szCs w:val="22"/>
              </w:rPr>
              <w:t>.</w:t>
            </w:r>
          </w:p>
        </w:tc>
        <w:tc>
          <w:tcPr>
            <w:tcW w:w="1609" w:type="pct"/>
            <w:tcBorders>
              <w:top w:val="nil"/>
              <w:left w:val="nil"/>
              <w:bottom w:val="nil"/>
              <w:right w:val="nil"/>
            </w:tcBorders>
            <w:shd w:val="clear" w:color="000000" w:fill="FFFFFF"/>
          </w:tcPr>
          <w:p w:rsidR="003E3E5C" w:rsidRDefault="009762B6">
            <w:pPr>
              <w:autoSpaceDE w:val="0"/>
              <w:autoSpaceDN w:val="0"/>
              <w:adjustRightInd w:val="0"/>
              <w:spacing w:before="1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GIÁM ĐỐC</w:t>
            </w:r>
          </w:p>
          <w:p w:rsidR="003E3E5C" w:rsidRDefault="003E3E5C">
            <w:pPr>
              <w:autoSpaceDE w:val="0"/>
              <w:autoSpaceDN w:val="0"/>
              <w:adjustRightInd w:val="0"/>
              <w:spacing w:before="120"/>
              <w:jc w:val="center"/>
              <w:rPr>
                <w:rFonts w:ascii="Times New Roman" w:hAnsi="Times New Roman" w:cs="Times New Roman"/>
                <w:sz w:val="28"/>
                <w:szCs w:val="28"/>
                <w:lang w:val="en-US"/>
              </w:rPr>
            </w:pPr>
          </w:p>
          <w:p w:rsidR="003E3E5C" w:rsidRDefault="003E3E5C">
            <w:pPr>
              <w:autoSpaceDE w:val="0"/>
              <w:autoSpaceDN w:val="0"/>
              <w:adjustRightInd w:val="0"/>
              <w:spacing w:before="120"/>
              <w:jc w:val="center"/>
              <w:rPr>
                <w:rFonts w:ascii="Times New Roman" w:hAnsi="Times New Roman" w:cs="Times New Roman"/>
                <w:sz w:val="28"/>
                <w:szCs w:val="28"/>
                <w:lang w:val="en-US"/>
              </w:rPr>
            </w:pPr>
          </w:p>
          <w:p w:rsidR="008B4089" w:rsidRDefault="008B4089">
            <w:pPr>
              <w:autoSpaceDE w:val="0"/>
              <w:autoSpaceDN w:val="0"/>
              <w:adjustRightInd w:val="0"/>
              <w:spacing w:before="120"/>
              <w:jc w:val="center"/>
              <w:rPr>
                <w:rFonts w:ascii="Times New Roman" w:hAnsi="Times New Roman" w:cs="Times New Roman"/>
                <w:sz w:val="28"/>
                <w:szCs w:val="28"/>
                <w:lang w:val="en-US"/>
              </w:rPr>
            </w:pPr>
          </w:p>
          <w:p w:rsidR="003E3E5C" w:rsidRDefault="009762B6">
            <w:pPr>
              <w:autoSpaceDE w:val="0"/>
              <w:autoSpaceDN w:val="0"/>
              <w:adjustRightInd w:val="0"/>
              <w:spacing w:before="1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Lê Minh Quang</w:t>
            </w:r>
          </w:p>
        </w:tc>
      </w:tr>
    </w:tbl>
    <w:p w:rsidR="003E3E5C" w:rsidRDefault="003E3E5C">
      <w:pPr>
        <w:autoSpaceDE w:val="0"/>
        <w:autoSpaceDN w:val="0"/>
        <w:adjustRightInd w:val="0"/>
        <w:spacing w:before="120"/>
        <w:jc w:val="both"/>
        <w:rPr>
          <w:rFonts w:ascii="Times New Roman" w:hAnsi="Times New Roman" w:cs="Times New Roman"/>
          <w:b/>
          <w:bCs/>
          <w:sz w:val="28"/>
          <w:szCs w:val="28"/>
        </w:rPr>
      </w:pPr>
    </w:p>
    <w:p w:rsidR="003E3E5C" w:rsidRDefault="003E3E5C">
      <w:pPr>
        <w:autoSpaceDE w:val="0"/>
        <w:autoSpaceDN w:val="0"/>
        <w:adjustRightInd w:val="0"/>
        <w:spacing w:before="120"/>
        <w:jc w:val="both"/>
        <w:rPr>
          <w:rFonts w:ascii="Times New Roman" w:hAnsi="Times New Roman" w:cs="Times New Roman"/>
          <w:b/>
          <w:bCs/>
          <w:sz w:val="28"/>
          <w:szCs w:val="28"/>
          <w:lang w:val="en-US"/>
        </w:rPr>
      </w:pPr>
    </w:p>
    <w:p w:rsidR="003E3E5C" w:rsidRDefault="003E3E5C">
      <w:pPr>
        <w:autoSpaceDE w:val="0"/>
        <w:autoSpaceDN w:val="0"/>
        <w:adjustRightInd w:val="0"/>
        <w:spacing w:before="120"/>
        <w:jc w:val="both"/>
        <w:rPr>
          <w:rFonts w:ascii="Times New Roman" w:hAnsi="Times New Roman" w:cs="Times New Roman"/>
          <w:b/>
          <w:bCs/>
          <w:sz w:val="28"/>
          <w:szCs w:val="28"/>
          <w:lang w:val="en-US"/>
        </w:rPr>
      </w:pPr>
    </w:p>
    <w:p w:rsidR="003E3E5C" w:rsidRDefault="003E3E5C">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816BE7" w:rsidRDefault="00816BE7">
      <w:pPr>
        <w:autoSpaceDE w:val="0"/>
        <w:autoSpaceDN w:val="0"/>
        <w:adjustRightInd w:val="0"/>
        <w:spacing w:before="120"/>
        <w:jc w:val="both"/>
        <w:rPr>
          <w:rFonts w:ascii="Times New Roman" w:hAnsi="Times New Roman" w:cs="Times New Roman"/>
          <w:b/>
          <w:bCs/>
          <w:sz w:val="28"/>
          <w:szCs w:val="28"/>
          <w:lang w:val="en-US"/>
        </w:rPr>
      </w:pPr>
    </w:p>
    <w:p w:rsidR="009C35BF" w:rsidRDefault="009C35BF">
      <w:pPr>
        <w:autoSpaceDE w:val="0"/>
        <w:autoSpaceDN w:val="0"/>
        <w:adjustRightInd w:val="0"/>
        <w:spacing w:before="120"/>
        <w:jc w:val="both"/>
        <w:rPr>
          <w:rFonts w:ascii="Times New Roman" w:hAnsi="Times New Roman" w:cs="Times New Roman"/>
          <w:b/>
          <w:bCs/>
          <w:sz w:val="28"/>
          <w:szCs w:val="28"/>
          <w:lang w:val="en-US"/>
        </w:rPr>
      </w:pPr>
    </w:p>
    <w:p w:rsidR="009C35BF" w:rsidRDefault="009C35BF">
      <w:pPr>
        <w:autoSpaceDE w:val="0"/>
        <w:autoSpaceDN w:val="0"/>
        <w:adjustRightInd w:val="0"/>
        <w:spacing w:before="120"/>
        <w:jc w:val="both"/>
        <w:rPr>
          <w:rFonts w:ascii="Times New Roman" w:hAnsi="Times New Roman" w:cs="Times New Roman"/>
          <w:b/>
          <w:bCs/>
          <w:sz w:val="28"/>
          <w:szCs w:val="28"/>
          <w:lang w:val="en-US"/>
        </w:rPr>
      </w:pPr>
    </w:p>
    <w:p w:rsidR="009C35BF" w:rsidRDefault="009C35BF">
      <w:pPr>
        <w:autoSpaceDE w:val="0"/>
        <w:autoSpaceDN w:val="0"/>
        <w:adjustRightInd w:val="0"/>
        <w:spacing w:before="120"/>
        <w:jc w:val="both"/>
        <w:rPr>
          <w:rFonts w:ascii="Times New Roman" w:hAnsi="Times New Roman" w:cs="Times New Roman"/>
          <w:b/>
          <w:bCs/>
          <w:sz w:val="28"/>
          <w:szCs w:val="28"/>
          <w:lang w:val="en-US"/>
        </w:rPr>
      </w:pPr>
    </w:p>
    <w:p w:rsidR="009C35BF" w:rsidRDefault="009C35BF">
      <w:pPr>
        <w:autoSpaceDE w:val="0"/>
        <w:autoSpaceDN w:val="0"/>
        <w:adjustRightInd w:val="0"/>
        <w:spacing w:before="120"/>
        <w:jc w:val="both"/>
        <w:rPr>
          <w:rFonts w:ascii="Times New Roman" w:hAnsi="Times New Roman" w:cs="Times New Roman"/>
          <w:b/>
          <w:bCs/>
          <w:sz w:val="28"/>
          <w:szCs w:val="28"/>
          <w:lang w:val="en-US"/>
        </w:rPr>
      </w:pPr>
    </w:p>
    <w:p w:rsidR="00816BE7" w:rsidRPr="00816BE7" w:rsidRDefault="00816BE7" w:rsidP="00816BE7">
      <w:pPr>
        <w:jc w:val="center"/>
        <w:rPr>
          <w:rFonts w:ascii="Times New Roman" w:hAnsi="Times New Roman" w:cs="Times New Roman"/>
          <w:b/>
          <w:sz w:val="28"/>
          <w:szCs w:val="28"/>
          <w:lang w:val="en-US"/>
        </w:rPr>
      </w:pPr>
      <w:r w:rsidRPr="00816BE7">
        <w:rPr>
          <w:rFonts w:ascii="Times New Roman" w:hAnsi="Times New Roman" w:cs="Times New Roman"/>
          <w:b/>
          <w:sz w:val="28"/>
          <w:szCs w:val="28"/>
          <w:lang w:val="en-US"/>
        </w:rPr>
        <w:lastRenderedPageBreak/>
        <w:t xml:space="preserve">Phụ lục </w:t>
      </w:r>
    </w:p>
    <w:p w:rsidR="00816BE7" w:rsidRPr="00816BE7" w:rsidRDefault="00816BE7" w:rsidP="00816BE7">
      <w:pPr>
        <w:jc w:val="center"/>
        <w:rPr>
          <w:rFonts w:ascii="Times New Roman" w:hAnsi="Times New Roman" w:cs="Times New Roman"/>
          <w:b/>
          <w:sz w:val="26"/>
          <w:szCs w:val="28"/>
          <w:lang w:val="en-US"/>
        </w:rPr>
      </w:pPr>
      <w:r w:rsidRPr="00816BE7">
        <w:rPr>
          <w:rFonts w:ascii="Times New Roman" w:hAnsi="Times New Roman" w:cs="Times New Roman"/>
          <w:b/>
          <w:sz w:val="26"/>
          <w:szCs w:val="28"/>
          <w:lang w:val="en-US"/>
        </w:rPr>
        <w:t>ĐẶC ĐIỂM KINH TẾ-KỸ THUẬT DỊCH VỤ Y TẾ DỰ PHÒNG TẠI CÁC    CƠ SỞ Y TẾ CÔNG LẬP TRÊN ĐỊA BÀN THÀNH PHỐ HẢI PHÒNG</w:t>
      </w:r>
    </w:p>
    <w:p w:rsidR="00816BE7" w:rsidRPr="00816BE7" w:rsidRDefault="00816BE7" w:rsidP="00816BE7">
      <w:pPr>
        <w:jc w:val="center"/>
        <w:rPr>
          <w:rFonts w:ascii="Times New Roman" w:hAnsi="Times New Roman" w:cs="Times New Roman"/>
          <w:b/>
          <w:sz w:val="24"/>
          <w:szCs w:val="24"/>
          <w:lang w:val="en-US"/>
        </w:rPr>
      </w:pPr>
    </w:p>
    <w:tbl>
      <w:tblPr>
        <w:tblW w:w="9918" w:type="dxa"/>
        <w:jc w:val="center"/>
        <w:tblLook w:val="04A0" w:firstRow="1" w:lastRow="0" w:firstColumn="1" w:lastColumn="0" w:noHBand="0" w:noVBand="1"/>
      </w:tblPr>
      <w:tblGrid>
        <w:gridCol w:w="708"/>
        <w:gridCol w:w="4532"/>
        <w:gridCol w:w="4678"/>
      </w:tblGrid>
      <w:tr w:rsidR="00816BE7" w:rsidRPr="00816BE7" w:rsidTr="00D665CA">
        <w:trPr>
          <w:trHeight w:val="685"/>
          <w:tblHeader/>
          <w:jc w:val="center"/>
        </w:trPr>
        <w:tc>
          <w:tcPr>
            <w:tcW w:w="708" w:type="dxa"/>
            <w:tcBorders>
              <w:top w:val="single" w:sz="4" w:space="0" w:color="000000"/>
              <w:left w:val="single" w:sz="4" w:space="0" w:color="000000"/>
              <w:bottom w:val="single" w:sz="4" w:space="0" w:color="000000"/>
              <w:right w:val="single" w:sz="4" w:space="0" w:color="000000"/>
            </w:tcBorders>
            <w:vAlign w:val="center"/>
            <w:hideMark/>
          </w:tcPr>
          <w:p w:rsidR="00816BE7" w:rsidRPr="00816BE7" w:rsidRDefault="00816BE7" w:rsidP="00816BE7">
            <w:pPr>
              <w:shd w:val="clear" w:color="auto" w:fill="FFFFFF"/>
              <w:jc w:val="center"/>
              <w:rPr>
                <w:rFonts w:ascii="Times New Roman" w:hAnsi="Times New Roman" w:cs="Times New Roman"/>
                <w:b/>
                <w:bCs/>
                <w:sz w:val="26"/>
                <w:szCs w:val="26"/>
                <w:lang w:val="en-US"/>
              </w:rPr>
            </w:pPr>
            <w:r w:rsidRPr="00816BE7">
              <w:rPr>
                <w:rFonts w:ascii="Times New Roman" w:hAnsi="Times New Roman" w:cs="Times New Roman"/>
                <w:b/>
                <w:bCs/>
                <w:sz w:val="26"/>
                <w:szCs w:val="26"/>
                <w:lang w:val="en-US"/>
              </w:rPr>
              <w:t xml:space="preserve">STT </w:t>
            </w:r>
          </w:p>
        </w:tc>
        <w:tc>
          <w:tcPr>
            <w:tcW w:w="4532" w:type="dxa"/>
            <w:tcBorders>
              <w:top w:val="single" w:sz="4" w:space="0" w:color="000000"/>
              <w:left w:val="nil"/>
              <w:bottom w:val="single" w:sz="4" w:space="0" w:color="000000"/>
              <w:right w:val="single" w:sz="4" w:space="0" w:color="000000"/>
            </w:tcBorders>
            <w:noWrap/>
            <w:vAlign w:val="center"/>
            <w:hideMark/>
          </w:tcPr>
          <w:p w:rsidR="00816BE7" w:rsidRPr="00816BE7" w:rsidRDefault="00816BE7" w:rsidP="00816BE7">
            <w:pPr>
              <w:shd w:val="clear" w:color="auto" w:fill="FFFFFF"/>
              <w:jc w:val="center"/>
              <w:rPr>
                <w:rFonts w:ascii="Times New Roman" w:hAnsi="Times New Roman" w:cs="Times New Roman"/>
                <w:b/>
                <w:bCs/>
                <w:sz w:val="26"/>
                <w:szCs w:val="26"/>
                <w:lang w:val="en-US"/>
              </w:rPr>
            </w:pPr>
            <w:r w:rsidRPr="00816BE7">
              <w:rPr>
                <w:rFonts w:ascii="Times New Roman" w:hAnsi="Times New Roman" w:cs="Times New Roman"/>
                <w:b/>
                <w:bCs/>
                <w:sz w:val="26"/>
                <w:szCs w:val="26"/>
                <w:lang w:val="en-US"/>
              </w:rPr>
              <w:t>Tên dịch vụ</w:t>
            </w:r>
          </w:p>
        </w:tc>
        <w:tc>
          <w:tcPr>
            <w:tcW w:w="4678" w:type="dxa"/>
            <w:tcBorders>
              <w:top w:val="single" w:sz="4" w:space="0" w:color="000000"/>
              <w:left w:val="nil"/>
              <w:bottom w:val="single" w:sz="4" w:space="0" w:color="000000"/>
              <w:right w:val="single" w:sz="4" w:space="0" w:color="000000"/>
            </w:tcBorders>
            <w:noWrap/>
            <w:vAlign w:val="center"/>
            <w:hideMark/>
          </w:tcPr>
          <w:p w:rsidR="00816BE7" w:rsidRPr="00816BE7" w:rsidRDefault="00816BE7" w:rsidP="00816BE7">
            <w:pPr>
              <w:shd w:val="clear" w:color="auto" w:fill="FFFFFF"/>
              <w:jc w:val="center"/>
              <w:rPr>
                <w:rFonts w:ascii="Times New Roman" w:hAnsi="Times New Roman" w:cs="Times New Roman"/>
                <w:b/>
                <w:bCs/>
                <w:sz w:val="26"/>
                <w:szCs w:val="26"/>
                <w:lang w:val="en-US"/>
              </w:rPr>
            </w:pPr>
            <w:r w:rsidRPr="00816BE7">
              <w:rPr>
                <w:rFonts w:ascii="Times New Roman" w:hAnsi="Times New Roman" w:cs="Times New Roman"/>
                <w:b/>
                <w:bCs/>
                <w:sz w:val="26"/>
                <w:szCs w:val="26"/>
                <w:lang w:val="en-US"/>
              </w:rPr>
              <w:t>Chủng loại cụ thể/đặc điểm cơ bản</w:t>
            </w:r>
          </w:p>
        </w:tc>
      </w:tr>
      <w:tr w:rsidR="00816BE7" w:rsidRPr="00816BE7" w:rsidTr="00D665CA">
        <w:trPr>
          <w:trHeight w:val="1383"/>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TSH trong máu</w:t>
            </w:r>
          </w:p>
        </w:tc>
        <w:tc>
          <w:tcPr>
            <w:tcW w:w="4678"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TSH bằng phương pháp đo quang tại phòng xét nghiệm trên mẫu huyết tương/huyết thanh (mẫu đơn, bao gồm lấy máu, bảo quản, vận chuyển mẫu).</w:t>
            </w:r>
          </w:p>
        </w:tc>
      </w:tr>
      <w:tr w:rsidR="00816BE7" w:rsidRPr="00816BE7" w:rsidTr="00D665CA">
        <w:trPr>
          <w:trHeight w:val="1433"/>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fr-FR"/>
              </w:rPr>
            </w:pPr>
            <w:r w:rsidRPr="00816BE7">
              <w:rPr>
                <w:rFonts w:ascii="Times New Roman" w:hAnsi="Times New Roman" w:cs="Times New Roman"/>
                <w:sz w:val="26"/>
                <w:szCs w:val="26"/>
                <w:lang w:val="fr-FR"/>
              </w:rPr>
              <w:t>Xét nghiệm T3/F; T4/F trong máu (Áp dụng cho 01 chỉ tiêu)</w:t>
            </w:r>
          </w:p>
        </w:tc>
        <w:tc>
          <w:tcPr>
            <w:tcW w:w="4678"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fr-FR"/>
              </w:rPr>
            </w:pPr>
            <w:r w:rsidRPr="00816BE7">
              <w:rPr>
                <w:rFonts w:ascii="Times New Roman" w:hAnsi="Times New Roman" w:cs="Times New Roman"/>
                <w:sz w:val="26"/>
                <w:szCs w:val="26"/>
                <w:lang w:val="fr-FR"/>
              </w:rPr>
              <w:t xml:space="preserve">Xét nghiệm T3/F; T4/F bằng phương pháp đo quang tại phòng xét nghiệm trên mẫu huyết tương/huyết thanh (mẫu đơn, bao gồm lấy máu, bảo quản, vận chuyển mẫu). </w:t>
            </w:r>
          </w:p>
        </w:tc>
      </w:tr>
      <w:tr w:rsidR="00816BE7" w:rsidRPr="00816BE7" w:rsidTr="00D665CA">
        <w:trPr>
          <w:trHeight w:val="83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Anti HAV (IgG) trong máu</w:t>
            </w:r>
          </w:p>
        </w:tc>
        <w:tc>
          <w:tcPr>
            <w:tcW w:w="4678"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Anti HAV (IgG) bằng phương pháp test nhanh</w:t>
            </w:r>
          </w:p>
        </w:tc>
      </w:tr>
      <w:tr w:rsidR="00816BE7" w:rsidRPr="00816BE7" w:rsidTr="00D665CA">
        <w:trPr>
          <w:trHeight w:val="846"/>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Anti HEV (IgM) trong máu</w:t>
            </w:r>
          </w:p>
        </w:tc>
        <w:tc>
          <w:tcPr>
            <w:tcW w:w="4678"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Anti HEV (IgM) bằng phương pháp test nhanh</w:t>
            </w:r>
          </w:p>
        </w:tc>
      </w:tr>
      <w:tr w:rsidR="00816BE7" w:rsidRPr="00816BE7" w:rsidTr="00D665CA">
        <w:trPr>
          <w:trHeight w:val="84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Anti HCV (IgM) trong máu</w:t>
            </w:r>
          </w:p>
        </w:tc>
        <w:tc>
          <w:tcPr>
            <w:tcW w:w="4678" w:type="dxa"/>
            <w:tcBorders>
              <w:top w:val="nil"/>
              <w:left w:val="nil"/>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Anti HCV (IgM) bằng phương pháp test nhanh</w:t>
            </w:r>
          </w:p>
        </w:tc>
      </w:tr>
      <w:tr w:rsidR="00816BE7" w:rsidRPr="00816BE7" w:rsidTr="00D665CA">
        <w:trPr>
          <w:trHeight w:val="1403"/>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Huyết đồ trong máu</w:t>
            </w:r>
          </w:p>
        </w:tc>
        <w:tc>
          <w:tcPr>
            <w:tcW w:w="4678"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Huyết đồ bằng phương pháp laser tại phòng xét nghiệm trên mẫu máu và nhuộm soi lam máu (mẫu đơn, bao gồm lấy máu, bảo quản, vận chuyển mẫu).</w:t>
            </w:r>
          </w:p>
        </w:tc>
      </w:tr>
      <w:tr w:rsidR="00816BE7" w:rsidRPr="00816BE7" w:rsidTr="00D665CA">
        <w:trPr>
          <w:trHeight w:val="838"/>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độ đục của nước bằng phương pháp đo quang</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50"/>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chỉ số pH bằng phương pháp đo hiệu thế</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3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Độ cứng, tính theo CaCO3</w:t>
            </w:r>
          </w:p>
        </w:tc>
        <w:tc>
          <w:tcPr>
            <w:tcW w:w="4678" w:type="dxa"/>
            <w:tcBorders>
              <w:top w:val="nil"/>
              <w:left w:val="nil"/>
              <w:bottom w:val="single" w:sz="4" w:space="0" w:color="000000"/>
              <w:right w:val="single" w:sz="4" w:space="0" w:color="000000"/>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988"/>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muối Chloride (Cl-) bằng phương pháp chuẩn độ</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719"/>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spacing w:before="120" w:after="120"/>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Nitrat bằng phương pháp trắc quang hoặc phương pháp điện cực lựa chọn hoặc bằng phương pháp cột khử Cadmi</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13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nitrit phương pháp trắc phổ hấp thụ phân tử hoặc xác định các anion hòa tan bằng phương pháp sắc kí lỏng ion</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06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chỉ số Pecmanganat (độ oxy hóa) trong nước bằng phương pháp chuẩn độ</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417"/>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Amoni trong nước bằng phương pháp trắc phổ thao tác bằng tay hoặc Phương pháp chưng cất và chuẩn độ</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43"/>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Sul phát (SO</w:t>
            </w:r>
            <w:r w:rsidRPr="00816BE7">
              <w:rPr>
                <w:rFonts w:ascii="Times New Roman" w:hAnsi="Times New Roman" w:cs="Times New Roman"/>
                <w:sz w:val="26"/>
                <w:szCs w:val="26"/>
                <w:vertAlign w:val="subscript"/>
                <w:lang w:val="en-US"/>
              </w:rPr>
              <w:t>4</w:t>
            </w:r>
            <w:r w:rsidRPr="00816BE7">
              <w:rPr>
                <w:rFonts w:ascii="Times New Roman" w:hAnsi="Times New Roman" w:cs="Times New Roman"/>
                <w:sz w:val="26"/>
                <w:szCs w:val="26"/>
                <w:vertAlign w:val="superscript"/>
                <w:lang w:val="en-US"/>
              </w:rPr>
              <w:t>2-</w:t>
            </w:r>
            <w:r w:rsidRPr="00816BE7">
              <w:rPr>
                <w:rFonts w:ascii="Times New Roman" w:hAnsi="Times New Roman" w:cs="Times New Roman"/>
                <w:sz w:val="26"/>
                <w:szCs w:val="26"/>
                <w:lang w:val="en-US"/>
              </w:rPr>
              <w:t>) phương pháp đo độ đục</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691"/>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Asen, Selen trong nước bằng kỹ thuật quang phổ hấp thu nguyên tử, kỹ thuật hóa hơi lạnh hoặc phương pháp quang phổ phát xạ plasma (Áp dụng cho 1 chỉ tiêu)</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689"/>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thủy ngân trong nước bằng kỹ thuật quang phổ hấp thu nguyên tử, kỹ thuật hóa hơi lạnh hoặc phương pháp dùng phổ huỳnh quang nguyên tử</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388"/>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các kim loại trong nước (Sắt, Mn,Cr, Cu, Zn...) bằng phương pháp UV-VIS (Áp dụng cho 1 chỉ tiêu)</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681"/>
          <w:jc w:val="center"/>
        </w:trPr>
        <w:tc>
          <w:tcPr>
            <w:tcW w:w="708" w:type="dxa"/>
            <w:tcBorders>
              <w:top w:val="nil"/>
              <w:left w:val="single" w:sz="4" w:space="0" w:color="000000"/>
              <w:bottom w:val="single" w:sz="4" w:space="0" w:color="auto"/>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các kim loại trong nước (Pb, Mn, Cd, Ni, Cr, Cu, Zn, Al, Na, Sb...) bằng phương pháp hấp thụ nguyên tử ngọn lửa hoặc lò graphit - AAS (Áp dụng cho 1 chỉ tiêu)</w:t>
            </w:r>
          </w:p>
        </w:tc>
        <w:tc>
          <w:tcPr>
            <w:tcW w:w="4678" w:type="dxa"/>
            <w:tcBorders>
              <w:top w:val="nil"/>
              <w:left w:val="nil"/>
              <w:bottom w:val="single" w:sz="4" w:space="0" w:color="auto"/>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260"/>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single" w:sz="4" w:space="0" w:color="auto"/>
              <w:left w:val="single" w:sz="4" w:space="0" w:color="auto"/>
              <w:bottom w:val="single" w:sz="4" w:space="0" w:color="auto"/>
              <w:right w:val="single" w:sz="4" w:space="0" w:color="auto"/>
            </w:tcBorders>
            <w:vAlign w:val="center"/>
            <w:hideMark/>
          </w:tcPr>
          <w:p w:rsidR="00816BE7" w:rsidRPr="00816BE7" w:rsidRDefault="00816BE7" w:rsidP="00816BE7">
            <w:pPr>
              <w:shd w:val="clear" w:color="auto" w:fill="FFFFFF"/>
              <w:spacing w:before="120" w:after="120"/>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các kim loại trong nước (Pb, Mn, Cd, Ni, Cr, Cu, Zn, Al, Ba, Bo, Mo, Sb...) bằng phương pháp cảm ứng khối phổ Plasma - ICP (Áp dụng cho 1 chỉ tiêu)</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4337"/>
          <w:jc w:val="center"/>
        </w:trPr>
        <w:tc>
          <w:tcPr>
            <w:tcW w:w="708" w:type="dxa"/>
            <w:tcBorders>
              <w:top w:val="single" w:sz="4" w:space="0" w:color="auto"/>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single" w:sz="4" w:space="0" w:color="auto"/>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1,2 - Dibromo - 3 Cloropropan,1,2 - Dicloropropan, 1,3 - Dichloropropen,2,4-D, 2,4 - DB,  Alachlor, Aldicarb, Atrazine và các dẫn xuất chloro-s- triazine, Carbofuran, Chlorpyrifos, Clodane, Clorotoluron, Cyanazine, DDT và các dẫn xuất, Dichloprop, Fenoprop, Hydroxyatrazine, Isoproturon,MCPA , Mecoprop, Methoxychlor, Molinate, Pendimetalin, Permethrin Mg/t, Propanil Uq/L, Simazine, Trifuralint trong nước bằng phương pháp sắc ký khí (Áp dụng cho 1 chỉ tiêu)</w:t>
            </w:r>
          </w:p>
        </w:tc>
        <w:tc>
          <w:tcPr>
            <w:tcW w:w="4678" w:type="dxa"/>
            <w:tcBorders>
              <w:top w:val="single" w:sz="4" w:space="0" w:color="auto"/>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120"/>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 xml:space="preserve">Xác định hàm lượng Hóa chất BVTV nhóm Clo trong nước bằng phương pháp sắc ký (Áp dụng cho 1 chỉ tiêu) </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122"/>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Hóa chất BVTV nhóm Nitơ trong nước bằng phương pháp sắc ký (Áp dụng cho 1 chỉ tiêu)</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12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Hóa chất BVTV nhóm Phospho trong nước bằng phương pháp sắc ký  (Áp dụng cho 1 chỉ tiêu)</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126"/>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Hóa chất BVTV nhóm khác trong nước bằng phương pháp sắc ký (Áp dụng cho 1 chỉ tiêu)</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401"/>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nil"/>
              <w:right w:val="single" w:sz="4" w:space="0" w:color="000000"/>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Đo tổng hoạt động phóng xạ anpha và beta trong nước không mặn - phương pháp lắng đọng nguồn mỏng (Áp dụng cho 1 chỉ tiêu)</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116"/>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single" w:sz="4" w:space="0" w:color="auto"/>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Florua trong nước bằng phương pháp sắc ký ion hoặc phương pháp dò điện hóa</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998"/>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độ cứng toàn phần bằng phương pháp tính toán hoặc chuẩn độ với EDTA</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129"/>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sulfun hòa tan bằng phương pháp đo quang hoặc phương pháp iot hoặc phương pháp điện cực chọn lọc ion</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06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Xianua bằng phương pháp phương pháp chưng cất và so màu</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97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 xml:space="preserve">Xác định hàm lượng Xianua bằng phương pháp sắc kí </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46"/>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clorit bằng phương pháp sắc kí lỏng ion</w:t>
            </w:r>
          </w:p>
        </w:tc>
        <w:tc>
          <w:tcPr>
            <w:tcW w:w="4678" w:type="dxa"/>
            <w:tcBorders>
              <w:top w:val="nil"/>
              <w:left w:val="nil"/>
              <w:bottom w:val="single" w:sz="4" w:space="0" w:color="000000"/>
              <w:right w:val="single" w:sz="4" w:space="0" w:color="000000"/>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4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Chất rắn lơ lửng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42"/>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Cặn toàn phần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40"/>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oxy hòa tan (DO) bằng phương pháp đầu dò điện hóa</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391"/>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nhu cầu oxy sinh hóa sau 5 ngày (BOD5) bằng phương pháp pha loãng và cấy hoặc phương pháp dùng cho mẫu không pha loãng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58"/>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nhu cầu oxi hoá học COD của nước bằng phương pháp đo quang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28"/>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Nitơ bằng phương pháp vô cơ hóa</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40"/>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phốt pho bằng phương pháp quang phổ</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136"/>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dầu mỡ bằng phương pháp quang phổ hồng ngoại hoặc phương pháp phân chia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826"/>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Phenol tổng số bằng phương pháp trắc quang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121"/>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US"/>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Xác định hàm lượng Poly Aromatic hydrocacbon (PAHs) bằng phương pháp sắc ký khí sau khi chiết lỏng - lỏng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lang w:val="en-US"/>
              </w:rPr>
            </w:pPr>
            <w:r w:rsidRPr="00816BE7">
              <w:rPr>
                <w:rFonts w:ascii="Times New Roman" w:hAnsi="Times New Roman" w:cs="Times New Roman"/>
                <w:sz w:val="26"/>
                <w:szCs w:val="26"/>
                <w:lang w:val="en-US"/>
              </w:rPr>
              <w:t>Xét nghiệm xác định thông số hóa lý trong nước.</w:t>
            </w:r>
          </w:p>
        </w:tc>
      </w:tr>
      <w:tr w:rsidR="00816BE7" w:rsidRPr="00816BE7" w:rsidTr="00D665CA">
        <w:trPr>
          <w:trHeight w:val="1220"/>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spacing w:before="120" w:after="120"/>
              <w:rPr>
                <w:rFonts w:ascii="Times New Roman" w:hAnsi="Times New Roman" w:cs="Times New Roman"/>
                <w:sz w:val="26"/>
                <w:szCs w:val="26"/>
              </w:rPr>
            </w:pPr>
            <w:r w:rsidRPr="00816BE7">
              <w:rPr>
                <w:rFonts w:ascii="Times New Roman" w:hAnsi="Times New Roman" w:cs="Times New Roman"/>
                <w:sz w:val="26"/>
                <w:szCs w:val="26"/>
              </w:rPr>
              <w:t>Xác định hàm lượng Poly chloronatedbiphenyl (PCBs) bằng phương pháp sắc ký khí sau khi chiết lỏng - lỏng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nước.</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đường tổng số bằng phương p</w:t>
            </w:r>
            <w:r w:rsidRPr="00816BE7">
              <w:rPr>
                <w:rFonts w:ascii="Times New Roman" w:hAnsi="Times New Roman" w:cs="Times New Roman"/>
                <w:sz w:val="26"/>
                <w:szCs w:val="26"/>
                <w:lang w:val="en-US"/>
              </w:rPr>
              <w:t>h</w:t>
            </w:r>
            <w:r w:rsidRPr="00816BE7">
              <w:rPr>
                <w:rFonts w:ascii="Times New Roman" w:hAnsi="Times New Roman" w:cs="Times New Roman"/>
                <w:sz w:val="26"/>
                <w:szCs w:val="26"/>
              </w:rPr>
              <w:t>áp chuẩn độ.</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Diaxetyl trong bia và các chất  Diaxeton khác bằng đo quang UV-Vis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Metanol trong rượu ngâm, rượu trắng, rượu chưng cất bằng đo quang UV-Vis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cadimi trong vật liệu nhựa bằng quang phổ hấp thụ AAS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bao bì thực phẩm.</w:t>
            </w:r>
          </w:p>
        </w:tc>
      </w:tr>
      <w:tr w:rsidR="00816BE7" w:rsidRPr="00816BE7" w:rsidTr="00D665CA">
        <w:trPr>
          <w:trHeight w:val="1068"/>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thôi nhiễm Chì trong dụng cụ thủy tinh, gốm sứ bằng quang phổ hấp thụ AAS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bao bì thực phẩm.</w:t>
            </w:r>
          </w:p>
        </w:tc>
      </w:tr>
      <w:tr w:rsidR="00816BE7" w:rsidRPr="00816BE7" w:rsidTr="00D665CA">
        <w:trPr>
          <w:trHeight w:val="1096"/>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chất chiết trong chè và các SP chè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000"/>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các chất không tan trong nước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p w:rsidR="00816BE7" w:rsidRPr="00816BE7" w:rsidRDefault="00816BE7" w:rsidP="00816BE7">
            <w:pPr>
              <w:shd w:val="clear" w:color="auto" w:fill="FFFFFF"/>
              <w:rPr>
                <w:rFonts w:ascii="Times New Roman" w:hAnsi="Times New Roman" w:cs="Times New Roman"/>
                <w:sz w:val="26"/>
                <w:szCs w:val="26"/>
              </w:rPr>
            </w:pPr>
          </w:p>
        </w:tc>
      </w:tr>
      <w:tr w:rsidR="00816BE7" w:rsidRPr="00816BE7" w:rsidTr="00D665CA">
        <w:trPr>
          <w:trHeight w:val="1128"/>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Kali Iotdate trong muối, bột canh bằng phương pháp chuẩn độ</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p w:rsidR="00816BE7" w:rsidRPr="00816BE7" w:rsidRDefault="00816BE7" w:rsidP="00816BE7">
            <w:pPr>
              <w:shd w:val="clear" w:color="auto" w:fill="FFFFFF"/>
              <w:rPr>
                <w:rFonts w:ascii="Times New Roman" w:hAnsi="Times New Roman" w:cs="Times New Roman"/>
                <w:sz w:val="26"/>
                <w:szCs w:val="26"/>
              </w:rPr>
            </w:pP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tro không tan trong axit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Aldehyt trong rượu bằng phương pháp do quang UV- Vis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spacing w:before="120" w:after="120"/>
              <w:rPr>
                <w:rFonts w:ascii="Times New Roman" w:hAnsi="Times New Roman" w:cs="Times New Roman"/>
                <w:sz w:val="26"/>
                <w:szCs w:val="26"/>
              </w:rPr>
            </w:pPr>
            <w:r w:rsidRPr="00816BE7">
              <w:rPr>
                <w:rFonts w:ascii="Times New Roman" w:hAnsi="Times New Roman" w:cs="Times New Roman"/>
                <w:sz w:val="26"/>
                <w:szCs w:val="26"/>
              </w:rPr>
              <w:t>Xác định hàm lượng Axit (độ chua) trong TP (bia, gia vị, giấm...) bằng phương pháp chuẩn độ</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cặn khô trong acid acetic 4%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bao bì thực phẩm</w:t>
            </w:r>
          </w:p>
        </w:tc>
      </w:tr>
      <w:tr w:rsidR="00816BE7" w:rsidRPr="00816BE7" w:rsidTr="00D665CA">
        <w:trPr>
          <w:trHeight w:val="110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cặn khô trong Etanol 20%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bao bì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cặn khô trong n-Heptan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bao bì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cặn khô trong nước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bao bì thực phẩm</w:t>
            </w:r>
          </w:p>
        </w:tc>
      </w:tr>
      <w:tr w:rsidR="00816BE7" w:rsidRPr="00816BE7" w:rsidTr="00D665CA">
        <w:trPr>
          <w:trHeight w:val="1103"/>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Mono Sodium Glutamate bằng sắc ký lỏng hiệu năng cao HPLC</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159"/>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NH3 trong thịt, thủy sản và sản phẩm thịt, thủy sản… bằng phương pháp chưng cất</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09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Chỉ số Peroxyt trong dầu mỡ, bánh kẹo, sản phẩm thịt…bằng phương pháp chuẩn độ</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Thôi nhiễm KMnO4 trong bao bì TP bằng phương pháp chuẩn độ</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bao bì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 xml:space="preserve">Xác định </w:t>
            </w:r>
            <w:r w:rsidRPr="00816BE7">
              <w:rPr>
                <w:rFonts w:ascii="Times New Roman" w:hAnsi="Times New Roman" w:cs="Times New Roman"/>
                <w:sz w:val="26"/>
                <w:szCs w:val="26"/>
                <w:lang w:val="en-US"/>
              </w:rPr>
              <w:t>t</w:t>
            </w:r>
            <w:r w:rsidRPr="00816BE7">
              <w:rPr>
                <w:rFonts w:ascii="Times New Roman" w:hAnsi="Times New Roman" w:cs="Times New Roman"/>
                <w:sz w:val="26"/>
                <w:szCs w:val="26"/>
              </w:rPr>
              <w:t>ỉ lệ tấm trong gạo bằng phương pháp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pH trong thực phẩm bằng máy pH</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Tỷ trọng trong tinh dầu, NLTP…bằng tỷ trọng kế</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136"/>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Carbohydrate trong bánh kẹo, ngũ cốc, sữa… bằng phương pháp chuẩn độ</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123"/>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Chỉ số Axit trong dầu ăn, bánh nướng, bánh dẻo.. bằng phương pháp chuẩn độ</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12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Cadimi thôi nhiễm trong gốm sứ thủy tinh bằng quang phổ hấp thụ nguyên tử AAS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bao bì thực phẩm</w:t>
            </w:r>
          </w:p>
        </w:tc>
      </w:tr>
      <w:tr w:rsidR="00816BE7" w:rsidRPr="00816BE7" w:rsidTr="00D665CA">
        <w:trPr>
          <w:trHeight w:val="1114"/>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Pb thôi nhiễm trong các sản phẩm kim loại, nhựa... bằng quang phổ hấp thụ AAS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bao bì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Cyclamate trong thực phẩm bằng quang phổ hấp thụ AAS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Acid Benzoic trong thực phẩm bằng quang phổ hấp thụ AAS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Acid Sorbic trong thực phẩm bằng quang phổ hấp thụ AAS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046"/>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Saponin tổng số trong thực phẩm chức năng bằng phương pháp tách chiết và trọng lượng</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132"/>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Adenosine trong thực phẩm chức năng bằng sắc ký lỏng hiệu năng cao HPLC</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390"/>
          <w:jc w:val="center"/>
        </w:trPr>
        <w:tc>
          <w:tcPr>
            <w:tcW w:w="708" w:type="dxa"/>
            <w:tcBorders>
              <w:top w:val="nil"/>
              <w:left w:val="single" w:sz="4" w:space="0" w:color="000000"/>
              <w:bottom w:val="single" w:sz="4" w:space="0" w:color="000000"/>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rPr>
            </w:pPr>
          </w:p>
        </w:tc>
        <w:tc>
          <w:tcPr>
            <w:tcW w:w="4532" w:type="dxa"/>
            <w:tcBorders>
              <w:top w:val="nil"/>
              <w:left w:val="nil"/>
              <w:bottom w:val="single" w:sz="4" w:space="0" w:color="auto"/>
              <w:right w:val="single" w:sz="4" w:space="0" w:color="auto"/>
            </w:tcBorders>
            <w:shd w:val="clear" w:color="FFFFFF"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kim loại ( Pb,</w:t>
            </w:r>
            <w:r w:rsidRPr="00816BE7">
              <w:rPr>
                <w:rFonts w:ascii="Times New Roman" w:hAnsi="Times New Roman" w:cs="Times New Roman"/>
                <w:sz w:val="26"/>
                <w:szCs w:val="26"/>
                <w:lang w:val="en-GB"/>
              </w:rPr>
              <w:t xml:space="preserve"> </w:t>
            </w:r>
            <w:r w:rsidRPr="00816BE7">
              <w:rPr>
                <w:rFonts w:ascii="Times New Roman" w:hAnsi="Times New Roman" w:cs="Times New Roman"/>
                <w:sz w:val="26"/>
                <w:szCs w:val="26"/>
              </w:rPr>
              <w:t>Cd, As, Hg, Na, Ni, Cr, Thiếc, K., P, Mg, Fe, Sn, Cu, Zn ....) bằng phương pháp khối phổ nguyên tử ICP-MS</w:t>
            </w:r>
          </w:p>
        </w:tc>
        <w:tc>
          <w:tcPr>
            <w:tcW w:w="4678" w:type="dxa"/>
            <w:tcBorders>
              <w:top w:val="nil"/>
              <w:left w:val="nil"/>
              <w:bottom w:val="single" w:sz="4" w:space="0" w:color="auto"/>
              <w:right w:val="single" w:sz="4" w:space="0" w:color="auto"/>
            </w:tcBorders>
            <w:shd w:val="clear" w:color="000000" w:fill="FFFFFF"/>
            <w:vAlign w:val="center"/>
            <w:hideMark/>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945"/>
          <w:jc w:val="center"/>
        </w:trPr>
        <w:tc>
          <w:tcPr>
            <w:tcW w:w="708" w:type="dxa"/>
            <w:tcBorders>
              <w:top w:val="nil"/>
              <w:left w:val="single" w:sz="4" w:space="0" w:color="000000"/>
              <w:bottom w:val="single" w:sz="4" w:space="0" w:color="auto"/>
              <w:right w:val="single" w:sz="4" w:space="0" w:color="000000"/>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nil"/>
              <w:left w:val="nil"/>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Xác định hàm lượng Ochratixin A bằng sắc ký lỏng hiệu năng cao HPLC</w:t>
            </w:r>
          </w:p>
        </w:tc>
        <w:tc>
          <w:tcPr>
            <w:tcW w:w="4678" w:type="dxa"/>
            <w:tcBorders>
              <w:top w:val="nil"/>
              <w:left w:val="nil"/>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Xét nghiệm xác định thông số hóa lý trong thực phẩm.</w:t>
            </w:r>
          </w:p>
        </w:tc>
      </w:tr>
      <w:tr w:rsidR="00816BE7" w:rsidRPr="00816BE7" w:rsidTr="00D665CA">
        <w:trPr>
          <w:trHeight w:val="1451"/>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Định lượng Aflatoxin tổng số</w:t>
            </w:r>
            <w:r w:rsidRPr="00816BE7">
              <w:rPr>
                <w:rFonts w:ascii="Times New Roman" w:hAnsi="Times New Roman" w:cs="Times New Roman"/>
                <w:sz w:val="26"/>
                <w:szCs w:val="26"/>
                <w:lang w:val="en-GB"/>
              </w:rPr>
              <w:t xml:space="preserve">, </w:t>
            </w:r>
            <w:r w:rsidRPr="00816BE7">
              <w:rPr>
                <w:rFonts w:ascii="Times New Roman" w:hAnsi="Times New Roman" w:cs="Times New Roman"/>
                <w:sz w:val="26"/>
                <w:szCs w:val="26"/>
              </w:rPr>
              <w:t>Aflatoxin B1, Deoxynivalenol (DON)</w:t>
            </w:r>
            <w:r w:rsidRPr="00816BE7">
              <w:rPr>
                <w:rFonts w:ascii="Times New Roman" w:hAnsi="Times New Roman" w:cs="Times New Roman"/>
                <w:sz w:val="26"/>
                <w:szCs w:val="26"/>
                <w:lang w:val="en-GB"/>
              </w:rPr>
              <w:t xml:space="preserve">, </w:t>
            </w:r>
            <w:r w:rsidRPr="00816BE7">
              <w:rPr>
                <w:rFonts w:ascii="Times New Roman" w:hAnsi="Times New Roman" w:cs="Times New Roman"/>
                <w:sz w:val="26"/>
                <w:szCs w:val="26"/>
              </w:rPr>
              <w:t xml:space="preserve"> Fumonisin </w:t>
            </w:r>
            <w:r w:rsidRPr="00816BE7">
              <w:rPr>
                <w:rFonts w:ascii="Times New Roman" w:hAnsi="Times New Roman" w:cs="Times New Roman"/>
                <w:sz w:val="26"/>
                <w:szCs w:val="26"/>
                <w:lang w:val="en-GB"/>
              </w:rPr>
              <w:t xml:space="preserve">tổng </w:t>
            </w:r>
            <w:r w:rsidRPr="00816BE7">
              <w:rPr>
                <w:rFonts w:ascii="Times New Roman" w:hAnsi="Times New Roman" w:cs="Times New Roman"/>
                <w:sz w:val="26"/>
                <w:szCs w:val="26"/>
              </w:rPr>
              <w:t>số</w:t>
            </w:r>
            <w:r w:rsidRPr="00816BE7">
              <w:rPr>
                <w:rFonts w:ascii="Times New Roman" w:hAnsi="Times New Roman" w:cs="Times New Roman"/>
                <w:sz w:val="26"/>
                <w:szCs w:val="26"/>
                <w:lang w:val="en-GB"/>
              </w:rPr>
              <w:t xml:space="preserve">, </w:t>
            </w:r>
            <w:r w:rsidRPr="00816BE7">
              <w:rPr>
                <w:rFonts w:ascii="Times New Roman" w:hAnsi="Times New Roman" w:cs="Times New Roman"/>
                <w:sz w:val="26"/>
                <w:szCs w:val="26"/>
              </w:rPr>
              <w:t xml:space="preserve">Ochratoxin A, Zearalenone bằng phương pháp Elisa </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rPr>
              <w:t xml:space="preserve">Xét nghiệm </w:t>
            </w:r>
            <w:r w:rsidRPr="00816BE7">
              <w:rPr>
                <w:rFonts w:ascii="Times New Roman" w:hAnsi="Times New Roman" w:cs="Times New Roman"/>
                <w:sz w:val="26"/>
                <w:szCs w:val="26"/>
                <w:lang w:val="en-GB"/>
              </w:rPr>
              <w:t>độc tố vi nấm trong</w:t>
            </w:r>
            <w:r w:rsidRPr="00816BE7">
              <w:rPr>
                <w:rFonts w:ascii="Times New Roman" w:hAnsi="Times New Roman" w:cs="Times New Roman"/>
                <w:sz w:val="26"/>
                <w:szCs w:val="26"/>
              </w:rPr>
              <w:t xml:space="preserve"> thực</w:t>
            </w:r>
            <w:r w:rsidRPr="00816BE7">
              <w:rPr>
                <w:rFonts w:ascii="Times New Roman" w:hAnsi="Times New Roman" w:cs="Times New Roman"/>
                <w:sz w:val="26"/>
                <w:szCs w:val="26"/>
                <w:lang w:val="en-US"/>
              </w:rPr>
              <w:t xml:space="preserve"> </w:t>
            </w:r>
            <w:r w:rsidRPr="00816BE7">
              <w:rPr>
                <w:rFonts w:ascii="Times New Roman" w:hAnsi="Times New Roman" w:cs="Times New Roman"/>
                <w:sz w:val="26"/>
                <w:szCs w:val="26"/>
              </w:rPr>
              <w:t>phẩm.</w:t>
            </w:r>
          </w:p>
        </w:tc>
      </w:tr>
      <w:tr w:rsidR="00816BE7" w:rsidRPr="00816BE7" w:rsidTr="00D665CA">
        <w:trPr>
          <w:trHeight w:val="1077"/>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bụi toàn phần (Mẫu thời điểm)</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 xml:space="preserve">Xác định nồng độ bụi toàn phần trong không khí môi trường lao động bằng thiết  bị đo bụi điện tử  theo QCVN hiện hành. </w:t>
            </w:r>
          </w:p>
        </w:tc>
      </w:tr>
      <w:tr w:rsidR="00816BE7" w:rsidRPr="00816BE7" w:rsidTr="00D665CA">
        <w:trPr>
          <w:trHeight w:val="1219"/>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bụi toàn phần (Mẫu theo ca làm việc)</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bụi toàn phần trong không khí môi trường lao động bằng thiết  bị đo bụi điện tử theo QCVN hiện hành.</w:t>
            </w:r>
          </w:p>
        </w:tc>
      </w:tr>
      <w:tr w:rsidR="00816BE7" w:rsidRPr="00816BE7" w:rsidTr="00D665CA">
        <w:trPr>
          <w:trHeight w:val="94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bụi hô hấp (Mẫu thời điểm)</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spacing w:before="120" w:after="120"/>
              <w:rPr>
                <w:rFonts w:ascii="Times New Roman" w:hAnsi="Times New Roman" w:cs="Times New Roman"/>
                <w:sz w:val="26"/>
                <w:szCs w:val="26"/>
              </w:rPr>
            </w:pPr>
            <w:r w:rsidRPr="00816BE7">
              <w:rPr>
                <w:rFonts w:ascii="Times New Roman" w:hAnsi="Times New Roman" w:cs="Times New Roman"/>
                <w:sz w:val="26"/>
                <w:szCs w:val="26"/>
                <w:lang w:val="en-US"/>
              </w:rPr>
              <w:t>Xác định nồng độ bụi hô hấp trong không khí môi trường lao động bằng thiết bị đo bụi điện tử  theo QCVN hiện hành.</w:t>
            </w:r>
          </w:p>
        </w:tc>
      </w:tr>
      <w:tr w:rsidR="00816BE7" w:rsidRPr="00816BE7" w:rsidTr="00D665CA">
        <w:trPr>
          <w:trHeight w:val="1110"/>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bụi hô hấp (Mẫu theo ca làm việc)</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bụi hô hấp trong không khí môi trường lao động bằng thiết bị đo bụi điện tử theo QCVN hiện hành.</w:t>
            </w:r>
          </w:p>
        </w:tc>
      </w:tr>
      <w:tr w:rsidR="00816BE7" w:rsidRPr="00816BE7" w:rsidTr="00D665CA">
        <w:trPr>
          <w:trHeight w:val="1693"/>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hơi khí độc chỉ điểm và các hơi khi độc khác: SO2, CO, CO</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 NO</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 H</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S, NH</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trong không khí (Mẫu thời điểm, áp dụng cho 01 chỉ tiêu)</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hơi khí độc chỉ điểm và các hơi khí độc khác: SO2, CO, CO</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 NO</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 H</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S, NH</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trong không khí môi trường lao động bằng thiết bị đo điện tử hiện số theo QCVN hiện hành.</w:t>
            </w:r>
          </w:p>
        </w:tc>
      </w:tr>
      <w:tr w:rsidR="00816BE7" w:rsidRPr="00816BE7" w:rsidTr="00D665CA">
        <w:trPr>
          <w:trHeight w:val="167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hơi khí độc chỉ điểm và các hơi khi độc khác: SO</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 CO, CO</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 NO</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 H</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S, NH</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trong không khí (Mẫu theo ca làm việc, áp dụng cho 01 chỉ tiêu)</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hơi khí độc chỉ điểm và các hơi khí độc khác: SO2, CO, CO</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 NO</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 H</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S, NH</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trong không khí môi trường lao động bằng thiết bị đo điện tử hiện số theo QCVN hiện hành.</w:t>
            </w:r>
          </w:p>
        </w:tc>
      </w:tr>
      <w:tr w:rsidR="00816BE7" w:rsidRPr="00816BE7" w:rsidTr="00D665CA">
        <w:trPr>
          <w:trHeight w:val="170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acid, kiềm: H</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SO</w:t>
            </w:r>
            <w:r w:rsidRPr="00816BE7">
              <w:rPr>
                <w:rFonts w:ascii="Times New Roman" w:hAnsi="Times New Roman" w:cs="Times New Roman"/>
                <w:sz w:val="26"/>
                <w:szCs w:val="26"/>
                <w:vertAlign w:val="subscript"/>
                <w:lang w:val="en-US"/>
              </w:rPr>
              <w:t>4</w:t>
            </w:r>
            <w:r w:rsidRPr="00816BE7">
              <w:rPr>
                <w:rFonts w:ascii="Times New Roman" w:hAnsi="Times New Roman" w:cs="Times New Roman"/>
                <w:sz w:val="26"/>
                <w:szCs w:val="26"/>
                <w:lang w:val="en-US"/>
              </w:rPr>
              <w:t>, HCl; HNO</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HNO</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KOH, NaOH...trong  không  khí (Mẫu thời điểm, áp dụng cho 01 chỉ tiêu)</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acid, kiềm: H</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SO</w:t>
            </w:r>
            <w:r w:rsidRPr="00816BE7">
              <w:rPr>
                <w:rFonts w:ascii="Times New Roman" w:hAnsi="Times New Roman" w:cs="Times New Roman"/>
                <w:sz w:val="26"/>
                <w:szCs w:val="26"/>
                <w:vertAlign w:val="subscript"/>
                <w:lang w:val="en-US"/>
              </w:rPr>
              <w:t>4</w:t>
            </w:r>
            <w:r w:rsidRPr="00816BE7">
              <w:rPr>
                <w:rFonts w:ascii="Times New Roman" w:hAnsi="Times New Roman" w:cs="Times New Roman"/>
                <w:sz w:val="26"/>
                <w:szCs w:val="26"/>
                <w:lang w:val="en-US"/>
              </w:rPr>
              <w:t>, HCl; HNO</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HNO</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KOH, NaOH...trong  không khí môi trường lao động bằng thiết  bị đo điện tử hiện số theo QCVN hiện hành.</w:t>
            </w:r>
          </w:p>
        </w:tc>
      </w:tr>
      <w:tr w:rsidR="00816BE7" w:rsidRPr="00816BE7" w:rsidTr="00D665CA">
        <w:trPr>
          <w:trHeight w:val="1687"/>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acid, kiềm: H</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SO</w:t>
            </w:r>
            <w:r w:rsidRPr="00816BE7">
              <w:rPr>
                <w:rFonts w:ascii="Times New Roman" w:hAnsi="Times New Roman" w:cs="Times New Roman"/>
                <w:sz w:val="26"/>
                <w:szCs w:val="26"/>
                <w:vertAlign w:val="subscript"/>
                <w:lang w:val="en-US"/>
              </w:rPr>
              <w:t>4</w:t>
            </w:r>
            <w:r w:rsidRPr="00816BE7">
              <w:rPr>
                <w:rFonts w:ascii="Times New Roman" w:hAnsi="Times New Roman" w:cs="Times New Roman"/>
                <w:sz w:val="26"/>
                <w:szCs w:val="26"/>
                <w:lang w:val="en-US"/>
              </w:rPr>
              <w:t>, HCl; HNO</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HNO</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KOH, NaOH...trong  không  khí (Mẫu theo ca làm việc, áp dụng cho 01 chỉ tiêu)</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acid, kiềm: H</w:t>
            </w:r>
            <w:r w:rsidRPr="00816BE7">
              <w:rPr>
                <w:rFonts w:ascii="Times New Roman" w:hAnsi="Times New Roman" w:cs="Times New Roman"/>
                <w:sz w:val="26"/>
                <w:szCs w:val="26"/>
                <w:vertAlign w:val="subscript"/>
                <w:lang w:val="en-US"/>
              </w:rPr>
              <w:t>2</w:t>
            </w:r>
            <w:r w:rsidRPr="00816BE7">
              <w:rPr>
                <w:rFonts w:ascii="Times New Roman" w:hAnsi="Times New Roman" w:cs="Times New Roman"/>
                <w:sz w:val="26"/>
                <w:szCs w:val="26"/>
                <w:lang w:val="en-US"/>
              </w:rPr>
              <w:t>SO</w:t>
            </w:r>
            <w:r w:rsidRPr="00816BE7">
              <w:rPr>
                <w:rFonts w:ascii="Times New Roman" w:hAnsi="Times New Roman" w:cs="Times New Roman"/>
                <w:sz w:val="26"/>
                <w:szCs w:val="26"/>
                <w:vertAlign w:val="subscript"/>
                <w:lang w:val="en-US"/>
              </w:rPr>
              <w:t>4</w:t>
            </w:r>
            <w:r w:rsidRPr="00816BE7">
              <w:rPr>
                <w:rFonts w:ascii="Times New Roman" w:hAnsi="Times New Roman" w:cs="Times New Roman"/>
                <w:sz w:val="26"/>
                <w:szCs w:val="26"/>
                <w:lang w:val="en-US"/>
              </w:rPr>
              <w:t>, HCl; HNO</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HNO</w:t>
            </w:r>
            <w:r w:rsidRPr="00816BE7">
              <w:rPr>
                <w:rFonts w:ascii="Times New Roman" w:hAnsi="Times New Roman" w:cs="Times New Roman"/>
                <w:sz w:val="26"/>
                <w:szCs w:val="26"/>
                <w:vertAlign w:val="subscript"/>
                <w:lang w:val="en-US"/>
              </w:rPr>
              <w:t>3</w:t>
            </w:r>
            <w:r w:rsidRPr="00816BE7">
              <w:rPr>
                <w:rFonts w:ascii="Times New Roman" w:hAnsi="Times New Roman" w:cs="Times New Roman"/>
                <w:sz w:val="26"/>
                <w:szCs w:val="26"/>
                <w:lang w:val="en-US"/>
              </w:rPr>
              <w:t>, KOH, NaOH...trong  không khí môi trường lao động bằng thiết  bị đo điện tử hiện số theo QCVN hiện hành.</w:t>
            </w:r>
          </w:p>
        </w:tc>
      </w:tr>
      <w:tr w:rsidR="00816BE7" w:rsidRPr="00816BE7" w:rsidTr="00D665CA">
        <w:trPr>
          <w:trHeight w:val="1683"/>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kim loại, các hợp chất vô cơ: Pb, Cu, Mn... trong không khí (Mẫu thời điểm, áp dụng cho 01 chỉ tiêu)</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kim loại, các hợp chất vô cơ: Pb, Cu, Mn... trong không khí môi trường lao động bằng thiết bị đo điện tử hiện số theo QCVN hiện hành.</w:t>
            </w:r>
          </w:p>
        </w:tc>
      </w:tr>
      <w:tr w:rsidR="00816BE7" w:rsidRPr="00816BE7" w:rsidTr="00391592">
        <w:trPr>
          <w:trHeight w:val="1579"/>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kim loại, các hợp chất vô cơ: Pb, Cu, Mn... trong không khí (Mẫu theo ca làm việc, áp dụng cho 01 chỉ tiêu)</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kim loại, các hợp chất vô cơ: Pb, Cu, Mn... trong không khí môi trường lao động bằng thiết bị đo điện tử hiện số theo QCVN hiện hành.</w:t>
            </w:r>
          </w:p>
        </w:tc>
      </w:tr>
      <w:tr w:rsidR="00816BE7" w:rsidRPr="00816BE7" w:rsidTr="00D665CA">
        <w:trPr>
          <w:trHeight w:val="1767"/>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dung môi hữu cơ, các hợp chất hữu cơ: Benzen, Formaldehyde, Xăng...trong không khí (Mẫu thời điểm, áp dụng cho 01 chỉ tiêu)</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spacing w:before="120"/>
              <w:rPr>
                <w:rFonts w:ascii="Times New Roman" w:hAnsi="Times New Roman" w:cs="Times New Roman"/>
                <w:sz w:val="26"/>
                <w:szCs w:val="26"/>
              </w:rPr>
            </w:pPr>
            <w:r w:rsidRPr="00816BE7">
              <w:rPr>
                <w:rFonts w:ascii="Times New Roman" w:hAnsi="Times New Roman" w:cs="Times New Roman"/>
                <w:sz w:val="26"/>
                <w:szCs w:val="26"/>
                <w:lang w:val="en-US"/>
              </w:rPr>
              <w:t>Xác định nồng độ dung môi hữu cơ, các hợp chất hữu cơ: Benzen, Formaldehyde, Xăng...trong không khí môi trường lao động bằng thiết bị đo điện tử hiện số theo QCVN hiện hành.</w:t>
            </w:r>
          </w:p>
        </w:tc>
      </w:tr>
      <w:tr w:rsidR="00816BE7" w:rsidRPr="00816BE7" w:rsidTr="00D665CA">
        <w:trPr>
          <w:trHeight w:val="1693"/>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Xác định nồng độ dung môi hữu cơ, các hợp chất hữu cơ: Benzen, Formaldehyde, Xăng...trong không khí (Mẫu theo ca làm việc, áp dụng cho 01 chỉ tiêu)</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 xml:space="preserve">Xác định nồng độ dung môi hữu cơ, các hợp chất hữu cơ: Benzen, Formaldehyde, Xăng...trong không khí môi trường lao động bằng thiết bị đo điện tử hiện số theo QCVN hiện hành. </w:t>
            </w:r>
          </w:p>
        </w:tc>
      </w:tr>
      <w:tr w:rsidR="00816BE7" w:rsidRPr="00816BE7" w:rsidTr="00D665CA">
        <w:trPr>
          <w:trHeight w:val="696"/>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Khám chuyên khoa</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Khám và chẩn đoán bệnh nghề nghiệp.</w:t>
            </w:r>
          </w:p>
        </w:tc>
      </w:tr>
      <w:tr w:rsidR="00816BE7" w:rsidRPr="00816BE7" w:rsidTr="00D665CA">
        <w:trPr>
          <w:trHeight w:val="94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Đo chức năng hô hấp</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Khám và chẩn đoán nhóm bệnh hô hấp và phế quản nghề nghiệp.</w:t>
            </w:r>
          </w:p>
        </w:tc>
      </w:tr>
      <w:tr w:rsidR="00816BE7" w:rsidRPr="00816BE7" w:rsidTr="00D665CA">
        <w:trPr>
          <w:trHeight w:val="94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Đo thính lực đơn âm hoàn chỉnh</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 xml:space="preserve">Khám và chẩn đoán bệnh điếc nghề nghiệp do tiếng ồn. </w:t>
            </w:r>
          </w:p>
        </w:tc>
      </w:tr>
      <w:tr w:rsidR="00816BE7" w:rsidRPr="00816BE7" w:rsidTr="00D665CA">
        <w:trPr>
          <w:trHeight w:val="94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Đo điện tim</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Khám và chẩn đoán bệnh nhiễm độc cacbon monoxit nghề nghiệp</w:t>
            </w:r>
          </w:p>
        </w:tc>
      </w:tr>
      <w:tr w:rsidR="00816BE7" w:rsidRPr="00816BE7" w:rsidTr="00D665CA">
        <w:trPr>
          <w:trHeight w:val="94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Siêu âm gan mật</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Khám và chẩn đoán bệnh viêm gan virut B, C nghề nghiệp</w:t>
            </w:r>
          </w:p>
        </w:tc>
      </w:tr>
      <w:tr w:rsidR="00816BE7" w:rsidRPr="00816BE7" w:rsidTr="00D665CA">
        <w:trPr>
          <w:trHeight w:val="94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Chụp Xquang khớp cổ tay, khuỷu tay, khớp vai</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Chẩn đoán bệnh nghề nghiệp do rung cục bộ</w:t>
            </w:r>
          </w:p>
        </w:tc>
      </w:tr>
      <w:tr w:rsidR="00816BE7" w:rsidRPr="00816BE7" w:rsidTr="00D665CA">
        <w:trPr>
          <w:trHeight w:val="94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Chụp Xquang cột sống thắt lưng</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Chẩn đoán bệnh nghề nghiệp do rung toàn thân</w:t>
            </w:r>
          </w:p>
        </w:tc>
      </w:tr>
      <w:tr w:rsidR="00816BE7" w:rsidRPr="00816BE7" w:rsidTr="00D665CA">
        <w:trPr>
          <w:trHeight w:val="945"/>
          <w:jc w:val="center"/>
        </w:trPr>
        <w:tc>
          <w:tcPr>
            <w:tcW w:w="708" w:type="dxa"/>
            <w:tcBorders>
              <w:top w:val="single" w:sz="4" w:space="0" w:color="auto"/>
              <w:left w:val="single" w:sz="4" w:space="0" w:color="auto"/>
              <w:bottom w:val="single" w:sz="4" w:space="0" w:color="auto"/>
              <w:right w:val="single" w:sz="4" w:space="0" w:color="auto"/>
            </w:tcBorders>
            <w:vAlign w:val="center"/>
          </w:tcPr>
          <w:p w:rsidR="00816BE7" w:rsidRPr="00816BE7" w:rsidRDefault="00816BE7" w:rsidP="00816BE7">
            <w:pPr>
              <w:numPr>
                <w:ilvl w:val="0"/>
                <w:numId w:val="1"/>
              </w:numPr>
              <w:shd w:val="clear" w:color="auto" w:fill="FFFFFF"/>
              <w:ind w:left="0" w:firstLine="34"/>
              <w:jc w:val="center"/>
              <w:rPr>
                <w:rFonts w:ascii="Times New Roman" w:hAnsi="Times New Roman" w:cs="Times New Roman"/>
                <w:sz w:val="26"/>
                <w:szCs w:val="26"/>
                <w:lang w:val="en-GB"/>
              </w:rPr>
            </w:pPr>
          </w:p>
        </w:tc>
        <w:tc>
          <w:tcPr>
            <w:tcW w:w="4532" w:type="dxa"/>
            <w:tcBorders>
              <w:top w:val="single" w:sz="4" w:space="0" w:color="auto"/>
              <w:left w:val="single" w:sz="4" w:space="0" w:color="auto"/>
              <w:bottom w:val="single" w:sz="4" w:space="0" w:color="auto"/>
              <w:right w:val="single" w:sz="4" w:space="0" w:color="auto"/>
            </w:tcBorders>
            <w:shd w:val="clear" w:color="FFFFFF"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 xml:space="preserve">Xét nghiệm hồng cầu hạt kiềm </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816BE7" w:rsidRPr="00816BE7" w:rsidRDefault="00816BE7" w:rsidP="00816BE7">
            <w:pPr>
              <w:shd w:val="clear" w:color="auto" w:fill="FFFFFF"/>
              <w:rPr>
                <w:rFonts w:ascii="Times New Roman" w:hAnsi="Times New Roman" w:cs="Times New Roman"/>
                <w:sz w:val="26"/>
                <w:szCs w:val="26"/>
              </w:rPr>
            </w:pPr>
            <w:r w:rsidRPr="00816BE7">
              <w:rPr>
                <w:rFonts w:ascii="Times New Roman" w:hAnsi="Times New Roman" w:cs="Times New Roman"/>
                <w:sz w:val="26"/>
                <w:szCs w:val="26"/>
                <w:lang w:val="en-US"/>
              </w:rPr>
              <w:t xml:space="preserve">Chẩn đoán bệnh nhiễm độc chì nghề nghiệp </w:t>
            </w:r>
          </w:p>
        </w:tc>
      </w:tr>
    </w:tbl>
    <w:p w:rsidR="00816BE7" w:rsidRPr="00816BE7" w:rsidRDefault="00816BE7" w:rsidP="00816BE7">
      <w:pPr>
        <w:spacing w:before="120" w:after="280" w:afterAutospacing="1"/>
        <w:rPr>
          <w:rFonts w:ascii="Times New Roman" w:hAnsi="Times New Roman" w:cs="Times New Roman"/>
          <w:sz w:val="24"/>
          <w:szCs w:val="24"/>
          <w:lang w:val="en-US"/>
        </w:rPr>
      </w:pPr>
    </w:p>
    <w:p w:rsidR="003E3E5C" w:rsidRDefault="003E3E5C">
      <w:pPr>
        <w:autoSpaceDE w:val="0"/>
        <w:autoSpaceDN w:val="0"/>
        <w:adjustRightInd w:val="0"/>
        <w:spacing w:before="120"/>
        <w:jc w:val="both"/>
        <w:rPr>
          <w:rFonts w:ascii="Times New Roman" w:hAnsi="Times New Roman" w:cs="Times New Roman"/>
          <w:b/>
          <w:bCs/>
          <w:sz w:val="28"/>
          <w:szCs w:val="28"/>
          <w:lang w:val="en-US"/>
        </w:rPr>
      </w:pPr>
    </w:p>
    <w:p w:rsidR="003E3E5C" w:rsidRDefault="003E3E5C">
      <w:pPr>
        <w:autoSpaceDE w:val="0"/>
        <w:autoSpaceDN w:val="0"/>
        <w:adjustRightInd w:val="0"/>
        <w:spacing w:before="120"/>
        <w:jc w:val="both"/>
        <w:rPr>
          <w:rFonts w:ascii="Times New Roman" w:hAnsi="Times New Roman" w:cs="Times New Roman"/>
          <w:b/>
          <w:bCs/>
          <w:sz w:val="28"/>
          <w:szCs w:val="28"/>
          <w:lang w:val="en-US"/>
        </w:rPr>
      </w:pPr>
    </w:p>
    <w:p w:rsidR="003E3E5C" w:rsidRDefault="003E3E5C">
      <w:pPr>
        <w:autoSpaceDE w:val="0"/>
        <w:autoSpaceDN w:val="0"/>
        <w:adjustRightInd w:val="0"/>
        <w:spacing w:before="120"/>
        <w:jc w:val="both"/>
        <w:rPr>
          <w:rFonts w:ascii="Times New Roman" w:hAnsi="Times New Roman" w:cs="Times New Roman"/>
          <w:b/>
          <w:bCs/>
          <w:sz w:val="28"/>
          <w:szCs w:val="28"/>
          <w:lang w:val="en-US"/>
        </w:rPr>
      </w:pPr>
    </w:p>
    <w:p w:rsidR="003E3E5C" w:rsidRDefault="003E3E5C">
      <w:pPr>
        <w:autoSpaceDE w:val="0"/>
        <w:autoSpaceDN w:val="0"/>
        <w:adjustRightInd w:val="0"/>
        <w:spacing w:before="120"/>
        <w:jc w:val="both"/>
        <w:rPr>
          <w:rFonts w:ascii="Times New Roman" w:hAnsi="Times New Roman" w:cs="Times New Roman"/>
          <w:b/>
          <w:bCs/>
          <w:sz w:val="28"/>
          <w:szCs w:val="28"/>
          <w:lang w:val="en-US"/>
        </w:rPr>
      </w:pPr>
    </w:p>
    <w:p w:rsidR="003E3E5C" w:rsidRDefault="003E3E5C">
      <w:pPr>
        <w:rPr>
          <w:rFonts w:ascii="Times New Roman" w:hAnsi="Times New Roman" w:cs="Times New Roman"/>
          <w:lang w:val="en-US"/>
        </w:rPr>
      </w:pPr>
    </w:p>
    <w:p w:rsidR="003E3E5C" w:rsidRDefault="003E3E5C">
      <w:pPr>
        <w:rPr>
          <w:rFonts w:ascii="Times New Roman" w:hAnsi="Times New Roman" w:cs="Times New Roman"/>
          <w:lang w:val="en-US"/>
        </w:rPr>
      </w:pPr>
    </w:p>
    <w:p w:rsidR="003E3E5C" w:rsidRDefault="003E3E5C">
      <w:pPr>
        <w:rPr>
          <w:rFonts w:ascii="Times New Roman" w:hAnsi="Times New Roman" w:cs="Times New Roman"/>
          <w:lang w:val="en-US"/>
        </w:rPr>
      </w:pPr>
    </w:p>
    <w:p w:rsidR="003E3E5C" w:rsidRDefault="003E3E5C">
      <w:pPr>
        <w:rPr>
          <w:rFonts w:ascii="Times New Roman" w:hAnsi="Times New Roman" w:cs="Times New Roman"/>
          <w:lang w:val="en-US"/>
        </w:rPr>
      </w:pPr>
    </w:p>
    <w:p w:rsidR="003E3E5C" w:rsidRDefault="003E3E5C">
      <w:pPr>
        <w:rPr>
          <w:rFonts w:ascii="Times New Roman" w:hAnsi="Times New Roman" w:cs="Times New Roman"/>
          <w:lang w:val="en-US"/>
        </w:rPr>
      </w:pPr>
    </w:p>
    <w:sectPr w:rsidR="003E3E5C" w:rsidSect="008B4089">
      <w:headerReference w:type="default" r:id="rId9"/>
      <w:pgSz w:w="11907" w:h="16840" w:code="9"/>
      <w:pgMar w:top="130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1DD" w:rsidRDefault="004051DD">
      <w:r>
        <w:separator/>
      </w:r>
    </w:p>
  </w:endnote>
  <w:endnote w:type="continuationSeparator" w:id="0">
    <w:p w:rsidR="004051DD" w:rsidRDefault="0040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SimSun"/>
    <w:charset w:val="86"/>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等线 Light">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1DD" w:rsidRDefault="004051DD">
      <w:r>
        <w:separator/>
      </w:r>
    </w:p>
  </w:footnote>
  <w:footnote w:type="continuationSeparator" w:id="0">
    <w:p w:rsidR="004051DD" w:rsidRDefault="00405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68772"/>
      <w:docPartObj>
        <w:docPartGallery w:val="Page Numbers (Top of Page)"/>
        <w:docPartUnique/>
      </w:docPartObj>
    </w:sdtPr>
    <w:sdtEndPr>
      <w:rPr>
        <w:rFonts w:ascii="Times New Roman" w:hAnsi="Times New Roman" w:cs="Times New Roman"/>
        <w:noProof/>
        <w:sz w:val="28"/>
        <w:szCs w:val="28"/>
      </w:rPr>
    </w:sdtEndPr>
    <w:sdtContent>
      <w:p w:rsidR="009C35BF" w:rsidRPr="009C35BF" w:rsidRDefault="009C35BF">
        <w:pPr>
          <w:pStyle w:val="Header"/>
          <w:jc w:val="center"/>
          <w:rPr>
            <w:rFonts w:ascii="Times New Roman" w:hAnsi="Times New Roman" w:cs="Times New Roman"/>
            <w:sz w:val="28"/>
            <w:szCs w:val="28"/>
          </w:rPr>
        </w:pPr>
        <w:r w:rsidRPr="009C35BF">
          <w:rPr>
            <w:rFonts w:ascii="Times New Roman" w:hAnsi="Times New Roman" w:cs="Times New Roman"/>
            <w:sz w:val="28"/>
            <w:szCs w:val="28"/>
          </w:rPr>
          <w:fldChar w:fldCharType="begin"/>
        </w:r>
        <w:r w:rsidRPr="009C35BF">
          <w:rPr>
            <w:rFonts w:ascii="Times New Roman" w:hAnsi="Times New Roman" w:cs="Times New Roman"/>
            <w:sz w:val="28"/>
            <w:szCs w:val="28"/>
          </w:rPr>
          <w:instrText xml:space="preserve"> PAGE   \* MERGEFORMAT </w:instrText>
        </w:r>
        <w:r w:rsidRPr="009C35BF">
          <w:rPr>
            <w:rFonts w:ascii="Times New Roman" w:hAnsi="Times New Roman" w:cs="Times New Roman"/>
            <w:sz w:val="28"/>
            <w:szCs w:val="28"/>
          </w:rPr>
          <w:fldChar w:fldCharType="separate"/>
        </w:r>
        <w:r w:rsidR="00D30799">
          <w:rPr>
            <w:rFonts w:ascii="Times New Roman" w:hAnsi="Times New Roman" w:cs="Times New Roman"/>
            <w:noProof/>
            <w:sz w:val="28"/>
            <w:szCs w:val="28"/>
          </w:rPr>
          <w:t>2</w:t>
        </w:r>
        <w:r w:rsidRPr="009C35BF">
          <w:rPr>
            <w:rFonts w:ascii="Times New Roman" w:hAnsi="Times New Roman" w:cs="Times New Roman"/>
            <w:noProof/>
            <w:sz w:val="28"/>
            <w:szCs w:val="28"/>
          </w:rPr>
          <w:fldChar w:fldCharType="end"/>
        </w:r>
      </w:p>
    </w:sdtContent>
  </w:sdt>
  <w:p w:rsidR="009C35BF" w:rsidRDefault="009C35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8C3F15"/>
    <w:multiLevelType w:val="multilevel"/>
    <w:tmpl w:val="7D8C3F15"/>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9C"/>
    <w:rsid w:val="00017FE6"/>
    <w:rsid w:val="00041DF1"/>
    <w:rsid w:val="00060E0B"/>
    <w:rsid w:val="00061F32"/>
    <w:rsid w:val="000A4006"/>
    <w:rsid w:val="000A7501"/>
    <w:rsid w:val="000E094D"/>
    <w:rsid w:val="00172B60"/>
    <w:rsid w:val="001A4DAB"/>
    <w:rsid w:val="001C1DE8"/>
    <w:rsid w:val="001F13E6"/>
    <w:rsid w:val="00203A5F"/>
    <w:rsid w:val="00277BCC"/>
    <w:rsid w:val="0028478D"/>
    <w:rsid w:val="002A468F"/>
    <w:rsid w:val="002C7491"/>
    <w:rsid w:val="002F4458"/>
    <w:rsid w:val="00334119"/>
    <w:rsid w:val="00380596"/>
    <w:rsid w:val="0038724A"/>
    <w:rsid w:val="00391592"/>
    <w:rsid w:val="003B5E79"/>
    <w:rsid w:val="003C0472"/>
    <w:rsid w:val="003E33B3"/>
    <w:rsid w:val="003E3E5C"/>
    <w:rsid w:val="003F2D9C"/>
    <w:rsid w:val="004051DD"/>
    <w:rsid w:val="0046367B"/>
    <w:rsid w:val="00466C28"/>
    <w:rsid w:val="004A4644"/>
    <w:rsid w:val="004B2743"/>
    <w:rsid w:val="00585325"/>
    <w:rsid w:val="005A6ED5"/>
    <w:rsid w:val="005D0C03"/>
    <w:rsid w:val="00617E4E"/>
    <w:rsid w:val="00692A90"/>
    <w:rsid w:val="006D6ABA"/>
    <w:rsid w:val="006F79EF"/>
    <w:rsid w:val="0075137F"/>
    <w:rsid w:val="007D2C51"/>
    <w:rsid w:val="00802F12"/>
    <w:rsid w:val="00807E58"/>
    <w:rsid w:val="00810E5C"/>
    <w:rsid w:val="008119AA"/>
    <w:rsid w:val="00816BE7"/>
    <w:rsid w:val="00817DA5"/>
    <w:rsid w:val="00860A57"/>
    <w:rsid w:val="008649BB"/>
    <w:rsid w:val="008B4089"/>
    <w:rsid w:val="008C2F4C"/>
    <w:rsid w:val="008E2886"/>
    <w:rsid w:val="00930310"/>
    <w:rsid w:val="009762B6"/>
    <w:rsid w:val="009954A6"/>
    <w:rsid w:val="009C35BF"/>
    <w:rsid w:val="00A62907"/>
    <w:rsid w:val="00A70919"/>
    <w:rsid w:val="00AB155B"/>
    <w:rsid w:val="00AD3E66"/>
    <w:rsid w:val="00AE3E28"/>
    <w:rsid w:val="00AE5A49"/>
    <w:rsid w:val="00B15595"/>
    <w:rsid w:val="00B22369"/>
    <w:rsid w:val="00B22566"/>
    <w:rsid w:val="00C831AB"/>
    <w:rsid w:val="00D30799"/>
    <w:rsid w:val="00D67E42"/>
    <w:rsid w:val="00DB3DA2"/>
    <w:rsid w:val="00E41244"/>
    <w:rsid w:val="00E4144E"/>
    <w:rsid w:val="00E63472"/>
    <w:rsid w:val="00F003C8"/>
    <w:rsid w:val="00F0625C"/>
    <w:rsid w:val="00F32C7B"/>
    <w:rsid w:val="00F8751F"/>
    <w:rsid w:val="00FB40A5"/>
    <w:rsid w:val="5FCF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D630744-F2E6-4333-AB76-F152E761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Arial"/>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smallCaps/>
      <w:color w:val="0F4761" w:themeColor="accent1" w:themeShade="BF"/>
      <w:spacing w:val="5"/>
    </w:rPr>
  </w:style>
  <w:style w:type="paragraph" w:customStyle="1" w:styleId="Char">
    <w:name w:val="Char"/>
    <w:basedOn w:val="Normal"/>
    <w:autoRedefine/>
    <w:pPr>
      <w:spacing w:after="160" w:line="240" w:lineRule="exact"/>
    </w:pPr>
    <w:rPr>
      <w:rFonts w:ascii="Verdana" w:hAnsi="Verdana" w:cs="Verdana"/>
      <w:lang w:val="en-US"/>
    </w:rPr>
  </w:style>
  <w:style w:type="paragraph" w:styleId="NormalWeb">
    <w:name w:val="Normal (Web)"/>
    <w:basedOn w:val="Normal"/>
    <w:uiPriority w:val="99"/>
    <w:qFormat/>
    <w:rsid w:val="008E2886"/>
    <w:pPr>
      <w:spacing w:before="100" w:beforeAutospacing="1" w:after="100" w:afterAutospacing="1"/>
    </w:pPr>
    <w:rPr>
      <w:sz w:val="24"/>
      <w:szCs w:val="24"/>
      <w:lang w:eastAsia="vi-VN"/>
    </w:rPr>
  </w:style>
  <w:style w:type="character" w:styleId="Strong">
    <w:name w:val="Strong"/>
    <w:uiPriority w:val="22"/>
    <w:qFormat/>
    <w:rsid w:val="00810E5C"/>
    <w:rPr>
      <w:b/>
      <w:bCs/>
    </w:rPr>
  </w:style>
  <w:style w:type="character" w:styleId="Hyperlink">
    <w:name w:val="Hyperlink"/>
    <w:qFormat/>
    <w:rsid w:val="00810E5C"/>
    <w:rPr>
      <w:color w:val="0000FF"/>
      <w:u w:val="single"/>
    </w:rPr>
  </w:style>
  <w:style w:type="paragraph" w:styleId="Header">
    <w:name w:val="header"/>
    <w:basedOn w:val="Normal"/>
    <w:link w:val="HeaderChar"/>
    <w:uiPriority w:val="99"/>
    <w:unhideWhenUsed/>
    <w:rsid w:val="009C35BF"/>
    <w:pPr>
      <w:tabs>
        <w:tab w:val="center" w:pos="4680"/>
        <w:tab w:val="right" w:pos="9360"/>
      </w:tabs>
    </w:pPr>
  </w:style>
  <w:style w:type="character" w:customStyle="1" w:styleId="HeaderChar">
    <w:name w:val="Header Char"/>
    <w:basedOn w:val="DefaultParagraphFont"/>
    <w:link w:val="Header"/>
    <w:uiPriority w:val="99"/>
    <w:rsid w:val="009C35BF"/>
    <w:rPr>
      <w:rFonts w:ascii="Arial" w:eastAsia="Times New Roman" w:hAnsi="Arial" w:cs="Arial"/>
      <w:lang w:val="vi-VN"/>
    </w:rPr>
  </w:style>
  <w:style w:type="paragraph" w:styleId="Footer">
    <w:name w:val="footer"/>
    <w:basedOn w:val="Normal"/>
    <w:link w:val="FooterChar"/>
    <w:uiPriority w:val="99"/>
    <w:unhideWhenUsed/>
    <w:rsid w:val="009C35BF"/>
    <w:pPr>
      <w:tabs>
        <w:tab w:val="center" w:pos="4680"/>
        <w:tab w:val="right" w:pos="9360"/>
      </w:tabs>
    </w:pPr>
  </w:style>
  <w:style w:type="character" w:customStyle="1" w:styleId="FooterChar">
    <w:name w:val="Footer Char"/>
    <w:basedOn w:val="DefaultParagraphFont"/>
    <w:link w:val="Footer"/>
    <w:uiPriority w:val="99"/>
    <w:rsid w:val="009C35BF"/>
    <w:rPr>
      <w:rFonts w:ascii="Arial" w:eastAsia="Times New Roman" w:hAnsi="Arial" w:cs="Arial"/>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Gia-2023-16-2023-QH15-519324.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5304</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Hiếu Phạm</dc:creator>
  <cp:lastModifiedBy>Admin</cp:lastModifiedBy>
  <cp:revision>10</cp:revision>
  <dcterms:created xsi:type="dcterms:W3CDTF">2025-10-23T01:46:00Z</dcterms:created>
  <dcterms:modified xsi:type="dcterms:W3CDTF">2025-10-27T08:26:00Z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AB3BEF5B7AF14367A2891704E8F00C3F_13</vt:lpwstr>
  </property>
</Properties>
</file>