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601" w:type="dxa"/>
        <w:tblLook w:val="0000" w:firstRow="0" w:lastRow="0" w:firstColumn="0" w:lastColumn="0" w:noHBand="0" w:noVBand="0"/>
      </w:tblPr>
      <w:tblGrid>
        <w:gridCol w:w="7088"/>
        <w:gridCol w:w="7513"/>
      </w:tblGrid>
      <w:tr w:rsidR="00AE39C8" w:rsidRPr="00AE39C8" w14:paraId="5153BFF2" w14:textId="77777777" w:rsidTr="00DF3DC8">
        <w:trPr>
          <w:trHeight w:val="1124"/>
        </w:trPr>
        <w:tc>
          <w:tcPr>
            <w:tcW w:w="7088" w:type="dxa"/>
          </w:tcPr>
          <w:p w14:paraId="25FB16BD" w14:textId="77777777" w:rsidR="00DF3DC8" w:rsidRPr="002F7C43" w:rsidRDefault="00DF3DC8" w:rsidP="003A4515">
            <w:pPr>
              <w:rPr>
                <w:sz w:val="28"/>
                <w:szCs w:val="28"/>
              </w:rPr>
            </w:pPr>
            <w:r w:rsidRPr="002F7C43">
              <w:rPr>
                <w:sz w:val="28"/>
                <w:szCs w:val="28"/>
              </w:rPr>
              <w:t>UBND THÀNH PHỐ HẢI PHÒNG</w:t>
            </w:r>
          </w:p>
          <w:p w14:paraId="2CA413CC" w14:textId="1DFDCB7A" w:rsidR="00DF3DC8" w:rsidRPr="002F7C43" w:rsidRDefault="00DF3DC8" w:rsidP="003A4515">
            <w:pPr>
              <w:rPr>
                <w:b/>
                <w:bCs/>
                <w:sz w:val="28"/>
                <w:szCs w:val="28"/>
              </w:rPr>
            </w:pPr>
            <w:r w:rsidRPr="002F7C43">
              <w:rPr>
                <w:b/>
                <w:bCs/>
                <w:sz w:val="28"/>
                <w:szCs w:val="28"/>
              </w:rPr>
              <w:t>SỞ KHOA HỌC VÀ CÔNG NGHỆ</w:t>
            </w:r>
          </w:p>
          <w:p w14:paraId="1A59759A" w14:textId="2C73BEFE" w:rsidR="00DF3DC8" w:rsidRPr="00AE39C8" w:rsidRDefault="00583FB1" w:rsidP="00DF3DC8">
            <w:pPr>
              <w:spacing w:before="120" w:after="120"/>
              <w:rPr>
                <w:sz w:val="26"/>
                <w:szCs w:val="24"/>
                <w:lang w:val="vi-VN"/>
              </w:rPr>
            </w:pPr>
            <w:r w:rsidRPr="00AE39C8">
              <w:rPr>
                <w:noProof/>
                <w:sz w:val="26"/>
                <w:szCs w:val="24"/>
              </w:rPr>
              <mc:AlternateContent>
                <mc:Choice Requires="wps">
                  <w:drawing>
                    <wp:anchor distT="4294967295" distB="4294967295" distL="114300" distR="114300" simplePos="0" relativeHeight="251657216" behindDoc="0" locked="0" layoutInCell="1" allowOverlap="1" wp14:anchorId="78092C2A" wp14:editId="4155AA0A">
                      <wp:simplePos x="0" y="0"/>
                      <wp:positionH relativeFrom="column">
                        <wp:posOffset>1774825</wp:posOffset>
                      </wp:positionH>
                      <wp:positionV relativeFrom="paragraph">
                        <wp:posOffset>32385</wp:posOffset>
                      </wp:positionV>
                      <wp:extent cx="893445" cy="0"/>
                      <wp:effectExtent l="0" t="0" r="0" b="0"/>
                      <wp:wrapNone/>
                      <wp:docPr id="1229980643"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3445" cy="0"/>
                              </a:xfrm>
                              <a:prstGeom prst="line">
                                <a:avLst/>
                              </a:prstGeom>
                              <a:noFill/>
                              <a:ln w="6350" cap="flat" cmpd="sng" algn="ctr">
                                <a:solidFill>
                                  <a:srgbClr val="000000"/>
                                </a:solidFill>
                                <a:prstDash val="solid"/>
                                <a:miter lim="800000"/>
                              </a:ln>
                            </wps:spPr>
                            <wps:bodyPr/>
                          </wps:wsp>
                        </a:graphicData>
                      </a:graphic>
                      <wp14:sizeRelH relativeFrom="page">
                        <wp14:pctWidth>0</wp14:pctWidth>
                      </wp14:sizeRelH>
                      <wp14:sizeRelV relativeFrom="page">
                        <wp14:pctHeight>0</wp14:pctHeight>
                      </wp14:sizeRelV>
                    </wp:anchor>
                  </w:drawing>
                </mc:Choice>
                <mc:Fallback>
                  <w:pict>
                    <v:line w14:anchorId="05BCE69E" id="Straight Connector 4"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9.75pt,2.55pt" to="210.1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" strokeweight=".5pt">
                      <v:stroke joinstyle="miter"/>
                      <o:lock v:ext="edit" shapetype="f"/>
                    </v:line>
                  </w:pict>
                </mc:Fallback>
              </mc:AlternateContent>
            </w:r>
          </w:p>
          <w:p w14:paraId="46431681" w14:textId="3A6013D8" w:rsidR="00DF3DC8" w:rsidRPr="00AE39C8" w:rsidRDefault="00DF3DC8" w:rsidP="003A4515"/>
        </w:tc>
        <w:tc>
          <w:tcPr>
            <w:tcW w:w="7513" w:type="dxa"/>
          </w:tcPr>
          <w:p w14:paraId="16C322AA" w14:textId="77777777" w:rsidR="00DF3DC8" w:rsidRPr="002F7C43" w:rsidRDefault="00DF3DC8" w:rsidP="003A4515">
            <w:pPr>
              <w:rPr>
                <w:b/>
                <w:bCs/>
                <w:sz w:val="28"/>
                <w:szCs w:val="28"/>
              </w:rPr>
            </w:pPr>
            <w:r w:rsidRPr="002F7C43">
              <w:rPr>
                <w:b/>
                <w:bCs/>
                <w:sz w:val="28"/>
                <w:szCs w:val="28"/>
              </w:rPr>
              <w:t>CỘNG HOÀ XÃ HỘI CHỦ NGHĨA VIỆT NAM</w:t>
            </w:r>
          </w:p>
          <w:p w14:paraId="57159864" w14:textId="77777777" w:rsidR="00DF3DC8" w:rsidRPr="002F7C43" w:rsidRDefault="00DF3DC8" w:rsidP="003A4515">
            <w:pPr>
              <w:rPr>
                <w:b/>
                <w:bCs/>
                <w:sz w:val="28"/>
                <w:szCs w:val="28"/>
              </w:rPr>
            </w:pPr>
            <w:r w:rsidRPr="002F7C43">
              <w:rPr>
                <w:b/>
                <w:bCs/>
                <w:sz w:val="28"/>
                <w:szCs w:val="28"/>
              </w:rPr>
              <w:t>Độc lập – Tự do – Hạnh phúc</w:t>
            </w:r>
          </w:p>
          <w:p w14:paraId="72841CDA" w14:textId="213EA15F" w:rsidR="00DF3DC8" w:rsidRPr="00AE39C8" w:rsidRDefault="00DF3DC8" w:rsidP="008553EA">
            <w:pPr>
              <w:spacing w:before="120"/>
              <w:rPr>
                <w:i/>
                <w:iCs/>
                <w:sz w:val="26"/>
                <w:szCs w:val="24"/>
              </w:rPr>
            </w:pPr>
            <w:r w:rsidRPr="00AE39C8">
              <w:rPr>
                <w:i/>
                <w:iCs/>
                <w:noProof/>
                <w:sz w:val="26"/>
                <w:szCs w:val="24"/>
              </w:rPr>
              <mc:AlternateContent>
                <mc:Choice Requires="wps">
                  <w:drawing>
                    <wp:anchor distT="4294967295" distB="4294967295" distL="114300" distR="114300" simplePos="0" relativeHeight="251658240" behindDoc="0" locked="0" layoutInCell="1" allowOverlap="1" wp14:anchorId="12F04105" wp14:editId="0B523FAF">
                      <wp:simplePos x="0" y="0"/>
                      <wp:positionH relativeFrom="column">
                        <wp:posOffset>1280160</wp:posOffset>
                      </wp:positionH>
                      <wp:positionV relativeFrom="paragraph">
                        <wp:posOffset>13335</wp:posOffset>
                      </wp:positionV>
                      <wp:extent cx="2105660" cy="0"/>
                      <wp:effectExtent l="0" t="0" r="0" b="0"/>
                      <wp:wrapNone/>
                      <wp:docPr id="137216145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05660" cy="0"/>
                              </a:xfrm>
                              <a:prstGeom prst="line">
                                <a:avLst/>
                              </a:prstGeom>
                              <a:noFill/>
                              <a:ln w="6350" cap="flat" cmpd="sng" algn="ctr">
                                <a:solidFill>
                                  <a:srgbClr val="000000"/>
                                </a:solidFill>
                                <a:prstDash val="solid"/>
                                <a:miter lim="800000"/>
                              </a:ln>
                            </wps:spPr>
                            <wps:bodyPr/>
                          </wps:wsp>
                        </a:graphicData>
                      </a:graphic>
                      <wp14:sizeRelH relativeFrom="page">
                        <wp14:pctWidth>0</wp14:pctWidth>
                      </wp14:sizeRelH>
                      <wp14:sizeRelV relativeFrom="page">
                        <wp14:pctHeight>0</wp14:pctHeight>
                      </wp14:sizeRelV>
                    </wp:anchor>
                  </w:drawing>
                </mc:Choice>
                <mc:Fallback>
                  <w:pict>
                    <v:line w14:anchorId="30B8EBD8" id="Straight Connector 2"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0.8pt,1.05pt" to="266.6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" strokeweight=".5pt">
                      <v:stroke joinstyle="miter"/>
                      <o:lock v:ext="edit" shapetype="f"/>
                    </v:line>
                  </w:pict>
                </mc:Fallback>
              </mc:AlternateContent>
            </w:r>
            <w:r w:rsidRPr="00AE39C8">
              <w:rPr>
                <w:i/>
                <w:iCs/>
                <w:sz w:val="26"/>
                <w:szCs w:val="24"/>
              </w:rPr>
              <w:t xml:space="preserve">Hải Phòng, ngày  </w:t>
            </w:r>
            <w:r w:rsidR="008553EA">
              <w:rPr>
                <w:i/>
                <w:iCs/>
                <w:sz w:val="26"/>
                <w:szCs w:val="24"/>
              </w:rPr>
              <w:t>06</w:t>
            </w:r>
            <w:r w:rsidRPr="00AE39C8">
              <w:rPr>
                <w:i/>
                <w:iCs/>
                <w:sz w:val="26"/>
                <w:szCs w:val="24"/>
              </w:rPr>
              <w:t xml:space="preserve">  tháng </w:t>
            </w:r>
            <w:r w:rsidR="00E574A7">
              <w:rPr>
                <w:i/>
                <w:iCs/>
                <w:sz w:val="26"/>
                <w:szCs w:val="24"/>
              </w:rPr>
              <w:t xml:space="preserve"> </w:t>
            </w:r>
            <w:r w:rsidR="008553EA">
              <w:rPr>
                <w:i/>
                <w:iCs/>
                <w:sz w:val="26"/>
                <w:szCs w:val="24"/>
              </w:rPr>
              <w:t>7</w:t>
            </w:r>
            <w:r w:rsidR="00E574A7">
              <w:rPr>
                <w:i/>
                <w:iCs/>
                <w:sz w:val="26"/>
                <w:szCs w:val="24"/>
              </w:rPr>
              <w:t xml:space="preserve"> </w:t>
            </w:r>
            <w:r w:rsidRPr="00AE39C8">
              <w:rPr>
                <w:i/>
                <w:iCs/>
                <w:sz w:val="26"/>
                <w:szCs w:val="24"/>
                <w:lang w:val="vi-VN"/>
              </w:rPr>
              <w:t xml:space="preserve"> </w:t>
            </w:r>
            <w:r w:rsidRPr="00AE39C8">
              <w:rPr>
                <w:i/>
                <w:iCs/>
                <w:sz w:val="26"/>
                <w:szCs w:val="24"/>
              </w:rPr>
              <w:t>năm 2026</w:t>
            </w:r>
          </w:p>
        </w:tc>
      </w:tr>
    </w:tbl>
    <w:p w14:paraId="3D061403" w14:textId="4748F86D" w:rsidR="002D0870" w:rsidRDefault="00DF3DC8" w:rsidP="00FF4FE3">
      <w:pPr>
        <w:rPr>
          <w:b/>
          <w:bCs/>
          <w:sz w:val="28"/>
          <w:szCs w:val="28"/>
        </w:rPr>
      </w:pPr>
      <w:r w:rsidRPr="00AE39C8">
        <w:rPr>
          <w:b/>
          <w:bCs/>
          <w:sz w:val="28"/>
          <w:szCs w:val="28"/>
          <w:lang w:val="vi-VN"/>
        </w:rPr>
        <w:t>BẢN SO SÁNH, THUYẾT MINH DỰ THẢ</w:t>
      </w:r>
      <w:r w:rsidR="00C81D43">
        <w:rPr>
          <w:b/>
          <w:bCs/>
          <w:sz w:val="28"/>
          <w:szCs w:val="28"/>
          <w:lang w:val="vi-VN"/>
        </w:rPr>
        <w:t xml:space="preserve">O </w:t>
      </w:r>
      <w:r w:rsidR="00C81D43">
        <w:rPr>
          <w:b/>
          <w:bCs/>
          <w:sz w:val="28"/>
          <w:szCs w:val="28"/>
        </w:rPr>
        <w:t>QUYẾT ĐỊNH</w:t>
      </w:r>
      <w:r w:rsidR="00FF4FE3">
        <w:rPr>
          <w:b/>
          <w:bCs/>
          <w:sz w:val="28"/>
          <w:szCs w:val="28"/>
        </w:rPr>
        <w:t xml:space="preserve"> BAN HÀNH QUY ĐỊNH VỀ </w:t>
      </w:r>
      <w:r w:rsidR="002D0870">
        <w:rPr>
          <w:b/>
          <w:bCs/>
          <w:sz w:val="28"/>
          <w:szCs w:val="28"/>
        </w:rPr>
        <w:t>VIỆC X</w:t>
      </w:r>
      <w:r w:rsidR="00595679">
        <w:rPr>
          <w:b/>
          <w:bCs/>
          <w:sz w:val="28"/>
          <w:szCs w:val="28"/>
        </w:rPr>
        <w:t>É</w:t>
      </w:r>
      <w:r w:rsidR="002D0870">
        <w:rPr>
          <w:b/>
          <w:bCs/>
          <w:sz w:val="28"/>
          <w:szCs w:val="28"/>
        </w:rPr>
        <w:t>T CÔNG NHẬN HIỆU QUẢ ÁP DỤNG VÀ KHẢ NĂNG NHÂN RỘNG CỦA SÁNG KIẾN TRÊN ĐỊA BÀN THÀNH PHỐ HẢI PHÒNG</w:t>
      </w:r>
    </w:p>
    <w:p w14:paraId="3290CB12" w14:textId="11885A00" w:rsidR="00DF3DC8" w:rsidRPr="00C81D43" w:rsidRDefault="00DF3DC8">
      <w:pPr>
        <w:rPr>
          <w:b/>
          <w:bCs/>
          <w:sz w:val="28"/>
          <w:szCs w:val="28"/>
        </w:rPr>
      </w:pPr>
    </w:p>
    <w:p w14:paraId="4FA94B4C" w14:textId="77777777" w:rsidR="005B4935" w:rsidRPr="005B4935" w:rsidRDefault="005B4935">
      <w:pPr>
        <w:rPr>
          <w:b/>
          <w:bCs/>
          <w:sz w:val="28"/>
          <w:szCs w:val="28"/>
        </w:rPr>
      </w:pPr>
    </w:p>
    <w:tbl>
      <w:tblPr>
        <w:tblW w:w="15029"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top w:w="15" w:type="dxa"/>
          <w:left w:w="15" w:type="dxa"/>
          <w:bottom w:w="15" w:type="dxa"/>
          <w:right w:w="15" w:type="dxa"/>
        </w:tblCellMar>
        <w:tblLook w:val="04A0" w:firstRow="1" w:lastRow="0" w:firstColumn="1" w:lastColumn="0" w:noHBand="0" w:noVBand="1"/>
      </w:tblPr>
      <w:tblGrid>
        <w:gridCol w:w="712"/>
        <w:gridCol w:w="3683"/>
        <w:gridCol w:w="3263"/>
        <w:gridCol w:w="7371"/>
      </w:tblGrid>
      <w:tr w:rsidR="005B4935" w:rsidRPr="005B4935" w14:paraId="2B5A6ACF" w14:textId="77777777" w:rsidTr="00CD6634">
        <w:tc>
          <w:tcPr>
            <w:tcW w:w="712" w:type="dxa"/>
            <w:shd w:val="clear" w:color="auto" w:fill="FFFFFF" w:themeFill="background1"/>
            <w:vAlign w:val="center"/>
          </w:tcPr>
          <w:p w14:paraId="555B7A71" w14:textId="08F413A0" w:rsidR="005B4935" w:rsidRPr="005B4935" w:rsidRDefault="005B4935" w:rsidP="005B4935">
            <w:pPr>
              <w:rPr>
                <w:b/>
                <w:bCs/>
                <w:sz w:val="28"/>
                <w:szCs w:val="28"/>
              </w:rPr>
            </w:pPr>
            <w:r>
              <w:rPr>
                <w:b/>
                <w:bCs/>
                <w:sz w:val="28"/>
                <w:szCs w:val="28"/>
              </w:rPr>
              <w:t>TT</w:t>
            </w:r>
          </w:p>
        </w:tc>
        <w:tc>
          <w:tcPr>
            <w:tcW w:w="3683" w:type="dxa"/>
            <w:shd w:val="clear" w:color="auto" w:fill="FFFFFF" w:themeFill="background1"/>
            <w:tcMar>
              <w:top w:w="120" w:type="dxa"/>
              <w:left w:w="180" w:type="dxa"/>
              <w:bottom w:w="120" w:type="dxa"/>
              <w:right w:w="180" w:type="dxa"/>
            </w:tcMar>
            <w:vAlign w:val="center"/>
            <w:hideMark/>
          </w:tcPr>
          <w:p w14:paraId="3FE99B05" w14:textId="0C027552" w:rsidR="005B4935" w:rsidRPr="005B4935" w:rsidRDefault="005B4935" w:rsidP="005B4935">
            <w:pPr>
              <w:rPr>
                <w:b/>
                <w:bCs/>
                <w:sz w:val="28"/>
                <w:szCs w:val="28"/>
              </w:rPr>
            </w:pPr>
            <w:r w:rsidRPr="005B4935">
              <w:rPr>
                <w:b/>
                <w:bCs/>
                <w:sz w:val="28"/>
                <w:szCs w:val="28"/>
              </w:rPr>
              <w:t>QUY PHẠM PHÁP LUẬT HIỆN HÀNH</w:t>
            </w:r>
          </w:p>
        </w:tc>
        <w:tc>
          <w:tcPr>
            <w:tcW w:w="3263" w:type="dxa"/>
            <w:shd w:val="clear" w:color="auto" w:fill="FFFFFF" w:themeFill="background1"/>
            <w:tcMar>
              <w:top w:w="120" w:type="dxa"/>
              <w:left w:w="180" w:type="dxa"/>
              <w:bottom w:w="120" w:type="dxa"/>
              <w:right w:w="180" w:type="dxa"/>
            </w:tcMar>
            <w:vAlign w:val="center"/>
            <w:hideMark/>
          </w:tcPr>
          <w:p w14:paraId="7FECECD9" w14:textId="77777777" w:rsidR="005B4935" w:rsidRPr="005B4935" w:rsidRDefault="005B4935" w:rsidP="005B4935">
            <w:pPr>
              <w:rPr>
                <w:b/>
                <w:bCs/>
                <w:sz w:val="28"/>
                <w:szCs w:val="28"/>
              </w:rPr>
            </w:pPr>
            <w:r w:rsidRPr="005B4935">
              <w:rPr>
                <w:b/>
                <w:bCs/>
                <w:sz w:val="28"/>
                <w:szCs w:val="28"/>
              </w:rPr>
              <w:t>DỰ THẢO VĂN BẢN</w:t>
            </w:r>
          </w:p>
        </w:tc>
        <w:tc>
          <w:tcPr>
            <w:tcW w:w="7371" w:type="dxa"/>
            <w:shd w:val="clear" w:color="auto" w:fill="FFFFFF" w:themeFill="background1"/>
            <w:tcMar>
              <w:top w:w="120" w:type="dxa"/>
              <w:left w:w="180" w:type="dxa"/>
              <w:bottom w:w="120" w:type="dxa"/>
              <w:right w:w="180" w:type="dxa"/>
            </w:tcMar>
            <w:vAlign w:val="center"/>
            <w:hideMark/>
          </w:tcPr>
          <w:p w14:paraId="3F473F76" w14:textId="77777777" w:rsidR="005B4935" w:rsidRPr="005B4935" w:rsidRDefault="005B4935" w:rsidP="005B4935">
            <w:pPr>
              <w:rPr>
                <w:b/>
                <w:bCs/>
                <w:sz w:val="28"/>
                <w:szCs w:val="28"/>
              </w:rPr>
            </w:pPr>
            <w:r w:rsidRPr="005B4935">
              <w:rPr>
                <w:b/>
                <w:bCs/>
                <w:sz w:val="28"/>
                <w:szCs w:val="28"/>
              </w:rPr>
              <w:t>THUYẾT MINH</w:t>
            </w:r>
          </w:p>
        </w:tc>
      </w:tr>
      <w:tr w:rsidR="005B4935" w:rsidRPr="005B4935" w14:paraId="2CC0B9AD" w14:textId="77777777" w:rsidTr="00CD6634">
        <w:tc>
          <w:tcPr>
            <w:tcW w:w="712" w:type="dxa"/>
            <w:shd w:val="clear" w:color="auto" w:fill="FFFFFF" w:themeFill="background1"/>
            <w:vAlign w:val="center"/>
          </w:tcPr>
          <w:p w14:paraId="7797CBD6" w14:textId="1B94918A" w:rsidR="005B4935" w:rsidRPr="005B4935" w:rsidRDefault="005B4935" w:rsidP="00806447">
            <w:pPr>
              <w:spacing w:before="60" w:after="60"/>
              <w:rPr>
                <w:sz w:val="28"/>
                <w:szCs w:val="28"/>
              </w:rPr>
            </w:pPr>
            <w:r w:rsidRPr="005B4935">
              <w:rPr>
                <w:sz w:val="28"/>
                <w:szCs w:val="28"/>
              </w:rPr>
              <w:t>1</w:t>
            </w:r>
          </w:p>
        </w:tc>
        <w:tc>
          <w:tcPr>
            <w:tcW w:w="3683" w:type="dxa"/>
            <w:shd w:val="clear" w:color="auto" w:fill="FFFFFF" w:themeFill="background1"/>
            <w:tcMar>
              <w:top w:w="120" w:type="dxa"/>
              <w:left w:w="180" w:type="dxa"/>
              <w:bottom w:w="120" w:type="dxa"/>
              <w:right w:w="180" w:type="dxa"/>
            </w:tcMar>
            <w:vAlign w:val="center"/>
            <w:hideMark/>
          </w:tcPr>
          <w:p w14:paraId="46C051FA" w14:textId="31752EF9" w:rsidR="005B4935" w:rsidRPr="005B4935" w:rsidRDefault="005B4935" w:rsidP="00806447">
            <w:pPr>
              <w:spacing w:before="60" w:after="60"/>
              <w:jc w:val="both"/>
              <w:rPr>
                <w:sz w:val="28"/>
                <w:szCs w:val="28"/>
              </w:rPr>
            </w:pPr>
            <w:r w:rsidRPr="005B4935">
              <w:rPr>
                <w:sz w:val="28"/>
                <w:szCs w:val="28"/>
              </w:rPr>
              <w:t>- Luật Thi đua, khen thưởng số 06/2022/QH15;</w:t>
            </w:r>
          </w:p>
          <w:p w14:paraId="5F54B562" w14:textId="4FBF621E" w:rsidR="005B4935" w:rsidRDefault="005B4935" w:rsidP="00806447">
            <w:pPr>
              <w:spacing w:before="60" w:after="60"/>
              <w:jc w:val="both"/>
              <w:rPr>
                <w:sz w:val="28"/>
                <w:szCs w:val="28"/>
              </w:rPr>
            </w:pPr>
            <w:r w:rsidRPr="005B4935">
              <w:rPr>
                <w:sz w:val="28"/>
                <w:szCs w:val="28"/>
              </w:rPr>
              <w:t>- Nghị định số 152/2025/NĐ-CP của Chính phủ quy định về phân cấp trong lĩnh vực thi đua, khen thưởng.</w:t>
            </w:r>
          </w:p>
          <w:p w14:paraId="6DB1FBB3" w14:textId="77777777" w:rsidR="005B4935" w:rsidRPr="005B4935" w:rsidRDefault="005B4935" w:rsidP="00806447">
            <w:pPr>
              <w:spacing w:before="60" w:after="60"/>
              <w:jc w:val="both"/>
              <w:rPr>
                <w:sz w:val="28"/>
                <w:szCs w:val="28"/>
              </w:rPr>
            </w:pPr>
          </w:p>
        </w:tc>
        <w:tc>
          <w:tcPr>
            <w:tcW w:w="3263" w:type="dxa"/>
            <w:shd w:val="clear" w:color="auto" w:fill="FFFFFF" w:themeFill="background1"/>
            <w:tcMar>
              <w:top w:w="120" w:type="dxa"/>
              <w:left w:w="180" w:type="dxa"/>
              <w:bottom w:w="120" w:type="dxa"/>
              <w:right w:w="180" w:type="dxa"/>
            </w:tcMar>
            <w:vAlign w:val="center"/>
            <w:hideMark/>
          </w:tcPr>
          <w:p w14:paraId="38A7C3E3" w14:textId="329553CB" w:rsidR="005B4935" w:rsidRPr="005B4935" w:rsidRDefault="005B4935" w:rsidP="00806447">
            <w:pPr>
              <w:spacing w:before="60" w:after="60"/>
              <w:jc w:val="both"/>
              <w:rPr>
                <w:sz w:val="28"/>
                <w:szCs w:val="28"/>
              </w:rPr>
            </w:pPr>
            <w:r w:rsidRPr="005B4935">
              <w:rPr>
                <w:sz w:val="28"/>
                <w:szCs w:val="28"/>
              </w:rPr>
              <w:t>Điều 1. Phạm vi điều chỉnh và đối tượng áp dụng</w:t>
            </w:r>
          </w:p>
        </w:tc>
        <w:tc>
          <w:tcPr>
            <w:tcW w:w="7371" w:type="dxa"/>
            <w:shd w:val="clear" w:color="auto" w:fill="FFFFFF" w:themeFill="background1"/>
            <w:tcMar>
              <w:top w:w="120" w:type="dxa"/>
              <w:left w:w="180" w:type="dxa"/>
              <w:bottom w:w="120" w:type="dxa"/>
              <w:right w:w="180" w:type="dxa"/>
            </w:tcMar>
            <w:vAlign w:val="center"/>
            <w:hideMark/>
          </w:tcPr>
          <w:p w14:paraId="1712A5B9" w14:textId="0E692B83" w:rsidR="005B4935" w:rsidRPr="005B4935" w:rsidRDefault="005B4935" w:rsidP="00806447">
            <w:pPr>
              <w:spacing w:before="60" w:after="60"/>
              <w:jc w:val="both"/>
              <w:rPr>
                <w:sz w:val="28"/>
                <w:szCs w:val="28"/>
              </w:rPr>
            </w:pPr>
            <w:r w:rsidRPr="005B4935">
              <w:rPr>
                <w:sz w:val="28"/>
                <w:szCs w:val="28"/>
              </w:rPr>
              <w:t>Xác định rõ ràng phạm vi bao quát và các đối tượng chịu sự tác động trực tiếp của văn bản trên toàn địa bàn thành phố mới sau sáp nhập.</w:t>
            </w:r>
          </w:p>
          <w:p w14:paraId="755B73DB" w14:textId="73B6E6F3" w:rsidR="005B4935" w:rsidRPr="005B4935" w:rsidRDefault="005B4935" w:rsidP="00806447">
            <w:pPr>
              <w:spacing w:before="60" w:after="60"/>
              <w:jc w:val="both"/>
              <w:rPr>
                <w:sz w:val="28"/>
                <w:szCs w:val="28"/>
              </w:rPr>
            </w:pPr>
            <w:r w:rsidRPr="005B4935">
              <w:rPr>
                <w:sz w:val="28"/>
                <w:szCs w:val="28"/>
              </w:rPr>
              <w:t>Cụ thể hóa Luật Thi đua, khen thưởng và Nghị định số 152/2025/NĐ-CP.</w:t>
            </w:r>
          </w:p>
          <w:p w14:paraId="3B9DB8A1" w14:textId="77777777" w:rsidR="005B4935" w:rsidRPr="005B4935" w:rsidRDefault="005B4935" w:rsidP="00806447">
            <w:pPr>
              <w:spacing w:before="60" w:after="60"/>
              <w:jc w:val="both"/>
              <w:rPr>
                <w:sz w:val="28"/>
                <w:szCs w:val="28"/>
              </w:rPr>
            </w:pPr>
            <w:r w:rsidRPr="005B4935">
              <w:rPr>
                <w:i/>
                <w:iCs/>
                <w:sz w:val="28"/>
                <w:szCs w:val="28"/>
              </w:rPr>
              <w:t>Thực trạng:</w:t>
            </w:r>
            <w:r w:rsidRPr="005B4935">
              <w:rPr>
                <w:sz w:val="28"/>
                <w:szCs w:val="28"/>
              </w:rPr>
              <w:t xml:space="preserve"> Trước đây chưa có văn bản quy phạm pháp luật riêng biệt của Ủy ban nhân dân thành phố quy định chi tiết về nội dung này, chủ yếu áp dụng trực tiếp quy định khung của Trung ương.</w:t>
            </w:r>
          </w:p>
        </w:tc>
      </w:tr>
      <w:tr w:rsidR="005B4935" w:rsidRPr="005B4935" w14:paraId="030B363C" w14:textId="77777777" w:rsidTr="00CD6634">
        <w:tc>
          <w:tcPr>
            <w:tcW w:w="712" w:type="dxa"/>
            <w:shd w:val="clear" w:color="auto" w:fill="FFFFFF" w:themeFill="background1"/>
            <w:vAlign w:val="center"/>
          </w:tcPr>
          <w:p w14:paraId="1848D879" w14:textId="2DA01E0C" w:rsidR="005B4935" w:rsidRPr="005B4935" w:rsidRDefault="005B4935" w:rsidP="00806447">
            <w:pPr>
              <w:spacing w:before="60" w:after="60"/>
              <w:rPr>
                <w:sz w:val="28"/>
                <w:szCs w:val="28"/>
              </w:rPr>
            </w:pPr>
            <w:r w:rsidRPr="005B4935">
              <w:rPr>
                <w:sz w:val="28"/>
                <w:szCs w:val="28"/>
              </w:rPr>
              <w:t>2</w:t>
            </w:r>
          </w:p>
        </w:tc>
        <w:tc>
          <w:tcPr>
            <w:tcW w:w="3683" w:type="dxa"/>
            <w:shd w:val="clear" w:color="auto" w:fill="FFFFFF" w:themeFill="background1"/>
            <w:tcMar>
              <w:top w:w="120" w:type="dxa"/>
              <w:left w:w="180" w:type="dxa"/>
              <w:bottom w:w="120" w:type="dxa"/>
              <w:right w:w="180" w:type="dxa"/>
            </w:tcMar>
            <w:vAlign w:val="center"/>
            <w:hideMark/>
          </w:tcPr>
          <w:p w14:paraId="789FFCBC" w14:textId="1573D897" w:rsidR="005B4935" w:rsidRPr="005B4935" w:rsidRDefault="005B4935" w:rsidP="00806447">
            <w:pPr>
              <w:spacing w:before="60" w:after="60"/>
              <w:jc w:val="both"/>
              <w:rPr>
                <w:sz w:val="28"/>
                <w:szCs w:val="28"/>
              </w:rPr>
            </w:pPr>
            <w:r w:rsidRPr="005B4935">
              <w:rPr>
                <w:sz w:val="28"/>
                <w:szCs w:val="28"/>
              </w:rPr>
              <w:t>- Nghị định số 13/2012/NĐ-CP ngày 02/3/2012 của Chính phủ ban hành Điều lệ Sáng kiến;</w:t>
            </w:r>
          </w:p>
          <w:p w14:paraId="686BE487" w14:textId="77777777" w:rsidR="005B4935" w:rsidRPr="005B4935" w:rsidRDefault="005B4935" w:rsidP="00806447">
            <w:pPr>
              <w:spacing w:before="60" w:after="60"/>
              <w:jc w:val="both"/>
              <w:rPr>
                <w:sz w:val="28"/>
                <w:szCs w:val="28"/>
              </w:rPr>
            </w:pPr>
            <w:r w:rsidRPr="005B4935">
              <w:rPr>
                <w:sz w:val="28"/>
                <w:szCs w:val="28"/>
              </w:rPr>
              <w:t>- Thông tư số 18/2013/TT-BKHCN của Bộ Khoa học và Công nghệ.</w:t>
            </w:r>
          </w:p>
        </w:tc>
        <w:tc>
          <w:tcPr>
            <w:tcW w:w="3263" w:type="dxa"/>
            <w:shd w:val="clear" w:color="auto" w:fill="FFFFFF" w:themeFill="background1"/>
            <w:tcMar>
              <w:top w:w="120" w:type="dxa"/>
              <w:left w:w="180" w:type="dxa"/>
              <w:bottom w:w="120" w:type="dxa"/>
              <w:right w:w="180" w:type="dxa"/>
            </w:tcMar>
            <w:vAlign w:val="center"/>
            <w:hideMark/>
          </w:tcPr>
          <w:p w14:paraId="3D84DFA2" w14:textId="47AD1307" w:rsidR="005B4935" w:rsidRPr="005B4935" w:rsidRDefault="005B4935" w:rsidP="00806447">
            <w:pPr>
              <w:spacing w:before="60" w:after="60"/>
              <w:jc w:val="both"/>
              <w:rPr>
                <w:sz w:val="28"/>
                <w:szCs w:val="28"/>
              </w:rPr>
            </w:pPr>
            <w:r w:rsidRPr="005B4935">
              <w:rPr>
                <w:sz w:val="28"/>
                <w:szCs w:val="28"/>
              </w:rPr>
              <w:t>Điều 2. Giải thích từ ngữ</w:t>
            </w:r>
          </w:p>
        </w:tc>
        <w:tc>
          <w:tcPr>
            <w:tcW w:w="7371" w:type="dxa"/>
            <w:shd w:val="clear" w:color="auto" w:fill="FFFFFF" w:themeFill="background1"/>
            <w:tcMar>
              <w:top w:w="120" w:type="dxa"/>
              <w:left w:w="180" w:type="dxa"/>
              <w:bottom w:w="120" w:type="dxa"/>
              <w:right w:w="180" w:type="dxa"/>
            </w:tcMar>
            <w:vAlign w:val="center"/>
            <w:hideMark/>
          </w:tcPr>
          <w:p w14:paraId="2D841E99" w14:textId="4AC6F87B" w:rsidR="005B4935" w:rsidRPr="005B4935" w:rsidRDefault="005B4935" w:rsidP="00806447">
            <w:pPr>
              <w:spacing w:before="60" w:after="60"/>
              <w:jc w:val="both"/>
              <w:rPr>
                <w:sz w:val="28"/>
                <w:szCs w:val="28"/>
              </w:rPr>
            </w:pPr>
            <w:r w:rsidRPr="005B4935">
              <w:rPr>
                <w:sz w:val="28"/>
                <w:szCs w:val="28"/>
              </w:rPr>
              <w:t>Làm rõ toàn bộ các thuật ngữ chuyên ngành áp dụng trong quy trình hành chính.</w:t>
            </w:r>
          </w:p>
          <w:p w14:paraId="1778741D" w14:textId="7FC79C87" w:rsidR="005B4935" w:rsidRPr="005B4935" w:rsidRDefault="000A12E3" w:rsidP="00806447">
            <w:pPr>
              <w:spacing w:before="60" w:after="60"/>
              <w:jc w:val="both"/>
              <w:rPr>
                <w:sz w:val="28"/>
                <w:szCs w:val="28"/>
              </w:rPr>
            </w:pPr>
            <w:r>
              <w:rPr>
                <w:sz w:val="28"/>
                <w:szCs w:val="28"/>
              </w:rPr>
              <w:t>Làm</w:t>
            </w:r>
            <w:r w:rsidR="005B4935" w:rsidRPr="005B4935">
              <w:rPr>
                <w:sz w:val="28"/>
                <w:szCs w:val="28"/>
              </w:rPr>
              <w:t xml:space="preserve"> rõ cơ quan xét công nhận cấp thành phố là cơ quan xét danh hiệu Chiến sĩ thi đua cấp thành phố để thống nhất đầu mối thẩm định.</w:t>
            </w:r>
          </w:p>
        </w:tc>
      </w:tr>
      <w:tr w:rsidR="005B4935" w:rsidRPr="005B4935" w14:paraId="3E1A6D80" w14:textId="77777777" w:rsidTr="00CD6634">
        <w:tc>
          <w:tcPr>
            <w:tcW w:w="712" w:type="dxa"/>
            <w:shd w:val="clear" w:color="auto" w:fill="FFFFFF" w:themeFill="background1"/>
            <w:vAlign w:val="center"/>
          </w:tcPr>
          <w:p w14:paraId="0AD1BEE7" w14:textId="72AD6DB3" w:rsidR="005B4935" w:rsidRPr="005B4935" w:rsidRDefault="005B4935" w:rsidP="00806447">
            <w:pPr>
              <w:spacing w:before="60" w:after="60"/>
              <w:rPr>
                <w:sz w:val="28"/>
                <w:szCs w:val="28"/>
              </w:rPr>
            </w:pPr>
            <w:r w:rsidRPr="005B4935">
              <w:rPr>
                <w:sz w:val="28"/>
                <w:szCs w:val="28"/>
              </w:rPr>
              <w:lastRenderedPageBreak/>
              <w:t>3</w:t>
            </w:r>
          </w:p>
        </w:tc>
        <w:tc>
          <w:tcPr>
            <w:tcW w:w="3683" w:type="dxa"/>
            <w:shd w:val="clear" w:color="auto" w:fill="FFFFFF" w:themeFill="background1"/>
            <w:tcMar>
              <w:top w:w="120" w:type="dxa"/>
              <w:left w:w="180" w:type="dxa"/>
              <w:bottom w:w="120" w:type="dxa"/>
              <w:right w:w="180" w:type="dxa"/>
            </w:tcMar>
            <w:vAlign w:val="center"/>
            <w:hideMark/>
          </w:tcPr>
          <w:p w14:paraId="602C4A07" w14:textId="3DA5559A" w:rsidR="005B4935" w:rsidRPr="005B4935" w:rsidRDefault="005B4935" w:rsidP="00806447">
            <w:pPr>
              <w:spacing w:before="60" w:after="60"/>
              <w:jc w:val="both"/>
              <w:rPr>
                <w:sz w:val="28"/>
                <w:szCs w:val="28"/>
              </w:rPr>
            </w:pPr>
            <w:r w:rsidRPr="005B4935">
              <w:rPr>
                <w:sz w:val="28"/>
                <w:szCs w:val="28"/>
              </w:rPr>
              <w:t>- Điều 5 Luật Thi đua, khen thưởng số 06/2022/QH15 (Nguyên tắc thi đua, khen thưởng);</w:t>
            </w:r>
          </w:p>
          <w:p w14:paraId="6B1E9B7D" w14:textId="77777777" w:rsidR="005B4935" w:rsidRPr="005B4935" w:rsidRDefault="005B4935" w:rsidP="00806447">
            <w:pPr>
              <w:spacing w:before="60" w:after="60"/>
              <w:jc w:val="both"/>
              <w:rPr>
                <w:sz w:val="28"/>
                <w:szCs w:val="28"/>
              </w:rPr>
            </w:pPr>
            <w:r w:rsidRPr="005B4935">
              <w:rPr>
                <w:sz w:val="28"/>
                <w:szCs w:val="28"/>
              </w:rPr>
              <w:t>- Nghị định số 13/2012/NĐ-CP ban hành Điều lệ Sáng kiến.</w:t>
            </w:r>
          </w:p>
        </w:tc>
        <w:tc>
          <w:tcPr>
            <w:tcW w:w="3263" w:type="dxa"/>
            <w:shd w:val="clear" w:color="auto" w:fill="FFFFFF" w:themeFill="background1"/>
            <w:tcMar>
              <w:top w:w="120" w:type="dxa"/>
              <w:left w:w="180" w:type="dxa"/>
              <w:bottom w:w="120" w:type="dxa"/>
              <w:right w:w="180" w:type="dxa"/>
            </w:tcMar>
            <w:vAlign w:val="center"/>
            <w:hideMark/>
          </w:tcPr>
          <w:p w14:paraId="12AEA304" w14:textId="59DCBDA7" w:rsidR="005B4935" w:rsidRPr="005B4935" w:rsidRDefault="005B4935" w:rsidP="00806447">
            <w:pPr>
              <w:spacing w:before="60" w:after="60"/>
              <w:jc w:val="both"/>
              <w:rPr>
                <w:sz w:val="28"/>
                <w:szCs w:val="28"/>
              </w:rPr>
            </w:pPr>
            <w:r w:rsidRPr="005B4935">
              <w:rPr>
                <w:sz w:val="28"/>
                <w:szCs w:val="28"/>
              </w:rPr>
              <w:t>Điều 3. Nguyên tắc xét, công nhận</w:t>
            </w:r>
          </w:p>
        </w:tc>
        <w:tc>
          <w:tcPr>
            <w:tcW w:w="7371" w:type="dxa"/>
            <w:shd w:val="clear" w:color="auto" w:fill="FFFFFF" w:themeFill="background1"/>
            <w:tcMar>
              <w:top w:w="120" w:type="dxa"/>
              <w:left w:w="180" w:type="dxa"/>
              <w:bottom w:w="120" w:type="dxa"/>
              <w:right w:w="180" w:type="dxa"/>
            </w:tcMar>
            <w:vAlign w:val="center"/>
            <w:hideMark/>
          </w:tcPr>
          <w:p w14:paraId="50B098AF" w14:textId="297268F5" w:rsidR="005B4935" w:rsidRPr="005B4935" w:rsidRDefault="005B4935" w:rsidP="00806447">
            <w:pPr>
              <w:spacing w:before="60" w:after="60"/>
              <w:jc w:val="both"/>
              <w:rPr>
                <w:sz w:val="28"/>
                <w:szCs w:val="28"/>
              </w:rPr>
            </w:pPr>
            <w:r w:rsidRPr="005B4935">
              <w:rPr>
                <w:sz w:val="28"/>
                <w:szCs w:val="28"/>
              </w:rPr>
              <w:t>Thiết lập các nguyên tắc cốt lõi nhằm bảo đảm tính khách quan, công bằng.</w:t>
            </w:r>
          </w:p>
          <w:p w14:paraId="68956C74" w14:textId="5FB5A42D" w:rsidR="005B4935" w:rsidRPr="005B4935" w:rsidRDefault="005B4935" w:rsidP="00806447">
            <w:pPr>
              <w:spacing w:before="60" w:after="60"/>
              <w:jc w:val="both"/>
              <w:rPr>
                <w:sz w:val="28"/>
                <w:szCs w:val="28"/>
              </w:rPr>
            </w:pPr>
            <w:r w:rsidRPr="005B4935">
              <w:rPr>
                <w:sz w:val="28"/>
                <w:szCs w:val="28"/>
              </w:rPr>
              <w:t xml:space="preserve">Quy định cứng tỷ lệ đóng góp tối thiểu 40% đối với đồng tác giả nhằm hạn chế tình trạng cào bằng, </w:t>
            </w:r>
            <w:r>
              <w:rPr>
                <w:sz w:val="28"/>
                <w:szCs w:val="28"/>
              </w:rPr>
              <w:t>“</w:t>
            </w:r>
            <w:r w:rsidRPr="005B4935">
              <w:rPr>
                <w:sz w:val="28"/>
                <w:szCs w:val="28"/>
              </w:rPr>
              <w:t>ghi tên hộ</w:t>
            </w:r>
            <w:r>
              <w:rPr>
                <w:sz w:val="28"/>
                <w:szCs w:val="28"/>
              </w:rPr>
              <w:t>”</w:t>
            </w:r>
            <w:r w:rsidRPr="005B4935">
              <w:rPr>
                <w:sz w:val="28"/>
                <w:szCs w:val="28"/>
              </w:rPr>
              <w:t xml:space="preserve"> để </w:t>
            </w:r>
            <w:r w:rsidR="000A12E3">
              <w:rPr>
                <w:sz w:val="28"/>
                <w:szCs w:val="28"/>
              </w:rPr>
              <w:t>xét các</w:t>
            </w:r>
            <w:r w:rsidRPr="005B4935">
              <w:rPr>
                <w:sz w:val="28"/>
                <w:szCs w:val="28"/>
              </w:rPr>
              <w:t xml:space="preserve"> danh hiệu thi đua.</w:t>
            </w:r>
          </w:p>
          <w:p w14:paraId="764DCF36" w14:textId="7956925C" w:rsidR="005B4935" w:rsidRPr="005B4935" w:rsidRDefault="005B4935" w:rsidP="00806447">
            <w:pPr>
              <w:spacing w:before="60" w:after="60"/>
              <w:jc w:val="both"/>
              <w:rPr>
                <w:sz w:val="28"/>
                <w:szCs w:val="28"/>
              </w:rPr>
            </w:pPr>
            <w:r w:rsidRPr="005B4935">
              <w:rPr>
                <w:sz w:val="28"/>
                <w:szCs w:val="28"/>
              </w:rPr>
              <w:t>Thiết lập chế tài nghiêm khắc đối với hành vi sao chép, bảo vệ quyền sở hữu trí tuệ.</w:t>
            </w:r>
          </w:p>
          <w:p w14:paraId="585B3559" w14:textId="0939CCBC" w:rsidR="005B4935" w:rsidRPr="005B4935" w:rsidRDefault="005B4935" w:rsidP="00806447">
            <w:pPr>
              <w:spacing w:before="60" w:after="60"/>
              <w:jc w:val="both"/>
              <w:rPr>
                <w:sz w:val="28"/>
                <w:szCs w:val="28"/>
              </w:rPr>
            </w:pPr>
            <w:r w:rsidRPr="005B4935">
              <w:rPr>
                <w:i/>
                <w:iCs/>
                <w:sz w:val="28"/>
                <w:szCs w:val="28"/>
              </w:rPr>
              <w:t>Thực trạng:</w:t>
            </w:r>
            <w:r w:rsidRPr="005B4935">
              <w:rPr>
                <w:sz w:val="28"/>
                <w:szCs w:val="28"/>
              </w:rPr>
              <w:t xml:space="preserve"> chưa khống chế tỷ lệ đóng góp của đồng tác giả, dễ dẫn đến lạm dụng số lượng đồng tác giả (từ 3 người trở lên) trong một hồ sơ.</w:t>
            </w:r>
          </w:p>
        </w:tc>
      </w:tr>
      <w:tr w:rsidR="005B4935" w:rsidRPr="005B4935" w14:paraId="7D195B1B" w14:textId="77777777" w:rsidTr="00CD6634">
        <w:tc>
          <w:tcPr>
            <w:tcW w:w="712" w:type="dxa"/>
            <w:shd w:val="clear" w:color="auto" w:fill="FFFFFF" w:themeFill="background1"/>
            <w:vAlign w:val="center"/>
          </w:tcPr>
          <w:p w14:paraId="1CE19CDF" w14:textId="025666D7" w:rsidR="005B4935" w:rsidRPr="005B4935" w:rsidRDefault="005B4935" w:rsidP="00806447">
            <w:pPr>
              <w:spacing w:before="60" w:after="60"/>
              <w:rPr>
                <w:sz w:val="28"/>
                <w:szCs w:val="28"/>
              </w:rPr>
            </w:pPr>
            <w:r w:rsidRPr="005B4935">
              <w:rPr>
                <w:sz w:val="28"/>
                <w:szCs w:val="28"/>
              </w:rPr>
              <w:t>4</w:t>
            </w:r>
          </w:p>
        </w:tc>
        <w:tc>
          <w:tcPr>
            <w:tcW w:w="3683" w:type="dxa"/>
            <w:shd w:val="clear" w:color="auto" w:fill="FFFFFF" w:themeFill="background1"/>
            <w:tcMar>
              <w:top w:w="120" w:type="dxa"/>
              <w:left w:w="180" w:type="dxa"/>
              <w:bottom w:w="120" w:type="dxa"/>
              <w:right w:w="180" w:type="dxa"/>
            </w:tcMar>
            <w:vAlign w:val="center"/>
            <w:hideMark/>
          </w:tcPr>
          <w:p w14:paraId="5A1E9014" w14:textId="77777777" w:rsidR="00E636BD" w:rsidRPr="00E636BD" w:rsidRDefault="00E636BD" w:rsidP="00E636BD">
            <w:pPr>
              <w:spacing w:before="60" w:after="60"/>
              <w:jc w:val="both"/>
              <w:rPr>
                <w:sz w:val="28"/>
                <w:szCs w:val="28"/>
              </w:rPr>
            </w:pPr>
            <w:r w:rsidRPr="00E636BD">
              <w:rPr>
                <w:sz w:val="28"/>
                <w:szCs w:val="28"/>
              </w:rPr>
              <w:t xml:space="preserve">- Điều 13 Luật Tổ chức chính quyền địa phương số 72/2025/QH15 (quy định về phân cấp quản lý nhà nước); </w:t>
            </w:r>
          </w:p>
          <w:p w14:paraId="0F37A160" w14:textId="77777777" w:rsidR="00E636BD" w:rsidRPr="00E636BD" w:rsidRDefault="00E636BD" w:rsidP="00E636BD">
            <w:pPr>
              <w:spacing w:before="60" w:after="60"/>
              <w:jc w:val="both"/>
              <w:rPr>
                <w:sz w:val="28"/>
                <w:szCs w:val="28"/>
              </w:rPr>
            </w:pPr>
            <w:r w:rsidRPr="00E636BD">
              <w:rPr>
                <w:sz w:val="28"/>
                <w:szCs w:val="28"/>
              </w:rPr>
              <w:t xml:space="preserve">- Luật Thi đua, khen thưởng số 06/2022/QH15; </w:t>
            </w:r>
          </w:p>
          <w:p w14:paraId="6AC47786" w14:textId="6B8EB9B4" w:rsidR="005B4935" w:rsidRPr="005B4935" w:rsidRDefault="00E636BD" w:rsidP="00806447">
            <w:pPr>
              <w:spacing w:before="60" w:after="60"/>
              <w:jc w:val="both"/>
              <w:rPr>
                <w:sz w:val="28"/>
                <w:szCs w:val="28"/>
              </w:rPr>
            </w:pPr>
            <w:r w:rsidRPr="00E636BD">
              <w:rPr>
                <w:sz w:val="28"/>
                <w:szCs w:val="28"/>
              </w:rPr>
              <w:t>- Nghị định số 152/2025/NĐ-CP của Chính phủ.</w:t>
            </w:r>
          </w:p>
        </w:tc>
        <w:tc>
          <w:tcPr>
            <w:tcW w:w="3263" w:type="dxa"/>
            <w:shd w:val="clear" w:color="auto" w:fill="FFFFFF" w:themeFill="background1"/>
            <w:tcMar>
              <w:top w:w="120" w:type="dxa"/>
              <w:left w:w="180" w:type="dxa"/>
              <w:bottom w:w="120" w:type="dxa"/>
              <w:right w:w="180" w:type="dxa"/>
            </w:tcMar>
            <w:vAlign w:val="center"/>
            <w:hideMark/>
          </w:tcPr>
          <w:p w14:paraId="4EAD2BFF" w14:textId="1D828A57" w:rsidR="005B4935" w:rsidRPr="005B4935" w:rsidRDefault="00E636BD" w:rsidP="00806447">
            <w:pPr>
              <w:spacing w:before="60" w:after="60"/>
              <w:jc w:val="both"/>
              <w:rPr>
                <w:sz w:val="28"/>
                <w:szCs w:val="28"/>
              </w:rPr>
            </w:pPr>
            <w:r w:rsidRPr="00E636BD">
              <w:rPr>
                <w:sz w:val="28"/>
                <w:szCs w:val="28"/>
              </w:rPr>
              <w:t>Điều 4. Phân cấp thẩm quyền xét, công nhận hiệu quả áp dụng và khả năng nhân rộng của sáng kiến cấp thành phố</w:t>
            </w:r>
          </w:p>
        </w:tc>
        <w:tc>
          <w:tcPr>
            <w:tcW w:w="7371" w:type="dxa"/>
            <w:shd w:val="clear" w:color="auto" w:fill="FFFFFF" w:themeFill="background1"/>
            <w:tcMar>
              <w:top w:w="120" w:type="dxa"/>
              <w:left w:w="180" w:type="dxa"/>
              <w:bottom w:w="120" w:type="dxa"/>
              <w:right w:w="180" w:type="dxa"/>
            </w:tcMar>
            <w:vAlign w:val="center"/>
            <w:hideMark/>
          </w:tcPr>
          <w:p w14:paraId="647DB026" w14:textId="3D3B31E2" w:rsidR="005B4935" w:rsidRPr="005B4935" w:rsidRDefault="005B4935" w:rsidP="00806447">
            <w:pPr>
              <w:spacing w:before="60" w:after="60"/>
              <w:jc w:val="both"/>
              <w:rPr>
                <w:sz w:val="28"/>
                <w:szCs w:val="28"/>
              </w:rPr>
            </w:pPr>
            <w:r w:rsidRPr="005B4935">
              <w:rPr>
                <w:sz w:val="28"/>
                <w:szCs w:val="28"/>
              </w:rPr>
              <w:t>Đây là nội dung cải cách hành chính. Ủy ban nhân dân thành phố thực hiện phân cấp cho cơ quan chuyên môn (Sở Khoa học và Công nghệ).</w:t>
            </w:r>
          </w:p>
          <w:p w14:paraId="35901EAE" w14:textId="57EF2C1B" w:rsidR="005B4935" w:rsidRPr="005B4935" w:rsidRDefault="005B4935" w:rsidP="00806447">
            <w:pPr>
              <w:spacing w:before="60" w:after="60"/>
              <w:jc w:val="both"/>
              <w:rPr>
                <w:sz w:val="28"/>
                <w:szCs w:val="28"/>
              </w:rPr>
            </w:pPr>
            <w:r w:rsidRPr="005B4935">
              <w:rPr>
                <w:sz w:val="28"/>
                <w:szCs w:val="28"/>
              </w:rPr>
              <w:t>Cắt giảm tối đa các khâu trung gian, giảm tải thủ tục trình ký cho Lãnh đạo thành phố, tối ưu hóa thời gian thẩm định hồ sơ thi đua cuối năm.</w:t>
            </w:r>
          </w:p>
          <w:p w14:paraId="147239A0" w14:textId="40F9B7B6" w:rsidR="005B4935" w:rsidRPr="005B4935" w:rsidRDefault="005B4935" w:rsidP="00806447">
            <w:pPr>
              <w:spacing w:before="60" w:after="60"/>
              <w:jc w:val="both"/>
              <w:rPr>
                <w:sz w:val="28"/>
                <w:szCs w:val="28"/>
              </w:rPr>
            </w:pPr>
            <w:r w:rsidRPr="005B4935">
              <w:rPr>
                <w:i/>
                <w:iCs/>
                <w:sz w:val="28"/>
                <w:szCs w:val="28"/>
              </w:rPr>
              <w:t>Thực trạng:</w:t>
            </w:r>
            <w:r w:rsidRPr="005B4935">
              <w:rPr>
                <w:sz w:val="28"/>
                <w:szCs w:val="28"/>
              </w:rPr>
              <w:t xml:space="preserve"> </w:t>
            </w:r>
            <w:r w:rsidR="00E636BD">
              <w:rPr>
                <w:sz w:val="28"/>
                <w:szCs w:val="28"/>
              </w:rPr>
              <w:t>T</w:t>
            </w:r>
            <w:r w:rsidRPr="005B4935">
              <w:rPr>
                <w:sz w:val="28"/>
                <w:szCs w:val="28"/>
              </w:rPr>
              <w:t>hẩm quyền quyết định thành lập Hội đồng và ký quyết định công nhận đều thuộc về Chủ tịch Ủy ban nhân dân thành phố dưới hình thức văn bản hành chính thông thường.</w:t>
            </w:r>
          </w:p>
        </w:tc>
      </w:tr>
      <w:tr w:rsidR="005B4935" w:rsidRPr="005B4935" w14:paraId="5EAF597F" w14:textId="77777777" w:rsidTr="00CD6634">
        <w:tc>
          <w:tcPr>
            <w:tcW w:w="712" w:type="dxa"/>
            <w:shd w:val="clear" w:color="auto" w:fill="FFFFFF" w:themeFill="background1"/>
            <w:vAlign w:val="center"/>
          </w:tcPr>
          <w:p w14:paraId="783EA591" w14:textId="47B3EE7E" w:rsidR="005B4935" w:rsidRPr="005B4935" w:rsidRDefault="005B4935" w:rsidP="00806447">
            <w:pPr>
              <w:spacing w:before="60" w:after="60"/>
              <w:rPr>
                <w:sz w:val="28"/>
                <w:szCs w:val="28"/>
              </w:rPr>
            </w:pPr>
            <w:r w:rsidRPr="005B4935">
              <w:rPr>
                <w:sz w:val="28"/>
                <w:szCs w:val="28"/>
              </w:rPr>
              <w:t>5</w:t>
            </w:r>
          </w:p>
        </w:tc>
        <w:tc>
          <w:tcPr>
            <w:tcW w:w="3683" w:type="dxa"/>
            <w:shd w:val="clear" w:color="auto" w:fill="FFFFFF" w:themeFill="background1"/>
            <w:tcMar>
              <w:top w:w="120" w:type="dxa"/>
              <w:left w:w="180" w:type="dxa"/>
              <w:bottom w:w="120" w:type="dxa"/>
              <w:right w:w="180" w:type="dxa"/>
            </w:tcMar>
            <w:vAlign w:val="center"/>
            <w:hideMark/>
          </w:tcPr>
          <w:p w14:paraId="50C90C8D" w14:textId="164BE28B" w:rsidR="005B4935" w:rsidRPr="005B4935" w:rsidRDefault="005B4935" w:rsidP="00806447">
            <w:pPr>
              <w:spacing w:before="60" w:after="60"/>
              <w:jc w:val="both"/>
              <w:rPr>
                <w:sz w:val="28"/>
                <w:szCs w:val="28"/>
              </w:rPr>
            </w:pPr>
            <w:r w:rsidRPr="005B4935">
              <w:rPr>
                <w:sz w:val="28"/>
                <w:szCs w:val="28"/>
              </w:rPr>
              <w:t>- Nghị định số 13/2012/NĐ-CP ngày 02/3/2012 của Chính phủ ban hành Điều lệ Sáng kiến;</w:t>
            </w:r>
          </w:p>
          <w:p w14:paraId="4FD8E412" w14:textId="77777777" w:rsidR="005B4935" w:rsidRPr="005B4935" w:rsidRDefault="005B4935" w:rsidP="00806447">
            <w:pPr>
              <w:spacing w:before="60" w:after="60"/>
              <w:jc w:val="both"/>
              <w:rPr>
                <w:sz w:val="28"/>
                <w:szCs w:val="28"/>
              </w:rPr>
            </w:pPr>
            <w:r w:rsidRPr="005B4935">
              <w:rPr>
                <w:sz w:val="28"/>
                <w:szCs w:val="28"/>
              </w:rPr>
              <w:t>- Thông tư số 15/2025/TT-BNV của Bộ Nội vụ.</w:t>
            </w:r>
          </w:p>
        </w:tc>
        <w:tc>
          <w:tcPr>
            <w:tcW w:w="3263" w:type="dxa"/>
            <w:shd w:val="clear" w:color="auto" w:fill="FFFFFF" w:themeFill="background1"/>
            <w:tcMar>
              <w:top w:w="120" w:type="dxa"/>
              <w:left w:w="180" w:type="dxa"/>
              <w:bottom w:w="120" w:type="dxa"/>
              <w:right w:w="180" w:type="dxa"/>
            </w:tcMar>
            <w:vAlign w:val="center"/>
            <w:hideMark/>
          </w:tcPr>
          <w:p w14:paraId="576AC9CF" w14:textId="0C86A7BD" w:rsidR="005B4935" w:rsidRPr="005B4935" w:rsidRDefault="005B4935" w:rsidP="00806447">
            <w:pPr>
              <w:spacing w:before="60" w:after="60"/>
              <w:jc w:val="both"/>
              <w:rPr>
                <w:sz w:val="28"/>
                <w:szCs w:val="28"/>
              </w:rPr>
            </w:pPr>
            <w:r w:rsidRPr="005B4935">
              <w:rPr>
                <w:sz w:val="28"/>
                <w:szCs w:val="28"/>
              </w:rPr>
              <w:t>Điều 5. Tiêu chí để đánh giá hiệu quả áp dụng và khả năng nhân rộng</w:t>
            </w:r>
          </w:p>
        </w:tc>
        <w:tc>
          <w:tcPr>
            <w:tcW w:w="7371" w:type="dxa"/>
            <w:shd w:val="clear" w:color="auto" w:fill="FFFFFF" w:themeFill="background1"/>
            <w:tcMar>
              <w:top w:w="120" w:type="dxa"/>
              <w:left w:w="180" w:type="dxa"/>
              <w:bottom w:w="120" w:type="dxa"/>
              <w:right w:w="180" w:type="dxa"/>
            </w:tcMar>
            <w:vAlign w:val="center"/>
            <w:hideMark/>
          </w:tcPr>
          <w:p w14:paraId="36CCF160" w14:textId="2A4113DD" w:rsidR="005B4935" w:rsidRPr="005B4935" w:rsidRDefault="005B4935" w:rsidP="00806447">
            <w:pPr>
              <w:spacing w:before="60" w:after="60"/>
              <w:jc w:val="both"/>
              <w:rPr>
                <w:sz w:val="28"/>
                <w:szCs w:val="28"/>
              </w:rPr>
            </w:pPr>
            <w:r w:rsidRPr="005B4935">
              <w:rPr>
                <w:sz w:val="28"/>
                <w:szCs w:val="28"/>
              </w:rPr>
              <w:t>Cung cấp bộ công cụ định lượng (thang điểm 100) dùng chung cho toàn thành phố, giúp Hội đồng có thước đo khách quan, minh bạch.</w:t>
            </w:r>
          </w:p>
          <w:p w14:paraId="237A9B44" w14:textId="1DA3C760" w:rsidR="005B4935" w:rsidRPr="005B4935" w:rsidRDefault="005B4935" w:rsidP="00806447">
            <w:pPr>
              <w:spacing w:before="60" w:after="60"/>
              <w:jc w:val="both"/>
              <w:rPr>
                <w:sz w:val="28"/>
                <w:szCs w:val="28"/>
              </w:rPr>
            </w:pPr>
            <w:r w:rsidRPr="005B4935">
              <w:rPr>
                <w:sz w:val="28"/>
                <w:szCs w:val="28"/>
              </w:rPr>
              <w:t xml:space="preserve">Xác định rõ tỷ trọng điểm số, trong đó đẩy cao tiêu chí </w:t>
            </w:r>
            <w:r>
              <w:rPr>
                <w:sz w:val="28"/>
                <w:szCs w:val="28"/>
              </w:rPr>
              <w:t>“</w:t>
            </w:r>
            <w:r w:rsidRPr="005B4935">
              <w:rPr>
                <w:sz w:val="28"/>
                <w:szCs w:val="28"/>
              </w:rPr>
              <w:t>Khả năng nhân rộng</w:t>
            </w:r>
            <w:r>
              <w:rPr>
                <w:sz w:val="28"/>
                <w:szCs w:val="28"/>
              </w:rPr>
              <w:t>”</w:t>
            </w:r>
            <w:r w:rsidRPr="005B4935">
              <w:rPr>
                <w:sz w:val="28"/>
                <w:szCs w:val="28"/>
              </w:rPr>
              <w:t xml:space="preserve"> (40 điểm) để tìm kiếm các giải pháp có sức lan tỏa lớn sau sáp nhập địa giới hành chính.</w:t>
            </w:r>
          </w:p>
          <w:p w14:paraId="5F73206A" w14:textId="77777777" w:rsidR="005B4935" w:rsidRPr="005B4935" w:rsidRDefault="005B4935" w:rsidP="00806447">
            <w:pPr>
              <w:spacing w:before="60" w:after="60"/>
              <w:jc w:val="both"/>
              <w:rPr>
                <w:sz w:val="28"/>
                <w:szCs w:val="28"/>
              </w:rPr>
            </w:pPr>
            <w:r w:rsidRPr="005B4935">
              <w:rPr>
                <w:i/>
                <w:iCs/>
                <w:sz w:val="28"/>
                <w:szCs w:val="28"/>
              </w:rPr>
              <w:lastRenderedPageBreak/>
              <w:t>Thực trạng:</w:t>
            </w:r>
            <w:r w:rsidRPr="005B4935">
              <w:rPr>
                <w:sz w:val="28"/>
                <w:szCs w:val="28"/>
              </w:rPr>
              <w:t xml:space="preserve"> Quy định hiện hành của Trung ương chỉ quy định khung định tính, dẫn đến việc chấm điểm tại cơ sở mang nặng tính cảm tính, thiếu công cụ đo lường đồng bộ.</w:t>
            </w:r>
          </w:p>
        </w:tc>
      </w:tr>
      <w:tr w:rsidR="005B4935" w:rsidRPr="005B4935" w14:paraId="19C7041B" w14:textId="77777777" w:rsidTr="00CD6634">
        <w:tc>
          <w:tcPr>
            <w:tcW w:w="712" w:type="dxa"/>
            <w:shd w:val="clear" w:color="auto" w:fill="FFFFFF" w:themeFill="background1"/>
            <w:vAlign w:val="center"/>
          </w:tcPr>
          <w:p w14:paraId="5F916947" w14:textId="5CD12DF1" w:rsidR="005B4935" w:rsidRPr="005B4935" w:rsidRDefault="005B4935" w:rsidP="00806447">
            <w:pPr>
              <w:spacing w:before="60" w:after="60"/>
              <w:rPr>
                <w:sz w:val="28"/>
                <w:szCs w:val="28"/>
              </w:rPr>
            </w:pPr>
            <w:r w:rsidRPr="005B4935">
              <w:rPr>
                <w:sz w:val="28"/>
                <w:szCs w:val="28"/>
              </w:rPr>
              <w:lastRenderedPageBreak/>
              <w:t>6</w:t>
            </w:r>
          </w:p>
        </w:tc>
        <w:tc>
          <w:tcPr>
            <w:tcW w:w="3683" w:type="dxa"/>
            <w:shd w:val="clear" w:color="auto" w:fill="FFFFFF" w:themeFill="background1"/>
            <w:tcMar>
              <w:top w:w="120" w:type="dxa"/>
              <w:left w:w="180" w:type="dxa"/>
              <w:bottom w:w="120" w:type="dxa"/>
              <w:right w:w="180" w:type="dxa"/>
            </w:tcMar>
            <w:vAlign w:val="center"/>
            <w:hideMark/>
          </w:tcPr>
          <w:p w14:paraId="080958EC" w14:textId="166298ED" w:rsidR="005B4935" w:rsidRPr="005B4935" w:rsidRDefault="005B4935" w:rsidP="00806447">
            <w:pPr>
              <w:spacing w:before="60" w:after="60"/>
              <w:jc w:val="both"/>
              <w:rPr>
                <w:sz w:val="28"/>
                <w:szCs w:val="28"/>
              </w:rPr>
            </w:pPr>
            <w:r w:rsidRPr="005B4935">
              <w:rPr>
                <w:sz w:val="28"/>
                <w:szCs w:val="28"/>
              </w:rPr>
              <w:t>- Điều 8 Nghị định số 13/2012/NĐ-CP của Chính phủ (về Hội đồng sáng kiến);</w:t>
            </w:r>
          </w:p>
          <w:p w14:paraId="7BC6A9A1" w14:textId="77777777" w:rsidR="005B4935" w:rsidRPr="005B4935" w:rsidRDefault="005B4935" w:rsidP="00806447">
            <w:pPr>
              <w:spacing w:before="60" w:after="60"/>
              <w:jc w:val="both"/>
              <w:rPr>
                <w:sz w:val="28"/>
                <w:szCs w:val="28"/>
              </w:rPr>
            </w:pPr>
            <w:r w:rsidRPr="005B4935">
              <w:rPr>
                <w:sz w:val="28"/>
                <w:szCs w:val="28"/>
              </w:rPr>
              <w:t>- Luật Tổ chức chính quyền địa phương số 72/2025/QH15.</w:t>
            </w:r>
          </w:p>
        </w:tc>
        <w:tc>
          <w:tcPr>
            <w:tcW w:w="3263" w:type="dxa"/>
            <w:shd w:val="clear" w:color="auto" w:fill="FFFFFF" w:themeFill="background1"/>
            <w:tcMar>
              <w:top w:w="120" w:type="dxa"/>
              <w:left w:w="180" w:type="dxa"/>
              <w:bottom w:w="120" w:type="dxa"/>
              <w:right w:w="180" w:type="dxa"/>
            </w:tcMar>
            <w:vAlign w:val="center"/>
            <w:hideMark/>
          </w:tcPr>
          <w:p w14:paraId="37B22448" w14:textId="587ECEC8" w:rsidR="005B4935" w:rsidRPr="005B4935" w:rsidRDefault="005B4935" w:rsidP="00806447">
            <w:pPr>
              <w:spacing w:before="60" w:after="60"/>
              <w:jc w:val="both"/>
              <w:rPr>
                <w:sz w:val="28"/>
                <w:szCs w:val="28"/>
              </w:rPr>
            </w:pPr>
            <w:r w:rsidRPr="005B4935">
              <w:rPr>
                <w:sz w:val="28"/>
                <w:szCs w:val="28"/>
              </w:rPr>
              <w:t>Điều 6. Hội đồng đánh giá hiệu quả áp dụng và khả năng nhân rộng của sáng kiến cấp thành phố</w:t>
            </w:r>
          </w:p>
        </w:tc>
        <w:tc>
          <w:tcPr>
            <w:tcW w:w="7371" w:type="dxa"/>
            <w:shd w:val="clear" w:color="auto" w:fill="FFFFFF" w:themeFill="background1"/>
            <w:tcMar>
              <w:top w:w="120" w:type="dxa"/>
              <w:left w:w="180" w:type="dxa"/>
              <w:bottom w:w="120" w:type="dxa"/>
              <w:right w:w="180" w:type="dxa"/>
            </w:tcMar>
            <w:vAlign w:val="center"/>
            <w:hideMark/>
          </w:tcPr>
          <w:p w14:paraId="53C3CE1D" w14:textId="337055E9" w:rsidR="005B4935" w:rsidRPr="005B4935" w:rsidRDefault="005B4935" w:rsidP="00806447">
            <w:pPr>
              <w:spacing w:before="60" w:after="60"/>
              <w:jc w:val="both"/>
              <w:rPr>
                <w:sz w:val="28"/>
                <w:szCs w:val="28"/>
              </w:rPr>
            </w:pPr>
            <w:r w:rsidRPr="005B4935">
              <w:rPr>
                <w:sz w:val="28"/>
                <w:szCs w:val="28"/>
              </w:rPr>
              <w:t>Kiện toàn cấu trúc Hội đồng tư vấn chuyên môn phù hợp.</w:t>
            </w:r>
          </w:p>
        </w:tc>
      </w:tr>
      <w:tr w:rsidR="005B4935" w:rsidRPr="005B4935" w14:paraId="7AF22938" w14:textId="77777777" w:rsidTr="00CD6634">
        <w:tc>
          <w:tcPr>
            <w:tcW w:w="712" w:type="dxa"/>
            <w:shd w:val="clear" w:color="auto" w:fill="FFFFFF" w:themeFill="background1"/>
            <w:vAlign w:val="center"/>
          </w:tcPr>
          <w:p w14:paraId="2CF6EF7A" w14:textId="5FDC630C" w:rsidR="005B4935" w:rsidRPr="005B4935" w:rsidRDefault="005B4935" w:rsidP="00806447">
            <w:pPr>
              <w:spacing w:before="60" w:after="60"/>
              <w:rPr>
                <w:sz w:val="28"/>
                <w:szCs w:val="28"/>
              </w:rPr>
            </w:pPr>
            <w:r w:rsidRPr="005B4935">
              <w:rPr>
                <w:sz w:val="28"/>
                <w:szCs w:val="28"/>
              </w:rPr>
              <w:t>7</w:t>
            </w:r>
          </w:p>
        </w:tc>
        <w:tc>
          <w:tcPr>
            <w:tcW w:w="3683" w:type="dxa"/>
            <w:shd w:val="clear" w:color="auto" w:fill="FFFFFF" w:themeFill="background1"/>
            <w:tcMar>
              <w:top w:w="120" w:type="dxa"/>
              <w:left w:w="180" w:type="dxa"/>
              <w:bottom w:w="120" w:type="dxa"/>
              <w:right w:w="180" w:type="dxa"/>
            </w:tcMar>
            <w:vAlign w:val="center"/>
            <w:hideMark/>
          </w:tcPr>
          <w:p w14:paraId="02F543EC" w14:textId="6880B6EF" w:rsidR="005B4935" w:rsidRPr="005B4935" w:rsidRDefault="005B4935" w:rsidP="00806447">
            <w:pPr>
              <w:spacing w:before="60" w:after="60"/>
              <w:jc w:val="both"/>
              <w:rPr>
                <w:sz w:val="28"/>
                <w:szCs w:val="28"/>
              </w:rPr>
            </w:pPr>
            <w:r w:rsidRPr="005B4935">
              <w:rPr>
                <w:sz w:val="28"/>
                <w:szCs w:val="28"/>
              </w:rPr>
              <w:t>- Nghị định số 13/2012/NĐ-CP của Chính phủ ban hành Điều lệ Sáng kiến;</w:t>
            </w:r>
          </w:p>
          <w:p w14:paraId="00BD89ED" w14:textId="77777777" w:rsidR="005B4935" w:rsidRPr="005B4935" w:rsidRDefault="005B4935" w:rsidP="00806447">
            <w:pPr>
              <w:spacing w:before="60" w:after="60"/>
              <w:jc w:val="both"/>
              <w:rPr>
                <w:sz w:val="28"/>
                <w:szCs w:val="28"/>
              </w:rPr>
            </w:pPr>
            <w:r w:rsidRPr="005B4935">
              <w:rPr>
                <w:sz w:val="28"/>
                <w:szCs w:val="28"/>
              </w:rPr>
              <w:t>- Luật Thi đua, khen thưởng số 06/2022/QH15.</w:t>
            </w:r>
          </w:p>
        </w:tc>
        <w:tc>
          <w:tcPr>
            <w:tcW w:w="3263" w:type="dxa"/>
            <w:shd w:val="clear" w:color="auto" w:fill="FFFFFF" w:themeFill="background1"/>
            <w:tcMar>
              <w:top w:w="120" w:type="dxa"/>
              <w:left w:w="180" w:type="dxa"/>
              <w:bottom w:w="120" w:type="dxa"/>
              <w:right w:w="180" w:type="dxa"/>
            </w:tcMar>
            <w:vAlign w:val="center"/>
            <w:hideMark/>
          </w:tcPr>
          <w:p w14:paraId="3EA29A76" w14:textId="73F0F2C7" w:rsidR="005B4935" w:rsidRPr="005B4935" w:rsidRDefault="005B4935" w:rsidP="00806447">
            <w:pPr>
              <w:spacing w:before="60" w:after="60"/>
              <w:jc w:val="both"/>
              <w:rPr>
                <w:sz w:val="28"/>
                <w:szCs w:val="28"/>
              </w:rPr>
            </w:pPr>
            <w:r w:rsidRPr="005B4935">
              <w:rPr>
                <w:sz w:val="28"/>
                <w:szCs w:val="28"/>
              </w:rPr>
              <w:t>Điều 7. Hồ sơ đề nghị xét duyệt cấp thành phố</w:t>
            </w:r>
          </w:p>
        </w:tc>
        <w:tc>
          <w:tcPr>
            <w:tcW w:w="7371" w:type="dxa"/>
            <w:shd w:val="clear" w:color="auto" w:fill="FFFFFF" w:themeFill="background1"/>
            <w:tcMar>
              <w:top w:w="120" w:type="dxa"/>
              <w:left w:w="180" w:type="dxa"/>
              <w:bottom w:w="120" w:type="dxa"/>
              <w:right w:w="180" w:type="dxa"/>
            </w:tcMar>
            <w:vAlign w:val="center"/>
            <w:hideMark/>
          </w:tcPr>
          <w:p w14:paraId="7F0C705D" w14:textId="779C9C30" w:rsidR="005B4935" w:rsidRPr="005B4935" w:rsidRDefault="005B4935" w:rsidP="00806447">
            <w:pPr>
              <w:spacing w:before="60" w:after="60"/>
              <w:jc w:val="both"/>
              <w:rPr>
                <w:sz w:val="28"/>
                <w:szCs w:val="28"/>
              </w:rPr>
            </w:pPr>
            <w:r w:rsidRPr="005B4935">
              <w:rPr>
                <w:sz w:val="28"/>
                <w:szCs w:val="28"/>
              </w:rPr>
              <w:t>Chuẩn hóa toàn bộ thành phần hồ sơ hành chính bắt buộc để cơ sở dễ dàng triển khai thực hiện.</w:t>
            </w:r>
          </w:p>
          <w:p w14:paraId="714E7113" w14:textId="7E0B87D6" w:rsidR="005B4935" w:rsidRPr="005B4935" w:rsidRDefault="000A12E3" w:rsidP="00806447">
            <w:pPr>
              <w:spacing w:before="60" w:after="60"/>
              <w:jc w:val="both"/>
              <w:rPr>
                <w:sz w:val="28"/>
                <w:szCs w:val="28"/>
              </w:rPr>
            </w:pPr>
            <w:r>
              <w:rPr>
                <w:sz w:val="28"/>
                <w:szCs w:val="28"/>
              </w:rPr>
              <w:t>Ấn định các mốc</w:t>
            </w:r>
            <w:r w:rsidR="005B4935" w:rsidRPr="005B4935">
              <w:rPr>
                <w:sz w:val="28"/>
                <w:szCs w:val="28"/>
              </w:rPr>
              <w:t xml:space="preserve"> thời gian (tháng 5 và tháng 9) và áp dụng nhận file điện tử giúp chủ động điều tiết tiến độ thẩm định, tránh áp lực quá tải hồ sơ cuối năm cho cơ quan thường trực.</w:t>
            </w:r>
          </w:p>
          <w:p w14:paraId="754F36B1" w14:textId="4F2090A0" w:rsidR="005B4935" w:rsidRPr="005B4935" w:rsidRDefault="005B4935" w:rsidP="00806447">
            <w:pPr>
              <w:spacing w:before="60" w:after="60"/>
              <w:jc w:val="both"/>
              <w:rPr>
                <w:sz w:val="28"/>
                <w:szCs w:val="28"/>
              </w:rPr>
            </w:pPr>
            <w:r w:rsidRPr="005B4935">
              <w:rPr>
                <w:i/>
                <w:iCs/>
                <w:sz w:val="28"/>
                <w:szCs w:val="28"/>
              </w:rPr>
              <w:t>Thực trạng:</w:t>
            </w:r>
            <w:r w:rsidRPr="005B4935">
              <w:rPr>
                <w:sz w:val="28"/>
                <w:szCs w:val="28"/>
              </w:rPr>
              <w:t xml:space="preserve"> Cơ chế cũ chưa kiểm soát chặt chẽ thời hạn nộp hồ sơ theo từng </w:t>
            </w:r>
            <w:r w:rsidR="000A12E3">
              <w:rPr>
                <w:sz w:val="28"/>
                <w:szCs w:val="28"/>
              </w:rPr>
              <w:t>lĩnh vực</w:t>
            </w:r>
          </w:p>
        </w:tc>
      </w:tr>
      <w:tr w:rsidR="005B4935" w:rsidRPr="005B4935" w14:paraId="11C09CCD" w14:textId="77777777" w:rsidTr="00CD6634">
        <w:tc>
          <w:tcPr>
            <w:tcW w:w="712" w:type="dxa"/>
            <w:shd w:val="clear" w:color="auto" w:fill="FFFFFF" w:themeFill="background1"/>
            <w:vAlign w:val="center"/>
          </w:tcPr>
          <w:p w14:paraId="010DDFB8" w14:textId="24D09DCD" w:rsidR="005B4935" w:rsidRPr="005B4935" w:rsidRDefault="005B4935" w:rsidP="00806447">
            <w:pPr>
              <w:spacing w:before="60" w:after="60"/>
              <w:rPr>
                <w:sz w:val="28"/>
                <w:szCs w:val="28"/>
              </w:rPr>
            </w:pPr>
            <w:r w:rsidRPr="005B4935">
              <w:rPr>
                <w:sz w:val="28"/>
                <w:szCs w:val="28"/>
              </w:rPr>
              <w:t>8</w:t>
            </w:r>
          </w:p>
        </w:tc>
        <w:tc>
          <w:tcPr>
            <w:tcW w:w="3683" w:type="dxa"/>
            <w:shd w:val="clear" w:color="auto" w:fill="FFFFFF" w:themeFill="background1"/>
            <w:tcMar>
              <w:top w:w="120" w:type="dxa"/>
              <w:left w:w="180" w:type="dxa"/>
              <w:bottom w:w="120" w:type="dxa"/>
              <w:right w:w="180" w:type="dxa"/>
            </w:tcMar>
            <w:vAlign w:val="center"/>
            <w:hideMark/>
          </w:tcPr>
          <w:p w14:paraId="3724528A" w14:textId="184DF071" w:rsidR="005B4935" w:rsidRPr="005B4935" w:rsidRDefault="005B4935" w:rsidP="00806447">
            <w:pPr>
              <w:spacing w:before="60" w:after="60"/>
              <w:jc w:val="both"/>
              <w:rPr>
                <w:sz w:val="28"/>
                <w:szCs w:val="28"/>
              </w:rPr>
            </w:pPr>
            <w:r w:rsidRPr="005B4935">
              <w:rPr>
                <w:sz w:val="28"/>
                <w:szCs w:val="28"/>
              </w:rPr>
              <w:t>- Nghị định số 152/2025/NĐ-CP của Chính phủ về phân cấp trong lĩnh vực thi đua, khen thưởng;</w:t>
            </w:r>
          </w:p>
          <w:p w14:paraId="38172A8C" w14:textId="7468CF98" w:rsidR="005B4935" w:rsidRPr="005B4935" w:rsidRDefault="005B4935" w:rsidP="00806447">
            <w:pPr>
              <w:spacing w:before="60" w:after="60"/>
              <w:jc w:val="both"/>
              <w:rPr>
                <w:sz w:val="28"/>
                <w:szCs w:val="28"/>
              </w:rPr>
            </w:pPr>
          </w:p>
        </w:tc>
        <w:tc>
          <w:tcPr>
            <w:tcW w:w="3263" w:type="dxa"/>
            <w:shd w:val="clear" w:color="auto" w:fill="FFFFFF" w:themeFill="background1"/>
            <w:tcMar>
              <w:top w:w="120" w:type="dxa"/>
              <w:left w:w="180" w:type="dxa"/>
              <w:bottom w:w="120" w:type="dxa"/>
              <w:right w:w="180" w:type="dxa"/>
            </w:tcMar>
            <w:vAlign w:val="center"/>
            <w:hideMark/>
          </w:tcPr>
          <w:p w14:paraId="6F0D18AF" w14:textId="726BD4DC" w:rsidR="005B4935" w:rsidRPr="005B4935" w:rsidRDefault="005B4935" w:rsidP="00806447">
            <w:pPr>
              <w:spacing w:before="60" w:after="60"/>
              <w:jc w:val="both"/>
              <w:rPr>
                <w:sz w:val="28"/>
                <w:szCs w:val="28"/>
              </w:rPr>
            </w:pPr>
            <w:r w:rsidRPr="005B4935">
              <w:rPr>
                <w:sz w:val="28"/>
                <w:szCs w:val="28"/>
              </w:rPr>
              <w:t>Điều 8. Đánh giá, xét công nhận hiệu quả áp dụng và khả năng nhân rộng của sáng kiến cấp thành phố</w:t>
            </w:r>
          </w:p>
        </w:tc>
        <w:tc>
          <w:tcPr>
            <w:tcW w:w="7371" w:type="dxa"/>
            <w:shd w:val="clear" w:color="auto" w:fill="FFFFFF" w:themeFill="background1"/>
            <w:tcMar>
              <w:top w:w="120" w:type="dxa"/>
              <w:left w:w="180" w:type="dxa"/>
              <w:bottom w:w="120" w:type="dxa"/>
              <w:right w:w="180" w:type="dxa"/>
            </w:tcMar>
            <w:vAlign w:val="center"/>
            <w:hideMark/>
          </w:tcPr>
          <w:p w14:paraId="6478F406" w14:textId="2F59295C" w:rsidR="005B4935" w:rsidRPr="005B4935" w:rsidRDefault="005B4935" w:rsidP="00806447">
            <w:pPr>
              <w:spacing w:before="60" w:after="60"/>
              <w:jc w:val="both"/>
              <w:rPr>
                <w:sz w:val="28"/>
                <w:szCs w:val="28"/>
              </w:rPr>
            </w:pPr>
            <w:r w:rsidRPr="005B4935">
              <w:rPr>
                <w:sz w:val="28"/>
                <w:szCs w:val="28"/>
              </w:rPr>
              <w:t>Chuẩn hóa quy trình tiếp nhận và luồng đi của hồ sơ giữa các cơ quan quản lý chuyên ngành và mô hình chính quyền địa phương hai cấp.</w:t>
            </w:r>
          </w:p>
          <w:p w14:paraId="360695B6" w14:textId="0A948318" w:rsidR="005B4935" w:rsidRPr="005B4935" w:rsidRDefault="005B4935" w:rsidP="00806447">
            <w:pPr>
              <w:spacing w:before="60" w:after="60"/>
              <w:jc w:val="both"/>
              <w:rPr>
                <w:sz w:val="28"/>
                <w:szCs w:val="28"/>
              </w:rPr>
            </w:pPr>
            <w:r w:rsidRPr="005B4935">
              <w:rPr>
                <w:sz w:val="28"/>
                <w:szCs w:val="28"/>
              </w:rPr>
              <w:t xml:space="preserve">Giao trách nhiệm sàng lọc hồ sơ </w:t>
            </w:r>
            <w:r>
              <w:rPr>
                <w:sz w:val="28"/>
                <w:szCs w:val="28"/>
              </w:rPr>
              <w:t>“</w:t>
            </w:r>
            <w:r w:rsidRPr="005B4935">
              <w:rPr>
                <w:sz w:val="28"/>
                <w:szCs w:val="28"/>
              </w:rPr>
              <w:t>từ sớm, từ xa</w:t>
            </w:r>
            <w:r>
              <w:rPr>
                <w:sz w:val="28"/>
                <w:szCs w:val="28"/>
              </w:rPr>
              <w:t>”</w:t>
            </w:r>
            <w:r w:rsidRPr="005B4935">
              <w:rPr>
                <w:sz w:val="28"/>
                <w:szCs w:val="28"/>
              </w:rPr>
              <w:t xml:space="preserve"> cho các cơ quan đầu mối, đảm bảo hồ sơ gửi lên thành phố đạt chất lượng cơ bản, giảm tải hệ thống.</w:t>
            </w:r>
          </w:p>
          <w:p w14:paraId="5EDE506F" w14:textId="77777777" w:rsidR="005B4935" w:rsidRPr="005B4935" w:rsidRDefault="005B4935" w:rsidP="00806447">
            <w:pPr>
              <w:spacing w:before="60" w:after="60"/>
              <w:jc w:val="both"/>
              <w:rPr>
                <w:sz w:val="28"/>
                <w:szCs w:val="28"/>
              </w:rPr>
            </w:pPr>
            <w:r w:rsidRPr="005B4935">
              <w:rPr>
                <w:i/>
                <w:iCs/>
                <w:sz w:val="28"/>
                <w:szCs w:val="28"/>
              </w:rPr>
              <w:t>Thực trạng:</w:t>
            </w:r>
            <w:r w:rsidRPr="005B4935">
              <w:rPr>
                <w:sz w:val="28"/>
                <w:szCs w:val="28"/>
              </w:rPr>
              <w:t xml:space="preserve"> Quy trình tiếp nhận cũ chưa bao quát hết trách nhiệm rà soát của khối chính quyền địa phương hai cấp sau khi sáp nhập địa giới hành chính.</w:t>
            </w:r>
          </w:p>
        </w:tc>
      </w:tr>
      <w:tr w:rsidR="005B4935" w:rsidRPr="005B4935" w14:paraId="20F9D43D" w14:textId="77777777" w:rsidTr="00CD6634">
        <w:tc>
          <w:tcPr>
            <w:tcW w:w="712" w:type="dxa"/>
            <w:shd w:val="clear" w:color="auto" w:fill="FFFFFF" w:themeFill="background1"/>
            <w:vAlign w:val="center"/>
          </w:tcPr>
          <w:p w14:paraId="643E50A0" w14:textId="72427E29" w:rsidR="005B4935" w:rsidRPr="005B4935" w:rsidRDefault="005B4935" w:rsidP="00806447">
            <w:pPr>
              <w:spacing w:before="60" w:after="60"/>
              <w:rPr>
                <w:sz w:val="28"/>
                <w:szCs w:val="28"/>
              </w:rPr>
            </w:pPr>
            <w:r w:rsidRPr="005B4935">
              <w:rPr>
                <w:sz w:val="28"/>
                <w:szCs w:val="28"/>
              </w:rPr>
              <w:lastRenderedPageBreak/>
              <w:t>9</w:t>
            </w:r>
          </w:p>
        </w:tc>
        <w:tc>
          <w:tcPr>
            <w:tcW w:w="3683" w:type="dxa"/>
            <w:shd w:val="clear" w:color="auto" w:fill="FFFFFF" w:themeFill="background1"/>
            <w:tcMar>
              <w:top w:w="120" w:type="dxa"/>
              <w:left w:w="180" w:type="dxa"/>
              <w:bottom w:w="120" w:type="dxa"/>
              <w:right w:w="180" w:type="dxa"/>
            </w:tcMar>
            <w:vAlign w:val="center"/>
            <w:hideMark/>
          </w:tcPr>
          <w:p w14:paraId="254C1C39" w14:textId="0C4C3FF5" w:rsidR="005B4935" w:rsidRPr="005B4935" w:rsidRDefault="005B4935" w:rsidP="00806447">
            <w:pPr>
              <w:spacing w:before="60" w:after="60"/>
              <w:jc w:val="both"/>
              <w:rPr>
                <w:sz w:val="28"/>
                <w:szCs w:val="28"/>
              </w:rPr>
            </w:pPr>
            <w:r w:rsidRPr="005B4935">
              <w:rPr>
                <w:sz w:val="28"/>
                <w:szCs w:val="28"/>
              </w:rPr>
              <w:t>- Quy định về kiểm soát thủ tục hành chính của Chính phủ;</w:t>
            </w:r>
          </w:p>
          <w:p w14:paraId="773C556E" w14:textId="77777777" w:rsidR="005B4935" w:rsidRPr="005B4935" w:rsidRDefault="005B4935" w:rsidP="00806447">
            <w:pPr>
              <w:spacing w:before="60" w:after="60"/>
              <w:jc w:val="both"/>
              <w:rPr>
                <w:sz w:val="28"/>
                <w:szCs w:val="28"/>
              </w:rPr>
            </w:pPr>
            <w:r w:rsidRPr="005B4935">
              <w:rPr>
                <w:sz w:val="28"/>
                <w:szCs w:val="28"/>
              </w:rPr>
              <w:t>- Luật Tổ chức chính quyền địa phương số 72/2025/QH15.</w:t>
            </w:r>
          </w:p>
        </w:tc>
        <w:tc>
          <w:tcPr>
            <w:tcW w:w="3263" w:type="dxa"/>
            <w:shd w:val="clear" w:color="auto" w:fill="FFFFFF" w:themeFill="background1"/>
            <w:tcMar>
              <w:top w:w="120" w:type="dxa"/>
              <w:left w:w="180" w:type="dxa"/>
              <w:bottom w:w="120" w:type="dxa"/>
              <w:right w:w="180" w:type="dxa"/>
            </w:tcMar>
            <w:vAlign w:val="center"/>
            <w:hideMark/>
          </w:tcPr>
          <w:p w14:paraId="102360A4" w14:textId="3BFE1784" w:rsidR="005B4935" w:rsidRPr="005B4935" w:rsidRDefault="005B4935" w:rsidP="00806447">
            <w:pPr>
              <w:spacing w:before="60" w:after="60"/>
              <w:jc w:val="both"/>
              <w:rPr>
                <w:sz w:val="28"/>
                <w:szCs w:val="28"/>
              </w:rPr>
            </w:pPr>
            <w:r w:rsidRPr="005B4935">
              <w:rPr>
                <w:sz w:val="28"/>
                <w:szCs w:val="28"/>
              </w:rPr>
              <w:t>Điều 9. Tiếp nhận hồ sơ xét công nhận hiệu quả áp dụng và khả năng nhân rộng của sáng kiến cấp thành phố</w:t>
            </w:r>
          </w:p>
        </w:tc>
        <w:tc>
          <w:tcPr>
            <w:tcW w:w="7371" w:type="dxa"/>
            <w:shd w:val="clear" w:color="auto" w:fill="FFFFFF" w:themeFill="background1"/>
            <w:tcMar>
              <w:top w:w="120" w:type="dxa"/>
              <w:left w:w="180" w:type="dxa"/>
              <w:bottom w:w="120" w:type="dxa"/>
              <w:right w:w="180" w:type="dxa"/>
            </w:tcMar>
            <w:vAlign w:val="center"/>
            <w:hideMark/>
          </w:tcPr>
          <w:p w14:paraId="383F37B0" w14:textId="7E75ECEF" w:rsidR="005B4935" w:rsidRPr="005B4935" w:rsidRDefault="005B4935" w:rsidP="00806447">
            <w:pPr>
              <w:spacing w:before="60" w:after="60"/>
              <w:jc w:val="both"/>
              <w:rPr>
                <w:sz w:val="28"/>
                <w:szCs w:val="28"/>
              </w:rPr>
            </w:pPr>
            <w:r w:rsidRPr="005B4935">
              <w:rPr>
                <w:sz w:val="28"/>
                <w:szCs w:val="28"/>
              </w:rPr>
              <w:t>Hiện thực hóa nội dung ủy quyền ký Quyết định công nhận, minh bạch hóa kết quả qua việc số hóa đăng tải công khai trên website.</w:t>
            </w:r>
          </w:p>
          <w:p w14:paraId="6CD776EA" w14:textId="59E9467C" w:rsidR="005B4935" w:rsidRPr="005B4935" w:rsidRDefault="005B4935" w:rsidP="00806447">
            <w:pPr>
              <w:spacing w:before="60" w:after="60"/>
              <w:jc w:val="both"/>
              <w:rPr>
                <w:sz w:val="28"/>
                <w:szCs w:val="28"/>
              </w:rPr>
            </w:pPr>
            <w:r w:rsidRPr="005B4935">
              <w:rPr>
                <w:sz w:val="28"/>
                <w:szCs w:val="28"/>
              </w:rPr>
              <w:t>Thông qua Tổ giúp việc để loại bỏ ngay những hồ sơ sai thể thức, thiếu chữ ký, bản mô tả sơ sài từ vòng ngoài.</w:t>
            </w:r>
          </w:p>
        </w:tc>
      </w:tr>
      <w:tr w:rsidR="005B4935" w:rsidRPr="005B4935" w14:paraId="3DBDB484" w14:textId="77777777" w:rsidTr="00CD6634">
        <w:tc>
          <w:tcPr>
            <w:tcW w:w="712" w:type="dxa"/>
            <w:shd w:val="clear" w:color="auto" w:fill="FFFFFF" w:themeFill="background1"/>
            <w:vAlign w:val="center"/>
          </w:tcPr>
          <w:p w14:paraId="58FECCF7" w14:textId="667A5E8B" w:rsidR="005B4935" w:rsidRPr="005B4935" w:rsidRDefault="005B4935" w:rsidP="00806447">
            <w:pPr>
              <w:spacing w:before="60" w:after="60"/>
              <w:rPr>
                <w:sz w:val="28"/>
                <w:szCs w:val="28"/>
              </w:rPr>
            </w:pPr>
            <w:r w:rsidRPr="005B4935">
              <w:rPr>
                <w:sz w:val="28"/>
                <w:szCs w:val="28"/>
              </w:rPr>
              <w:t>10</w:t>
            </w:r>
          </w:p>
        </w:tc>
        <w:tc>
          <w:tcPr>
            <w:tcW w:w="3683" w:type="dxa"/>
            <w:shd w:val="clear" w:color="auto" w:fill="FFFFFF" w:themeFill="background1"/>
            <w:tcMar>
              <w:top w:w="120" w:type="dxa"/>
              <w:left w:w="180" w:type="dxa"/>
              <w:bottom w:w="120" w:type="dxa"/>
              <w:right w:w="180" w:type="dxa"/>
            </w:tcMar>
            <w:vAlign w:val="center"/>
            <w:hideMark/>
          </w:tcPr>
          <w:p w14:paraId="3A68B88D" w14:textId="5D56528B" w:rsidR="005B4935" w:rsidRPr="005B4935" w:rsidRDefault="005B4935" w:rsidP="00806447">
            <w:pPr>
              <w:spacing w:before="60" w:after="60"/>
              <w:jc w:val="both"/>
              <w:rPr>
                <w:sz w:val="28"/>
                <w:szCs w:val="28"/>
              </w:rPr>
            </w:pPr>
            <w:r w:rsidRPr="005B4935">
              <w:rPr>
                <w:sz w:val="28"/>
                <w:szCs w:val="28"/>
              </w:rPr>
              <w:t>- Thông tư số 03/2019/TT-BTC ngày 15/01/2019 của Bộ Tài chính về hoạt động sáng kiến</w:t>
            </w:r>
          </w:p>
        </w:tc>
        <w:tc>
          <w:tcPr>
            <w:tcW w:w="3263" w:type="dxa"/>
            <w:shd w:val="clear" w:color="auto" w:fill="FFFFFF" w:themeFill="background1"/>
            <w:tcMar>
              <w:top w:w="120" w:type="dxa"/>
              <w:left w:w="180" w:type="dxa"/>
              <w:bottom w:w="120" w:type="dxa"/>
              <w:right w:w="180" w:type="dxa"/>
            </w:tcMar>
            <w:vAlign w:val="center"/>
            <w:hideMark/>
          </w:tcPr>
          <w:p w14:paraId="3BCC568C" w14:textId="70976993" w:rsidR="005B4935" w:rsidRPr="005B4935" w:rsidRDefault="005B4935" w:rsidP="00806447">
            <w:pPr>
              <w:spacing w:before="60" w:after="60"/>
              <w:jc w:val="both"/>
              <w:rPr>
                <w:sz w:val="28"/>
                <w:szCs w:val="28"/>
              </w:rPr>
            </w:pPr>
            <w:r w:rsidRPr="005B4935">
              <w:rPr>
                <w:sz w:val="28"/>
                <w:szCs w:val="28"/>
              </w:rPr>
              <w:t>Điều 10. Kinh phí thực hiện</w:t>
            </w:r>
          </w:p>
        </w:tc>
        <w:tc>
          <w:tcPr>
            <w:tcW w:w="7371" w:type="dxa"/>
            <w:shd w:val="clear" w:color="auto" w:fill="FFFFFF" w:themeFill="background1"/>
            <w:tcMar>
              <w:top w:w="120" w:type="dxa"/>
              <w:left w:w="180" w:type="dxa"/>
              <w:bottom w:w="120" w:type="dxa"/>
              <w:right w:w="180" w:type="dxa"/>
            </w:tcMar>
            <w:vAlign w:val="center"/>
            <w:hideMark/>
          </w:tcPr>
          <w:p w14:paraId="13EE72FB" w14:textId="6541FC21" w:rsidR="005B4935" w:rsidRPr="005B4935" w:rsidRDefault="005B4935" w:rsidP="00806447">
            <w:pPr>
              <w:spacing w:before="60" w:after="60"/>
              <w:jc w:val="both"/>
              <w:rPr>
                <w:sz w:val="28"/>
                <w:szCs w:val="28"/>
              </w:rPr>
            </w:pPr>
            <w:r w:rsidRPr="005B4935">
              <w:rPr>
                <w:sz w:val="28"/>
                <w:szCs w:val="28"/>
              </w:rPr>
              <w:t>Thống nhất cơ chế chi trả tài chính cho hoạt động sáng kiến theo đúng các văn bản hướng dẫn hiện hành của Bộ Tài chính.</w:t>
            </w:r>
          </w:p>
        </w:tc>
      </w:tr>
      <w:tr w:rsidR="005B4935" w:rsidRPr="005B4935" w14:paraId="3A577F2A" w14:textId="77777777" w:rsidTr="00CD6634">
        <w:tc>
          <w:tcPr>
            <w:tcW w:w="712" w:type="dxa"/>
            <w:shd w:val="clear" w:color="auto" w:fill="FFFFFF" w:themeFill="background1"/>
            <w:vAlign w:val="center"/>
          </w:tcPr>
          <w:p w14:paraId="16C044CC" w14:textId="2314523C" w:rsidR="005B4935" w:rsidRPr="005B4935" w:rsidRDefault="005B4935" w:rsidP="00806447">
            <w:pPr>
              <w:spacing w:before="60" w:after="60"/>
              <w:rPr>
                <w:sz w:val="28"/>
                <w:szCs w:val="28"/>
              </w:rPr>
            </w:pPr>
            <w:r w:rsidRPr="005B4935">
              <w:rPr>
                <w:sz w:val="28"/>
                <w:szCs w:val="28"/>
              </w:rPr>
              <w:t>11</w:t>
            </w:r>
          </w:p>
        </w:tc>
        <w:tc>
          <w:tcPr>
            <w:tcW w:w="3683" w:type="dxa"/>
            <w:shd w:val="clear" w:color="auto" w:fill="FFFFFF" w:themeFill="background1"/>
            <w:tcMar>
              <w:top w:w="120" w:type="dxa"/>
              <w:left w:w="180" w:type="dxa"/>
              <w:bottom w:w="120" w:type="dxa"/>
              <w:right w:w="180" w:type="dxa"/>
            </w:tcMar>
            <w:vAlign w:val="center"/>
            <w:hideMark/>
          </w:tcPr>
          <w:p w14:paraId="31C301AC" w14:textId="420A0DCD" w:rsidR="005B4935" w:rsidRPr="005B4935" w:rsidRDefault="005B4935" w:rsidP="00806447">
            <w:pPr>
              <w:spacing w:before="60" w:after="60"/>
              <w:jc w:val="both"/>
              <w:rPr>
                <w:sz w:val="28"/>
                <w:szCs w:val="28"/>
              </w:rPr>
            </w:pPr>
            <w:r w:rsidRPr="005B4935">
              <w:rPr>
                <w:sz w:val="28"/>
                <w:szCs w:val="28"/>
              </w:rPr>
              <w:t>- Luật Khoa học, Công nghệ và Đổi mới sáng tạo số 93/2025/QH15;</w:t>
            </w:r>
          </w:p>
          <w:p w14:paraId="7B8F3845" w14:textId="77777777" w:rsidR="005B4935" w:rsidRPr="005B4935" w:rsidRDefault="005B4935" w:rsidP="00806447">
            <w:pPr>
              <w:spacing w:before="60" w:after="60"/>
              <w:jc w:val="both"/>
              <w:rPr>
                <w:sz w:val="28"/>
                <w:szCs w:val="28"/>
              </w:rPr>
            </w:pPr>
            <w:r w:rsidRPr="005B4935">
              <w:rPr>
                <w:sz w:val="28"/>
                <w:szCs w:val="28"/>
              </w:rPr>
              <w:t>- Nghị định số 152/2025/NĐ-CP của Chính phủ.</w:t>
            </w:r>
          </w:p>
        </w:tc>
        <w:tc>
          <w:tcPr>
            <w:tcW w:w="3263" w:type="dxa"/>
            <w:shd w:val="clear" w:color="auto" w:fill="FFFFFF" w:themeFill="background1"/>
            <w:tcMar>
              <w:top w:w="120" w:type="dxa"/>
              <w:left w:w="180" w:type="dxa"/>
              <w:bottom w:w="120" w:type="dxa"/>
              <w:right w:w="180" w:type="dxa"/>
            </w:tcMar>
            <w:vAlign w:val="center"/>
            <w:hideMark/>
          </w:tcPr>
          <w:p w14:paraId="6927757D" w14:textId="368B05DC" w:rsidR="005B4935" w:rsidRPr="005B4935" w:rsidRDefault="005B4935" w:rsidP="00806447">
            <w:pPr>
              <w:spacing w:before="60" w:after="60"/>
              <w:jc w:val="both"/>
              <w:rPr>
                <w:sz w:val="28"/>
                <w:szCs w:val="28"/>
              </w:rPr>
            </w:pPr>
            <w:r w:rsidRPr="005B4935">
              <w:rPr>
                <w:sz w:val="28"/>
                <w:szCs w:val="28"/>
              </w:rPr>
              <w:t>Điều 11. Trách nhiệm thực hiện</w:t>
            </w:r>
          </w:p>
        </w:tc>
        <w:tc>
          <w:tcPr>
            <w:tcW w:w="7371" w:type="dxa"/>
            <w:shd w:val="clear" w:color="auto" w:fill="FFFFFF" w:themeFill="background1"/>
            <w:tcMar>
              <w:top w:w="120" w:type="dxa"/>
              <w:left w:w="180" w:type="dxa"/>
              <w:bottom w:w="120" w:type="dxa"/>
              <w:right w:w="180" w:type="dxa"/>
            </w:tcMar>
            <w:vAlign w:val="center"/>
            <w:hideMark/>
          </w:tcPr>
          <w:p w14:paraId="00B4FCEB" w14:textId="53AE0E83" w:rsidR="005B4935" w:rsidRPr="005B4935" w:rsidRDefault="005B4935" w:rsidP="00806447">
            <w:pPr>
              <w:spacing w:before="60" w:after="60"/>
              <w:jc w:val="both"/>
              <w:rPr>
                <w:sz w:val="28"/>
                <w:szCs w:val="28"/>
              </w:rPr>
            </w:pPr>
            <w:r w:rsidRPr="005B4935">
              <w:rPr>
                <w:sz w:val="28"/>
                <w:szCs w:val="28"/>
              </w:rPr>
              <w:t xml:space="preserve">Thúc đẩy phát triển khoa học, công nghệ, đổi mới sáng tạo: Thiết lập cơ chế phối hợp liên ngành chặt chẽ giữa cơ quan quản lý nhà nước và các tổ chức chính trị - xã hội. Gắn chặt kết quả phong </w:t>
            </w:r>
            <w:r>
              <w:rPr>
                <w:sz w:val="28"/>
                <w:szCs w:val="28"/>
              </w:rPr>
              <w:t>t</w:t>
            </w:r>
            <w:r w:rsidRPr="005B4935">
              <w:rPr>
                <w:sz w:val="28"/>
                <w:szCs w:val="28"/>
              </w:rPr>
              <w:t>rào sáng kiến với công tác thi đua, khen thưởng thực chất tại địa phương.</w:t>
            </w:r>
          </w:p>
        </w:tc>
      </w:tr>
    </w:tbl>
    <w:p w14:paraId="27525C2F" w14:textId="77777777" w:rsidR="00DF3DC8" w:rsidRDefault="00DF3DC8" w:rsidP="00DF3DC8">
      <w:pPr>
        <w:rPr>
          <w:b/>
          <w:bCs/>
          <w:sz w:val="28"/>
          <w:szCs w:val="28"/>
        </w:rPr>
      </w:pPr>
    </w:p>
    <w:p w14:paraId="13D9C7B6" w14:textId="77777777" w:rsidR="005B4935" w:rsidRPr="005B4935" w:rsidRDefault="005B4935" w:rsidP="00DF3DC8">
      <w:pPr>
        <w:rPr>
          <w:b/>
          <w:bCs/>
          <w:sz w:val="28"/>
          <w:szCs w:val="28"/>
        </w:rPr>
      </w:pPr>
    </w:p>
    <w:sectPr w:rsidR="005B4935" w:rsidRPr="005B4935" w:rsidSect="00E540C9">
      <w:headerReference w:type="default" r:id="rId6"/>
      <w:pgSz w:w="16838" w:h="11906" w:orient="landscape" w:code="9"/>
      <w:pgMar w:top="1134" w:right="1134" w:bottom="851"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2FFB0" w14:textId="77777777" w:rsidR="00A67B1D" w:rsidRDefault="00A67B1D" w:rsidP="00E540C9">
      <w:r>
        <w:separator/>
      </w:r>
    </w:p>
  </w:endnote>
  <w:endnote w:type="continuationSeparator" w:id="0">
    <w:p w14:paraId="0758C4BC" w14:textId="77777777" w:rsidR="00A67B1D" w:rsidRDefault="00A67B1D" w:rsidP="00E54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5FB90" w14:textId="77777777" w:rsidR="00A67B1D" w:rsidRDefault="00A67B1D" w:rsidP="00E540C9">
      <w:r>
        <w:separator/>
      </w:r>
    </w:p>
  </w:footnote>
  <w:footnote w:type="continuationSeparator" w:id="0">
    <w:p w14:paraId="1CF93677" w14:textId="77777777" w:rsidR="00A67B1D" w:rsidRDefault="00A67B1D" w:rsidP="00E540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7107124"/>
      <w:docPartObj>
        <w:docPartGallery w:val="Page Numbers (Top of Page)"/>
        <w:docPartUnique/>
      </w:docPartObj>
    </w:sdtPr>
    <w:sdtEndPr>
      <w:rPr>
        <w:noProof/>
      </w:rPr>
    </w:sdtEndPr>
    <w:sdtContent>
      <w:p w14:paraId="28E13E9D" w14:textId="35802334" w:rsidR="00E540C9" w:rsidRDefault="00E540C9">
        <w:pPr>
          <w:pStyle w:val="Header"/>
        </w:pPr>
        <w:r>
          <w:fldChar w:fldCharType="begin"/>
        </w:r>
        <w:r>
          <w:instrText xml:space="preserve"> PAGE   \* MERGEFORMAT </w:instrText>
        </w:r>
        <w:r>
          <w:fldChar w:fldCharType="separate"/>
        </w:r>
        <w:r w:rsidR="00595679">
          <w:rPr>
            <w:noProof/>
          </w:rPr>
          <w:t>4</w:t>
        </w:r>
        <w:r>
          <w:rPr>
            <w:noProof/>
          </w:rPr>
          <w:fldChar w:fldCharType="end"/>
        </w:r>
      </w:p>
    </w:sdtContent>
  </w:sdt>
  <w:p w14:paraId="5017B97C" w14:textId="77777777" w:rsidR="00E540C9" w:rsidRDefault="00E540C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DC8"/>
    <w:rsid w:val="00047BA3"/>
    <w:rsid w:val="00047D94"/>
    <w:rsid w:val="00050A0D"/>
    <w:rsid w:val="000A12E3"/>
    <w:rsid w:val="000B3F5A"/>
    <w:rsid w:val="0018666E"/>
    <w:rsid w:val="001B2210"/>
    <w:rsid w:val="001E1B12"/>
    <w:rsid w:val="001E5EBA"/>
    <w:rsid w:val="002066B4"/>
    <w:rsid w:val="00220E2D"/>
    <w:rsid w:val="002471B1"/>
    <w:rsid w:val="002853AD"/>
    <w:rsid w:val="002920C1"/>
    <w:rsid w:val="00292516"/>
    <w:rsid w:val="002D0870"/>
    <w:rsid w:val="002E44FF"/>
    <w:rsid w:val="002F7C43"/>
    <w:rsid w:val="0030139F"/>
    <w:rsid w:val="00356C6C"/>
    <w:rsid w:val="003624E7"/>
    <w:rsid w:val="00481B8C"/>
    <w:rsid w:val="004B5639"/>
    <w:rsid w:val="00553620"/>
    <w:rsid w:val="00583FB1"/>
    <w:rsid w:val="00595679"/>
    <w:rsid w:val="005B4935"/>
    <w:rsid w:val="005C3192"/>
    <w:rsid w:val="005D1167"/>
    <w:rsid w:val="005E2949"/>
    <w:rsid w:val="006016CF"/>
    <w:rsid w:val="0061648E"/>
    <w:rsid w:val="00624C63"/>
    <w:rsid w:val="00643653"/>
    <w:rsid w:val="00673304"/>
    <w:rsid w:val="00762A5C"/>
    <w:rsid w:val="007B0758"/>
    <w:rsid w:val="007B396E"/>
    <w:rsid w:val="00806447"/>
    <w:rsid w:val="008276D3"/>
    <w:rsid w:val="008553EA"/>
    <w:rsid w:val="00866A22"/>
    <w:rsid w:val="00877679"/>
    <w:rsid w:val="0089132F"/>
    <w:rsid w:val="008A35F2"/>
    <w:rsid w:val="008C708C"/>
    <w:rsid w:val="008C7E4D"/>
    <w:rsid w:val="0090757C"/>
    <w:rsid w:val="00945387"/>
    <w:rsid w:val="00955C21"/>
    <w:rsid w:val="0095647A"/>
    <w:rsid w:val="00966186"/>
    <w:rsid w:val="0097270D"/>
    <w:rsid w:val="009871DF"/>
    <w:rsid w:val="009B5E0E"/>
    <w:rsid w:val="009D6873"/>
    <w:rsid w:val="00A56F73"/>
    <w:rsid w:val="00A67B1D"/>
    <w:rsid w:val="00AA00C6"/>
    <w:rsid w:val="00AB41B8"/>
    <w:rsid w:val="00AB554C"/>
    <w:rsid w:val="00AD28AE"/>
    <w:rsid w:val="00AE39C8"/>
    <w:rsid w:val="00B839FE"/>
    <w:rsid w:val="00BB76FC"/>
    <w:rsid w:val="00C33090"/>
    <w:rsid w:val="00C81D43"/>
    <w:rsid w:val="00C87D02"/>
    <w:rsid w:val="00CC3EF9"/>
    <w:rsid w:val="00CD6634"/>
    <w:rsid w:val="00D07C93"/>
    <w:rsid w:val="00D13BA6"/>
    <w:rsid w:val="00D30DF9"/>
    <w:rsid w:val="00D844FB"/>
    <w:rsid w:val="00DA7991"/>
    <w:rsid w:val="00DF3DC8"/>
    <w:rsid w:val="00E42474"/>
    <w:rsid w:val="00E53B4F"/>
    <w:rsid w:val="00E540C9"/>
    <w:rsid w:val="00E574A7"/>
    <w:rsid w:val="00E636BD"/>
    <w:rsid w:val="00E81154"/>
    <w:rsid w:val="00EC2B27"/>
    <w:rsid w:val="00EF2D01"/>
    <w:rsid w:val="00FB17EC"/>
    <w:rsid w:val="00FF4F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1667A"/>
  <w15:chartTrackingRefBased/>
  <w15:docId w15:val="{751427B9-5785-4522-87E3-6A7B7BEE8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3DC8"/>
    <w:pPr>
      <w:spacing w:after="0" w:line="240" w:lineRule="auto"/>
      <w:jc w:val="center"/>
    </w:pPr>
    <w:rPr>
      <w:rFonts w:ascii="Times New Roman" w:eastAsia="Calibri" w:hAnsi="Times New Roman" w:cs="Times New Roman"/>
      <w:szCs w:val="22"/>
      <w14:ligatures w14:val="none"/>
    </w:rPr>
  </w:style>
  <w:style w:type="paragraph" w:styleId="Heading1">
    <w:name w:val="heading 1"/>
    <w:basedOn w:val="Normal"/>
    <w:next w:val="Normal"/>
    <w:link w:val="Heading1Char"/>
    <w:uiPriority w:val="9"/>
    <w:qFormat/>
    <w:rsid w:val="00DF3DC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F3DC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F3DC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F3DC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F3DC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F3DC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3DC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3DC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3DC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DC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F3DC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F3DC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F3DC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F3DC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F3D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3D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3D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3DC8"/>
    <w:rPr>
      <w:rFonts w:eastAsiaTheme="majorEastAsia" w:cstheme="majorBidi"/>
      <w:color w:val="272727" w:themeColor="text1" w:themeTint="D8"/>
    </w:rPr>
  </w:style>
  <w:style w:type="paragraph" w:styleId="Title">
    <w:name w:val="Title"/>
    <w:basedOn w:val="Normal"/>
    <w:next w:val="Normal"/>
    <w:link w:val="TitleChar"/>
    <w:uiPriority w:val="10"/>
    <w:qFormat/>
    <w:rsid w:val="00DF3DC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3D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3D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3D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3DC8"/>
    <w:pPr>
      <w:spacing w:before="160"/>
    </w:pPr>
    <w:rPr>
      <w:i/>
      <w:iCs/>
      <w:color w:val="404040" w:themeColor="text1" w:themeTint="BF"/>
    </w:rPr>
  </w:style>
  <w:style w:type="character" w:customStyle="1" w:styleId="QuoteChar">
    <w:name w:val="Quote Char"/>
    <w:basedOn w:val="DefaultParagraphFont"/>
    <w:link w:val="Quote"/>
    <w:uiPriority w:val="29"/>
    <w:rsid w:val="00DF3DC8"/>
    <w:rPr>
      <w:i/>
      <w:iCs/>
      <w:color w:val="404040" w:themeColor="text1" w:themeTint="BF"/>
    </w:rPr>
  </w:style>
  <w:style w:type="paragraph" w:styleId="ListParagraph">
    <w:name w:val="List Paragraph"/>
    <w:basedOn w:val="Normal"/>
    <w:uiPriority w:val="34"/>
    <w:qFormat/>
    <w:rsid w:val="00DF3DC8"/>
    <w:pPr>
      <w:ind w:left="720"/>
      <w:contextualSpacing/>
    </w:pPr>
  </w:style>
  <w:style w:type="character" w:styleId="IntenseEmphasis">
    <w:name w:val="Intense Emphasis"/>
    <w:basedOn w:val="DefaultParagraphFont"/>
    <w:uiPriority w:val="21"/>
    <w:qFormat/>
    <w:rsid w:val="00DF3DC8"/>
    <w:rPr>
      <w:i/>
      <w:iCs/>
      <w:color w:val="2F5496" w:themeColor="accent1" w:themeShade="BF"/>
    </w:rPr>
  </w:style>
  <w:style w:type="paragraph" w:styleId="IntenseQuote">
    <w:name w:val="Intense Quote"/>
    <w:basedOn w:val="Normal"/>
    <w:next w:val="Normal"/>
    <w:link w:val="IntenseQuoteChar"/>
    <w:uiPriority w:val="30"/>
    <w:qFormat/>
    <w:rsid w:val="00DF3DC8"/>
    <w:pPr>
      <w:pBdr>
        <w:top w:val="single" w:sz="4" w:space="10" w:color="2F5496" w:themeColor="accent1" w:themeShade="BF"/>
        <w:bottom w:val="single" w:sz="4" w:space="10" w:color="2F5496" w:themeColor="accent1" w:themeShade="BF"/>
      </w:pBdr>
      <w:spacing w:before="360" w:after="360"/>
      <w:ind w:left="864" w:right="864"/>
    </w:pPr>
    <w:rPr>
      <w:i/>
      <w:iCs/>
      <w:color w:val="2F5496" w:themeColor="accent1" w:themeShade="BF"/>
    </w:rPr>
  </w:style>
  <w:style w:type="character" w:customStyle="1" w:styleId="IntenseQuoteChar">
    <w:name w:val="Intense Quote Char"/>
    <w:basedOn w:val="DefaultParagraphFont"/>
    <w:link w:val="IntenseQuote"/>
    <w:uiPriority w:val="30"/>
    <w:rsid w:val="00DF3DC8"/>
    <w:rPr>
      <w:i/>
      <w:iCs/>
      <w:color w:val="2F5496" w:themeColor="accent1" w:themeShade="BF"/>
    </w:rPr>
  </w:style>
  <w:style w:type="character" w:styleId="IntenseReference">
    <w:name w:val="Intense Reference"/>
    <w:basedOn w:val="DefaultParagraphFont"/>
    <w:uiPriority w:val="32"/>
    <w:qFormat/>
    <w:rsid w:val="00DF3DC8"/>
    <w:rPr>
      <w:b/>
      <w:bCs/>
      <w:smallCaps/>
      <w:color w:val="2F5496" w:themeColor="accent1" w:themeShade="BF"/>
      <w:spacing w:val="5"/>
    </w:rPr>
  </w:style>
  <w:style w:type="table" w:styleId="TableGrid">
    <w:name w:val="Table Grid"/>
    <w:basedOn w:val="TableNormal"/>
    <w:uiPriority w:val="39"/>
    <w:rsid w:val="00DF3D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B4935"/>
    <w:pPr>
      <w:spacing w:before="100" w:beforeAutospacing="1" w:after="100" w:afterAutospacing="1"/>
      <w:jc w:val="left"/>
    </w:pPr>
    <w:rPr>
      <w:rFonts w:eastAsia="Times New Roman"/>
      <w:kern w:val="0"/>
      <w:szCs w:val="24"/>
    </w:rPr>
  </w:style>
  <w:style w:type="paragraph" w:styleId="Header">
    <w:name w:val="header"/>
    <w:basedOn w:val="Normal"/>
    <w:link w:val="HeaderChar"/>
    <w:uiPriority w:val="99"/>
    <w:unhideWhenUsed/>
    <w:rsid w:val="00E540C9"/>
    <w:pPr>
      <w:tabs>
        <w:tab w:val="center" w:pos="4680"/>
        <w:tab w:val="right" w:pos="9360"/>
      </w:tabs>
    </w:pPr>
  </w:style>
  <w:style w:type="character" w:customStyle="1" w:styleId="HeaderChar">
    <w:name w:val="Header Char"/>
    <w:basedOn w:val="DefaultParagraphFont"/>
    <w:link w:val="Header"/>
    <w:uiPriority w:val="99"/>
    <w:rsid w:val="00E540C9"/>
    <w:rPr>
      <w:rFonts w:ascii="Times New Roman" w:eastAsia="Calibri" w:hAnsi="Times New Roman" w:cs="Times New Roman"/>
      <w:szCs w:val="22"/>
      <w14:ligatures w14:val="none"/>
    </w:rPr>
  </w:style>
  <w:style w:type="paragraph" w:styleId="Footer">
    <w:name w:val="footer"/>
    <w:basedOn w:val="Normal"/>
    <w:link w:val="FooterChar"/>
    <w:uiPriority w:val="99"/>
    <w:unhideWhenUsed/>
    <w:rsid w:val="00E540C9"/>
    <w:pPr>
      <w:tabs>
        <w:tab w:val="center" w:pos="4680"/>
        <w:tab w:val="right" w:pos="9360"/>
      </w:tabs>
    </w:pPr>
  </w:style>
  <w:style w:type="character" w:customStyle="1" w:styleId="FooterChar">
    <w:name w:val="Footer Char"/>
    <w:basedOn w:val="DefaultParagraphFont"/>
    <w:link w:val="Footer"/>
    <w:uiPriority w:val="99"/>
    <w:rsid w:val="00E540C9"/>
    <w:rPr>
      <w:rFonts w:ascii="Times New Roman" w:eastAsia="Calibri" w:hAnsi="Times New Roman" w:cs="Times New Roman"/>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419</TotalTime>
  <Pages>4</Pages>
  <Words>888</Words>
  <Characters>5065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hp.skhcn36</dc:creator>
  <cp:keywords/>
  <dc:description/>
  <cp:lastModifiedBy>Administrator</cp:lastModifiedBy>
  <cp:revision>34</cp:revision>
  <cp:lastPrinted>2026-03-12T04:20:00Z</cp:lastPrinted>
  <dcterms:created xsi:type="dcterms:W3CDTF">2026-03-11T08:29:00Z</dcterms:created>
  <dcterms:modified xsi:type="dcterms:W3CDTF">2026-07-07T05:58:00Z</dcterms:modified>
</cp:coreProperties>
</file>