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C2D61" w14:textId="0760D833" w:rsidR="00CC443D" w:rsidRPr="00FE1644" w:rsidRDefault="00000000" w:rsidP="00CC443D">
      <w:pPr>
        <w:spacing w:after="40" w:line="288" w:lineRule="auto"/>
        <w:jc w:val="center"/>
        <w:rPr>
          <w:b/>
          <w:bCs/>
          <w:sz w:val="28"/>
          <w:szCs w:val="28"/>
        </w:rPr>
      </w:pPr>
      <w:r w:rsidRPr="00FE1644">
        <w:rPr>
          <w:b/>
          <w:bCs/>
          <w:sz w:val="28"/>
          <w:szCs w:val="28"/>
        </w:rPr>
        <w:t xml:space="preserve">PHIẾU LẤY Ý KIẾN:  </w:t>
      </w:r>
    </w:p>
    <w:p w14:paraId="7C45CCB5" w14:textId="77777777" w:rsidR="00F816DE" w:rsidRPr="00FE1644" w:rsidRDefault="00CC443D" w:rsidP="00CC443D">
      <w:pPr>
        <w:spacing w:after="40" w:line="288" w:lineRule="auto"/>
        <w:jc w:val="center"/>
        <w:rPr>
          <w:b/>
          <w:bCs/>
          <w:sz w:val="24"/>
          <w:szCs w:val="24"/>
        </w:rPr>
      </w:pPr>
      <w:r w:rsidRPr="00FE1644">
        <w:rPr>
          <w:b/>
          <w:bCs/>
        </w:rPr>
        <w:t xml:space="preserve">BÀI TOÁN SỐ 10 </w:t>
      </w:r>
      <w:r w:rsidRPr="00FE1644">
        <w:rPr>
          <w:b/>
          <w:bCs/>
          <w:sz w:val="24"/>
          <w:szCs w:val="24"/>
        </w:rPr>
        <w:t>GIẢI PHÁP NÀO ỨNG DỤNG CÔNG NGHỆ VI SINH, SỐ HÓA VÀ AI ĐỂ CHUYỂN HÓA SINH KHỐI, CHẤT THẢI HỮU CƠ (BÈO LỤC BÌNH, CHẤT THẢI VÀ NƯỚC THẢI CHĂN NUÔI, PHỤ PHẨM NÔNG NGHIỆP) THÀNH PHÂN BÓN HỮU CƠ, GIÁ THỂ VÀ NƯỚC TÁI SỬ DỤNG, HÌNH THÀNH CHUỖI NÔNG NGHIỆP TUẦN HOÀN, TẠO ĐỘNG LỰC TĂNG TRƯỞNG MỚI CHO KHU VỰC NÔNG NGHIỆP – NÔNG THÔN HẢI PHÒNG</w:t>
      </w:r>
    </w:p>
    <w:p w14:paraId="1CCB403B" w14:textId="77777777" w:rsidR="00CC443D" w:rsidRPr="00FE1644" w:rsidRDefault="00CC443D" w:rsidP="00CC443D">
      <w:pPr>
        <w:spacing w:after="40" w:line="288" w:lineRule="auto"/>
        <w:jc w:val="center"/>
        <w:rPr>
          <w:b/>
          <w:bCs/>
          <w:sz w:val="24"/>
          <w:szCs w:val="24"/>
        </w:rPr>
      </w:pPr>
    </w:p>
    <w:p w14:paraId="3C6BD04E" w14:textId="77777777" w:rsidR="00CC443D" w:rsidRPr="00FE1644" w:rsidRDefault="00CC443D" w:rsidP="00CC443D">
      <w:pPr>
        <w:spacing w:before="40" w:after="120" w:line="288" w:lineRule="auto"/>
        <w:jc w:val="both"/>
        <w:rPr>
          <w:sz w:val="28"/>
          <w:szCs w:val="28"/>
        </w:rPr>
      </w:pPr>
      <w:r w:rsidRPr="00FE1644">
        <w:rPr>
          <w:sz w:val="28"/>
          <w:szCs w:val="28"/>
        </w:rPr>
        <w:t>Tên tổ chức đơn vị tham gia ý kiến:</w:t>
      </w:r>
    </w:p>
    <w:p w14:paraId="0F231502" w14:textId="77777777" w:rsidR="00CC443D" w:rsidRPr="00FE1644" w:rsidRDefault="00CC443D" w:rsidP="00CC443D">
      <w:pPr>
        <w:spacing w:before="40" w:after="120" w:line="288" w:lineRule="auto"/>
        <w:jc w:val="both"/>
        <w:rPr>
          <w:sz w:val="28"/>
          <w:szCs w:val="28"/>
        </w:rPr>
      </w:pPr>
      <w:r w:rsidRPr="00FE1644">
        <w:rPr>
          <w:sz w:val="28"/>
          <w:szCs w:val="28"/>
        </w:rPr>
        <w:t>Họ và tên người tham gia ý kiến:</w:t>
      </w:r>
    </w:p>
    <w:p w14:paraId="4FE9AAF1" w14:textId="77777777" w:rsidR="00CC443D" w:rsidRPr="00FE1644" w:rsidRDefault="00CC443D" w:rsidP="00CC443D">
      <w:pPr>
        <w:spacing w:before="40" w:after="120" w:line="288" w:lineRule="auto"/>
        <w:jc w:val="both"/>
        <w:rPr>
          <w:sz w:val="28"/>
          <w:szCs w:val="28"/>
        </w:rPr>
      </w:pPr>
      <w:r w:rsidRPr="00FE1644">
        <w:rPr>
          <w:sz w:val="28"/>
          <w:szCs w:val="28"/>
        </w:rPr>
        <w:t>Số điện thoại liên hệ:</w:t>
      </w:r>
    </w:p>
    <w:tbl>
      <w:tblP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41"/>
        <w:gridCol w:w="6095"/>
        <w:gridCol w:w="5757"/>
      </w:tblGrid>
      <w:tr w:rsidR="00CC443D" w:rsidRPr="00FE1644" w14:paraId="5C1A341E"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524FC8C0" w14:textId="77777777" w:rsidR="00CC443D" w:rsidRPr="00FE1644" w:rsidRDefault="00CC443D" w:rsidP="00FD41E9">
            <w:pPr>
              <w:spacing w:before="20" w:after="20" w:line="264" w:lineRule="auto"/>
            </w:pP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D5487D" w14:textId="77777777" w:rsidR="00CC443D" w:rsidRPr="00FE1644" w:rsidRDefault="00CC443D" w:rsidP="00FD41E9">
            <w:pPr>
              <w:spacing w:before="20" w:after="20" w:line="264" w:lineRule="auto"/>
            </w:pPr>
          </w:p>
        </w:tc>
        <w:tc>
          <w:tcPr>
            <w:tcW w:w="5757" w:type="dxa"/>
            <w:tcBorders>
              <w:top w:val="single" w:sz="4" w:space="0" w:color="000000"/>
              <w:left w:val="single" w:sz="4" w:space="0" w:color="000000"/>
              <w:bottom w:val="single" w:sz="4" w:space="0" w:color="000000"/>
              <w:right w:val="single" w:sz="4" w:space="0" w:color="000000"/>
            </w:tcBorders>
          </w:tcPr>
          <w:p w14:paraId="664ABBF9" w14:textId="77777777" w:rsidR="00CC443D" w:rsidRPr="00FE1644" w:rsidRDefault="00CC443D" w:rsidP="00FD41E9">
            <w:pPr>
              <w:spacing w:before="20" w:after="20" w:line="264" w:lineRule="auto"/>
              <w:jc w:val="center"/>
              <w:rPr>
                <w:sz w:val="24"/>
                <w:szCs w:val="24"/>
              </w:rPr>
            </w:pPr>
            <w:r w:rsidRPr="00FE1644">
              <w:rPr>
                <w:b/>
                <w:bCs/>
                <w:sz w:val="24"/>
                <w:szCs w:val="24"/>
              </w:rPr>
              <w:t>Ý kiến tham gia</w:t>
            </w:r>
          </w:p>
        </w:tc>
      </w:tr>
      <w:tr w:rsidR="00CC443D" w:rsidRPr="00FE1644" w14:paraId="2400B20F"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44E5BFB" w14:textId="77777777" w:rsidR="00CC443D" w:rsidRPr="00FE1644" w:rsidRDefault="00CC443D" w:rsidP="00FD41E9">
            <w:pPr>
              <w:spacing w:before="20" w:after="20" w:line="264" w:lineRule="auto"/>
            </w:pPr>
            <w:r w:rsidRPr="00FE1644">
              <w:rPr>
                <w:b/>
                <w:bCs/>
                <w:sz w:val="24"/>
                <w:szCs w:val="24"/>
              </w:rPr>
              <w:t>1. Vấn đề</w:t>
            </w: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2B9A66" w14:textId="77777777"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Bèo lục bình phát triển dày đặc trên sông Giá, kênh Hòn Ngọc và các kênh tiêu khu vực Thủy Nguyên, An Dương, Kiến Thụy, Tiên Lãng, Vĩnh Bảo, phía Tây thành phố: làm giảm tiết diện dòng chảy, tắc lưới chắn rác trạm bơm, kéo dài thời gian tiêu thoát (liên quan trực tiếp Bài toán 9), gây ô nhiễm nước; chi phí vớt, xử lý hằng năm lớn nhưng sinh khối chủ yếu bị bỏ đi.</w:t>
            </w:r>
          </w:p>
          <w:p w14:paraId="0CCF42C1" w14:textId="77777777"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Chất thải, nước thải chăn nuôi (lợn, gia cầm) tại vùng chăn nuôi tập trung và hộ nhỏ lẻ chưa được xử lý triệt để; phụ phẩm trồng trọt (rơm rạ, thân cây) chưa được thu gom, tái sử dụng hiệu quả.</w:t>
            </w:r>
          </w:p>
          <w:p w14:paraId="064097CB" w14:textId="77777777" w:rsidR="00392CC3"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Điểm nghẽn: chưa có số liệu định lượng sinh khối để quy hoạch điểm xử lý; quy trình vi sinh chưa ổn định giữa các lô; chưa có tiêu chuẩn cơ sở cho giá thể, chất cải tạo đất từ sinh khối thủy sinh; chưa có cơ chế đo đếm phát thải (MRV) để tiếp cận tài chính xanh; thủ tục công nhận lưu hành phân bón kéo dài 12–24 tháng; quy mô xử lý nhỏ, phân tán.</w:t>
            </w:r>
          </w:p>
        </w:tc>
        <w:tc>
          <w:tcPr>
            <w:tcW w:w="5757" w:type="dxa"/>
            <w:tcBorders>
              <w:top w:val="single" w:sz="4" w:space="0" w:color="000000"/>
              <w:left w:val="single" w:sz="4" w:space="0" w:color="000000"/>
              <w:bottom w:val="single" w:sz="4" w:space="0" w:color="000000"/>
              <w:right w:val="single" w:sz="4" w:space="0" w:color="000000"/>
            </w:tcBorders>
          </w:tcPr>
          <w:p w14:paraId="770C0AA1" w14:textId="77777777" w:rsidR="00CC443D" w:rsidRPr="00FE1644" w:rsidRDefault="00CC443D" w:rsidP="00FD41E9">
            <w:pPr>
              <w:pStyle w:val="ListParagraph"/>
              <w:spacing w:before="20" w:after="20" w:line="264" w:lineRule="auto"/>
              <w:ind w:left="200"/>
              <w:rPr>
                <w:sz w:val="24"/>
                <w:szCs w:val="24"/>
              </w:rPr>
            </w:pPr>
          </w:p>
        </w:tc>
      </w:tr>
      <w:tr w:rsidR="00CC443D" w:rsidRPr="00FE1644" w14:paraId="7B9E63EE"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9BBAEC2" w14:textId="77777777" w:rsidR="00CC443D" w:rsidRPr="00FE1644" w:rsidRDefault="00CC443D" w:rsidP="00FD41E9">
            <w:pPr>
              <w:spacing w:before="20" w:after="20" w:line="264" w:lineRule="auto"/>
            </w:pPr>
            <w:r w:rsidRPr="00FE1644">
              <w:rPr>
                <w:b/>
                <w:bCs/>
                <w:sz w:val="24"/>
                <w:szCs w:val="24"/>
              </w:rPr>
              <w:lastRenderedPageBreak/>
              <w:t>2. Quy mô (số liệu)</w:t>
            </w: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5FCA65" w14:textId="77777777" w:rsidR="00FE1644"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Chăn nuôi: giá trị sản xuất năm 2025 trên 13.047 tỷ đồng (trên 32% giá trị sản xuất nông nghiệp); tháng 5/2026 đàn lợn khoảng 501.240 con, gia cầm khoảng 23,59 triệu con; 3.890 trang trại (1.012 trại lợn) và 63.074 hộ chăn nuôi (14.408 hộ nuôi lợn); 18 vùng chăn nuôi tập trung (nguồn: Sở NN&amp;MT, Thống kê TP). </w:t>
            </w:r>
          </w:p>
          <w:p w14:paraId="625E7B6D" w14:textId="77777777" w:rsidR="00FE1644" w:rsidRPr="00FE1644" w:rsidRDefault="00000000" w:rsidP="00FE1644">
            <w:pPr>
              <w:pStyle w:val="ListParagraph"/>
              <w:numPr>
                <w:ilvl w:val="0"/>
                <w:numId w:val="2"/>
              </w:numPr>
              <w:spacing w:before="20" w:after="20" w:line="264" w:lineRule="auto"/>
              <w:jc w:val="both"/>
              <w:rPr>
                <w:sz w:val="24"/>
                <w:szCs w:val="24"/>
              </w:rPr>
            </w:pPr>
            <w:r w:rsidRPr="00FE1644">
              <w:rPr>
                <w:sz w:val="24"/>
                <w:szCs w:val="24"/>
              </w:rPr>
              <w:t xml:space="preserve">Trồng trọt: vụ Mùa 2026 gieo cấy 77.200 ha lúa và 15.200 ha rau màu; diện tích gieo trồng cây hàng năm năm 2025 đạt 222.179 ha. </w:t>
            </w:r>
          </w:p>
          <w:p w14:paraId="444B0128" w14:textId="5BABC103" w:rsidR="00392CC3" w:rsidRPr="00286DAE" w:rsidRDefault="00000000" w:rsidP="00286DAE">
            <w:pPr>
              <w:pStyle w:val="ListParagraph"/>
              <w:numPr>
                <w:ilvl w:val="0"/>
                <w:numId w:val="2"/>
              </w:numPr>
              <w:spacing w:before="20" w:after="20" w:line="264" w:lineRule="auto"/>
              <w:jc w:val="both"/>
              <w:rPr>
                <w:sz w:val="24"/>
                <w:szCs w:val="24"/>
              </w:rPr>
            </w:pPr>
            <w:r w:rsidRPr="00FE1644">
              <w:rPr>
                <w:sz w:val="24"/>
                <w:szCs w:val="24"/>
              </w:rPr>
              <w:t>Chất thải rắn sinh hoạt khoảng 1,21 triệu tấn/năm, trong đó chỉ khoảng 21% được phân loại để tái chế, tái sử dụng, xử lý hữu cơ.</w:t>
            </w:r>
          </w:p>
        </w:tc>
        <w:tc>
          <w:tcPr>
            <w:tcW w:w="5757" w:type="dxa"/>
            <w:tcBorders>
              <w:top w:val="single" w:sz="4" w:space="0" w:color="000000"/>
              <w:left w:val="single" w:sz="4" w:space="0" w:color="000000"/>
              <w:bottom w:val="single" w:sz="4" w:space="0" w:color="000000"/>
              <w:right w:val="single" w:sz="4" w:space="0" w:color="000000"/>
            </w:tcBorders>
          </w:tcPr>
          <w:p w14:paraId="0C783BE4" w14:textId="77777777" w:rsidR="00CC443D" w:rsidRPr="00FE1644" w:rsidRDefault="00CC443D" w:rsidP="00FD41E9">
            <w:pPr>
              <w:pStyle w:val="ListParagraph"/>
              <w:spacing w:before="20" w:after="20" w:line="264" w:lineRule="auto"/>
              <w:ind w:left="200"/>
              <w:rPr>
                <w:sz w:val="24"/>
                <w:szCs w:val="24"/>
              </w:rPr>
            </w:pPr>
          </w:p>
        </w:tc>
      </w:tr>
      <w:tr w:rsidR="00CC443D" w:rsidRPr="00FE1644" w14:paraId="4D88496C"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066C93F5" w14:textId="77777777" w:rsidR="00CC443D" w:rsidRPr="00FE1644" w:rsidRDefault="00CC443D" w:rsidP="00FD41E9">
            <w:pPr>
              <w:spacing w:before="20" w:after="20" w:line="264" w:lineRule="auto"/>
            </w:pPr>
            <w:r w:rsidRPr="00FE1644">
              <w:rPr>
                <w:b/>
                <w:bCs/>
                <w:sz w:val="24"/>
                <w:szCs w:val="24"/>
              </w:rPr>
              <w:t>3. Câu hỏi KHCN</w:t>
            </w: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74C01A"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(1) Tổng sinh khối bèo lục bình và chất thải chăn nuôi trên các lưu vực theo mùa là bao nhiêu; ngưỡng khai thác bền vững và bản đồ phân bố nguồn nguyên liệu được xây dựng bằng UAV, viễn thám, AI như thế nào?</w:t>
            </w:r>
          </w:p>
          <w:p w14:paraId="2FFA4B5C"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(2) Quy trình vi sinh nào ổn định chất lượng giữa các lô để sản xuất giá thể, phân bón hữu cơ đạt tiêu chuẩn; kiểm soát bằng IoT và thống kê ra sao?</w:t>
            </w:r>
          </w:p>
          <w:p w14:paraId="3029DED1"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(3) Công nghệ nào tách, tái chế nước thải chăn nuôi thành phân bón hữu cơ và nước tái sử dụng an toàn dịch bệnh, chi phí phù hợp trang trại vừa và nhỏ?</w:t>
            </w:r>
          </w:p>
          <w:p w14:paraId="5155BBF6"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(4) Bộ dữ liệu cân bằng vật chất, phát thải CH₄, N₂O theo phương pháp MRV cần xây dựng thế nào để sản phẩm nông nghiệp tuần hoàn tiếp cận tài chính xanh, tín chỉ carbon?</w:t>
            </w:r>
          </w:p>
          <w:p w14:paraId="6118A382" w14:textId="77777777" w:rsidR="00392CC3" w:rsidRPr="00FE1644" w:rsidRDefault="00000000">
            <w:pPr>
              <w:pStyle w:val="ListParagraph"/>
              <w:numPr>
                <w:ilvl w:val="0"/>
                <w:numId w:val="2"/>
              </w:numPr>
              <w:spacing w:before="20" w:after="20" w:line="264" w:lineRule="auto"/>
            </w:pPr>
            <w:r w:rsidRPr="00FE1644">
              <w:rPr>
                <w:sz w:val="24"/>
                <w:szCs w:val="24"/>
              </w:rPr>
              <w:t>(5) Mô hình liên kết HTX – DN – viện nghiên cứu – chính quyền nào để nhân rộng ra các vùng nguyên liệu, gắn với giải quyết ngập úng và ô nhiễm kênh tiêu?</w:t>
            </w:r>
          </w:p>
        </w:tc>
        <w:tc>
          <w:tcPr>
            <w:tcW w:w="5757" w:type="dxa"/>
            <w:tcBorders>
              <w:top w:val="single" w:sz="4" w:space="0" w:color="000000"/>
              <w:left w:val="single" w:sz="4" w:space="0" w:color="000000"/>
              <w:bottom w:val="single" w:sz="4" w:space="0" w:color="000000"/>
              <w:right w:val="single" w:sz="4" w:space="0" w:color="000000"/>
            </w:tcBorders>
          </w:tcPr>
          <w:p w14:paraId="09459596" w14:textId="77777777" w:rsidR="00CC443D" w:rsidRPr="00FE1644" w:rsidRDefault="00CC443D" w:rsidP="00FD41E9">
            <w:pPr>
              <w:pStyle w:val="ListParagraph"/>
              <w:spacing w:before="20" w:after="20" w:line="264" w:lineRule="auto"/>
              <w:ind w:left="200"/>
              <w:rPr>
                <w:sz w:val="24"/>
                <w:szCs w:val="24"/>
              </w:rPr>
            </w:pPr>
          </w:p>
        </w:tc>
      </w:tr>
      <w:tr w:rsidR="00CC443D" w:rsidRPr="00FE1644" w14:paraId="7743A5BB"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00759B57" w14:textId="77777777" w:rsidR="00CC443D" w:rsidRPr="00FE1644" w:rsidRDefault="00CC443D" w:rsidP="00FD41E9">
            <w:pPr>
              <w:spacing w:before="20" w:after="20" w:line="264" w:lineRule="auto"/>
            </w:pPr>
            <w:r w:rsidRPr="00FE1644">
              <w:rPr>
                <w:b/>
                <w:bCs/>
                <w:sz w:val="24"/>
                <w:szCs w:val="24"/>
              </w:rPr>
              <w:lastRenderedPageBreak/>
              <w:t>4. Sản phẩm, ngành nghề mới</w:t>
            </w: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D509AF"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Sản phẩm: bản đồ và bộ dữ liệu sinh khối bèo lục bình, chất thải chăn nuôi theo lưu vực, cập nhật định kỳ, tích hợp IOC; quy trình công nghệ vi sinh chuẩn hóa; 02 sản phẩm có tiêu chuẩn cơ sở (giá thể hữu cơ, chất cải tạo đất); mô hình pilot tái chế nước thải chăn nuôi thành phân bón và nước tái sử dụng; bộ dữ liệu phát thải theo MRV; mô hình pilot tại Sông Giá và ít nhất 01 điểm nhân rộng.</w:t>
            </w:r>
          </w:p>
          <w:p w14:paraId="19E15771"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Ngành nghề mới: công nghiệp chế biến sinh khối thủy sinh thành giá thể, phân bón hữu cơ; dịch vụ dữ liệu sinh khối; thiết bị xử lý chất thải chăn nuôi quy mô nhỏ; nông nghiệp tuần hoàn gắn tín chỉ phát thải.</w:t>
            </w:r>
          </w:p>
        </w:tc>
        <w:tc>
          <w:tcPr>
            <w:tcW w:w="5757" w:type="dxa"/>
            <w:tcBorders>
              <w:top w:val="single" w:sz="4" w:space="0" w:color="000000"/>
              <w:left w:val="single" w:sz="4" w:space="0" w:color="000000"/>
              <w:bottom w:val="single" w:sz="4" w:space="0" w:color="000000"/>
              <w:right w:val="single" w:sz="4" w:space="0" w:color="000000"/>
            </w:tcBorders>
          </w:tcPr>
          <w:p w14:paraId="74E45952" w14:textId="77777777" w:rsidR="00CC443D" w:rsidRPr="00FE1644" w:rsidRDefault="00CC443D" w:rsidP="00FD41E9">
            <w:pPr>
              <w:pStyle w:val="ListParagraph"/>
              <w:spacing w:before="20" w:after="20" w:line="264" w:lineRule="auto"/>
              <w:ind w:left="200"/>
              <w:rPr>
                <w:sz w:val="24"/>
                <w:szCs w:val="24"/>
              </w:rPr>
            </w:pPr>
          </w:p>
        </w:tc>
      </w:tr>
      <w:tr w:rsidR="00CC443D" w:rsidRPr="00FE1644" w14:paraId="5C30E76E" w14:textId="77777777" w:rsidTr="00FD41E9">
        <w:tc>
          <w:tcPr>
            <w:tcW w:w="214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7939FC61" w14:textId="77777777" w:rsidR="00CC443D" w:rsidRPr="00FE1644" w:rsidRDefault="00CC443D" w:rsidP="00FD41E9">
            <w:pPr>
              <w:spacing w:before="20" w:after="20" w:line="264" w:lineRule="auto"/>
            </w:pPr>
            <w:r w:rsidRPr="00FE1644">
              <w:rPr>
                <w:b/>
                <w:bCs/>
                <w:sz w:val="24"/>
                <w:szCs w:val="24"/>
              </w:rPr>
              <w:t>5. Giá trị kinh tế ước tính</w:t>
            </w:r>
          </w:p>
        </w:tc>
        <w:tc>
          <w:tcPr>
            <w:tcW w:w="60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940269" w14:textId="77777777" w:rsidR="00392CC3" w:rsidRPr="00FE1644" w:rsidRDefault="00000000" w:rsidP="00FE1644">
            <w:pPr>
              <w:pStyle w:val="ListParagraph"/>
              <w:numPr>
                <w:ilvl w:val="0"/>
                <w:numId w:val="2"/>
              </w:numPr>
              <w:spacing w:before="20" w:after="20" w:line="264" w:lineRule="auto"/>
              <w:jc w:val="both"/>
            </w:pPr>
            <w:r w:rsidRPr="00FE1644">
              <w:rPr>
                <w:sz w:val="24"/>
                <w:szCs w:val="24"/>
              </w:rPr>
              <w:t>Nền tảng sẵn có: nhiệm vụ KH&amp;CN cấp thành phố (2024–2026) do Công ty TNHH Nông Nghiệp Xanh Sông Giá chủ trì đã hình thành chuỗi bèo → mùn, giá thể → giun quế → phân bón hữu cơ, sản phẩm đã thương mại hóa; có thể triển khai ngay.</w:t>
            </w:r>
          </w:p>
          <w:p w14:paraId="7F900520" w14:textId="77777777" w:rsidR="00FE1644" w:rsidRPr="00FE1644" w:rsidRDefault="00000000" w:rsidP="00FE1644">
            <w:pPr>
              <w:pStyle w:val="ListParagraph"/>
              <w:numPr>
                <w:ilvl w:val="0"/>
                <w:numId w:val="2"/>
              </w:numPr>
              <w:spacing w:before="20" w:after="20" w:line="264" w:lineRule="auto"/>
              <w:jc w:val="both"/>
            </w:pPr>
            <w:r w:rsidRPr="00FE1644">
              <w:rPr>
                <w:sz w:val="24"/>
                <w:szCs w:val="24"/>
              </w:rPr>
              <w:t xml:space="preserve">Chỉ tiêu dự kiến: giảm chi phí vớt, xử lý bèo trên kênh tiêu; tăng năng lực tiêu thoát tại các kênh thí điểm; thay thế một phần phân bón nhập khẩu; thời gian thực hiện 30–36 tháng. </w:t>
            </w:r>
          </w:p>
          <w:p w14:paraId="28629F3E" w14:textId="2EB8B8A3" w:rsidR="00392CC3" w:rsidRPr="00FE1644" w:rsidRDefault="00000000" w:rsidP="00FE1644">
            <w:pPr>
              <w:pStyle w:val="ListParagraph"/>
              <w:numPr>
                <w:ilvl w:val="0"/>
                <w:numId w:val="2"/>
              </w:numPr>
              <w:spacing w:before="20" w:after="20" w:line="264" w:lineRule="auto"/>
              <w:jc w:val="both"/>
            </w:pPr>
            <w:r w:rsidRPr="00FE1644">
              <w:rPr>
                <w:sz w:val="24"/>
                <w:szCs w:val="24"/>
              </w:rPr>
              <w:t>Đơn vị tham gia: Công ty TNHH Nông Nghiệp Xanh Sông Giá, HTX Đầu tư Phát triển Sông Giá (cam kết pilot, dữ liệu); phối hợp: Sở NN&amp;MT, Liên minh HTX thành phố, Viện Khoa học công nghệ Năng lượng và Môi trường (Viện Hàn lâm KH&amp;CN Việt Nam), Viện Nghiên cứu Rau quả.</w:t>
            </w:r>
          </w:p>
        </w:tc>
        <w:tc>
          <w:tcPr>
            <w:tcW w:w="5757" w:type="dxa"/>
            <w:tcBorders>
              <w:top w:val="single" w:sz="4" w:space="0" w:color="000000"/>
              <w:left w:val="single" w:sz="4" w:space="0" w:color="000000"/>
              <w:bottom w:val="single" w:sz="4" w:space="0" w:color="000000"/>
              <w:right w:val="single" w:sz="4" w:space="0" w:color="000000"/>
            </w:tcBorders>
          </w:tcPr>
          <w:p w14:paraId="6A83C531" w14:textId="77777777" w:rsidR="00CC443D" w:rsidRPr="00FE1644" w:rsidRDefault="00CC443D" w:rsidP="00FD41E9">
            <w:pPr>
              <w:pStyle w:val="ListParagraph"/>
              <w:spacing w:before="20" w:after="20" w:line="264" w:lineRule="auto"/>
              <w:ind w:left="200"/>
              <w:rPr>
                <w:sz w:val="24"/>
                <w:szCs w:val="24"/>
              </w:rPr>
            </w:pPr>
          </w:p>
        </w:tc>
      </w:tr>
    </w:tbl>
    <w:p w14:paraId="5B2B3FC0" w14:textId="77777777" w:rsidR="00CC443D" w:rsidRPr="00FE1644" w:rsidRDefault="00CC443D" w:rsidP="00CC443D">
      <w:pPr>
        <w:spacing w:after="40" w:line="288" w:lineRule="auto"/>
        <w:jc w:val="center"/>
        <w:rPr>
          <w:b/>
          <w:bCs/>
        </w:rPr>
      </w:pPr>
    </w:p>
    <w:sectPr w:rsidR="00CC443D" w:rsidRPr="00FE1644" w:rsidSect="00346A76">
      <w:footerReference w:type="default" r:id="rId7"/>
      <w:pgSz w:w="16838" w:h="11906" w:orient="landscape"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66455" w14:textId="77777777" w:rsidR="00A729DF" w:rsidRDefault="00A729DF">
      <w:r>
        <w:separator/>
      </w:r>
    </w:p>
  </w:endnote>
  <w:endnote w:type="continuationSeparator" w:id="0">
    <w:p w14:paraId="210C7D56" w14:textId="77777777" w:rsidR="00A729DF" w:rsidRDefault="00A7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1021" w14:textId="77777777" w:rsidR="00F816DE" w:rsidRDefault="00000000">
    <w:pPr>
      <w:jc w:val="center"/>
    </w:pPr>
    <w:r>
      <w:rPr>
        <w:sz w:val="20"/>
        <w:szCs w:val="20"/>
      </w:rPr>
      <w:fldChar w:fldCharType="begin"/>
    </w:r>
    <w:r>
      <w:rPr>
        <w:sz w:val="20"/>
        <w:szCs w:val="20"/>
      </w:rPr>
      <w:instrText>PAGE</w:instrText>
    </w:r>
    <w:r>
      <w:rPr>
        <w:sz w:val="20"/>
        <w:szCs w:val="20"/>
      </w:rPr>
      <w:fldChar w:fldCharType="separate"/>
    </w:r>
    <w:r w:rsidR="00B01FA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0E9B" w14:textId="77777777" w:rsidR="00A729DF" w:rsidRDefault="00A729DF">
      <w:r>
        <w:separator/>
      </w:r>
    </w:p>
  </w:footnote>
  <w:footnote w:type="continuationSeparator" w:id="0">
    <w:p w14:paraId="69A394AE" w14:textId="77777777" w:rsidR="00A729DF" w:rsidRDefault="00A72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1B"/>
    <w:multiLevelType w:val="hybridMultilevel"/>
    <w:tmpl w:val="467E9D48"/>
    <w:lvl w:ilvl="0" w:tplc="441692B8">
      <w:start w:val="1"/>
      <w:numFmt w:val="bullet"/>
      <w:lvlText w:val="-"/>
      <w:lvlJc w:val="left"/>
      <w:pPr>
        <w:ind w:left="200" w:hanging="160"/>
      </w:pPr>
    </w:lvl>
    <w:lvl w:ilvl="1" w:tplc="3F12F44C">
      <w:numFmt w:val="decimal"/>
      <w:lvlText w:val=""/>
      <w:lvlJc w:val="left"/>
    </w:lvl>
    <w:lvl w:ilvl="2" w:tplc="A14A06D4">
      <w:numFmt w:val="decimal"/>
      <w:lvlText w:val=""/>
      <w:lvlJc w:val="left"/>
    </w:lvl>
    <w:lvl w:ilvl="3" w:tplc="690C7D9E">
      <w:numFmt w:val="decimal"/>
      <w:lvlText w:val=""/>
      <w:lvlJc w:val="left"/>
    </w:lvl>
    <w:lvl w:ilvl="4" w:tplc="BE08E492">
      <w:numFmt w:val="decimal"/>
      <w:lvlText w:val=""/>
      <w:lvlJc w:val="left"/>
    </w:lvl>
    <w:lvl w:ilvl="5" w:tplc="459CBECC">
      <w:numFmt w:val="decimal"/>
      <w:lvlText w:val=""/>
      <w:lvlJc w:val="left"/>
    </w:lvl>
    <w:lvl w:ilvl="6" w:tplc="29DC6308">
      <w:numFmt w:val="decimal"/>
      <w:lvlText w:val=""/>
      <w:lvlJc w:val="left"/>
    </w:lvl>
    <w:lvl w:ilvl="7" w:tplc="9C609858">
      <w:numFmt w:val="decimal"/>
      <w:lvlText w:val=""/>
      <w:lvlJc w:val="left"/>
    </w:lvl>
    <w:lvl w:ilvl="8" w:tplc="05609F22">
      <w:numFmt w:val="decimal"/>
      <w:lvlText w:val=""/>
      <w:lvlJc w:val="left"/>
    </w:lvl>
  </w:abstractNum>
  <w:abstractNum w:abstractNumId="1" w15:restartNumberingAfterBreak="0">
    <w:nsid w:val="56D5708B"/>
    <w:multiLevelType w:val="hybridMultilevel"/>
    <w:tmpl w:val="CA7A1EBC"/>
    <w:lvl w:ilvl="0" w:tplc="63925802">
      <w:start w:val="1"/>
      <w:numFmt w:val="bullet"/>
      <w:lvlText w:val="●"/>
      <w:lvlJc w:val="left"/>
      <w:pPr>
        <w:ind w:left="720" w:hanging="360"/>
      </w:pPr>
    </w:lvl>
    <w:lvl w:ilvl="1" w:tplc="CC7A1FEE">
      <w:start w:val="1"/>
      <w:numFmt w:val="bullet"/>
      <w:lvlText w:val="○"/>
      <w:lvlJc w:val="left"/>
      <w:pPr>
        <w:ind w:left="1440" w:hanging="360"/>
      </w:pPr>
    </w:lvl>
    <w:lvl w:ilvl="2" w:tplc="7884EFA2">
      <w:start w:val="1"/>
      <w:numFmt w:val="bullet"/>
      <w:lvlText w:val="■"/>
      <w:lvlJc w:val="left"/>
      <w:pPr>
        <w:ind w:left="2160" w:hanging="360"/>
      </w:pPr>
    </w:lvl>
    <w:lvl w:ilvl="3" w:tplc="D62CDF06">
      <w:start w:val="1"/>
      <w:numFmt w:val="bullet"/>
      <w:lvlText w:val="●"/>
      <w:lvlJc w:val="left"/>
      <w:pPr>
        <w:ind w:left="2880" w:hanging="360"/>
      </w:pPr>
    </w:lvl>
    <w:lvl w:ilvl="4" w:tplc="94145E96">
      <w:start w:val="1"/>
      <w:numFmt w:val="bullet"/>
      <w:lvlText w:val="○"/>
      <w:lvlJc w:val="left"/>
      <w:pPr>
        <w:ind w:left="3600" w:hanging="360"/>
      </w:pPr>
    </w:lvl>
    <w:lvl w:ilvl="5" w:tplc="0CC43642">
      <w:start w:val="1"/>
      <w:numFmt w:val="bullet"/>
      <w:lvlText w:val="■"/>
      <w:lvlJc w:val="left"/>
      <w:pPr>
        <w:ind w:left="4320" w:hanging="360"/>
      </w:pPr>
    </w:lvl>
    <w:lvl w:ilvl="6" w:tplc="0F2A0902">
      <w:start w:val="1"/>
      <w:numFmt w:val="bullet"/>
      <w:lvlText w:val="●"/>
      <w:lvlJc w:val="left"/>
      <w:pPr>
        <w:ind w:left="5040" w:hanging="360"/>
      </w:pPr>
    </w:lvl>
    <w:lvl w:ilvl="7" w:tplc="E2F2EFDA">
      <w:start w:val="1"/>
      <w:numFmt w:val="bullet"/>
      <w:lvlText w:val="●"/>
      <w:lvlJc w:val="left"/>
      <w:pPr>
        <w:ind w:left="5760" w:hanging="360"/>
      </w:pPr>
    </w:lvl>
    <w:lvl w:ilvl="8" w:tplc="1398EF64">
      <w:start w:val="1"/>
      <w:numFmt w:val="bullet"/>
      <w:lvlText w:val="●"/>
      <w:lvlJc w:val="left"/>
      <w:pPr>
        <w:ind w:left="6480" w:hanging="360"/>
      </w:pPr>
    </w:lvl>
  </w:abstractNum>
  <w:num w:numId="1" w16cid:durableId="369064449">
    <w:abstractNumId w:val="1"/>
    <w:lvlOverride w:ilvl="0">
      <w:startOverride w:val="1"/>
    </w:lvlOverride>
  </w:num>
  <w:num w:numId="2" w16cid:durableId="346715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DE"/>
    <w:rsid w:val="000435D4"/>
    <w:rsid w:val="00183E11"/>
    <w:rsid w:val="00261A29"/>
    <w:rsid w:val="00286DAE"/>
    <w:rsid w:val="002B4E28"/>
    <w:rsid w:val="00343DD0"/>
    <w:rsid w:val="00346A76"/>
    <w:rsid w:val="00392CC3"/>
    <w:rsid w:val="003B19AB"/>
    <w:rsid w:val="003F5A95"/>
    <w:rsid w:val="00494FA4"/>
    <w:rsid w:val="005055D7"/>
    <w:rsid w:val="00532716"/>
    <w:rsid w:val="006E11BE"/>
    <w:rsid w:val="008B5A22"/>
    <w:rsid w:val="00925B6F"/>
    <w:rsid w:val="00A729DF"/>
    <w:rsid w:val="00AB345D"/>
    <w:rsid w:val="00B01FA7"/>
    <w:rsid w:val="00B829A0"/>
    <w:rsid w:val="00C25265"/>
    <w:rsid w:val="00C80571"/>
    <w:rsid w:val="00C94D53"/>
    <w:rsid w:val="00CA04D7"/>
    <w:rsid w:val="00CC443D"/>
    <w:rsid w:val="00CF4C27"/>
    <w:rsid w:val="00D702A2"/>
    <w:rsid w:val="00DF2AB9"/>
    <w:rsid w:val="00EA0556"/>
    <w:rsid w:val="00EE3E76"/>
    <w:rsid w:val="00F816DE"/>
    <w:rsid w:val="00FB139E"/>
    <w:rsid w:val="00FE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DC7D"/>
  <w15:docId w15:val="{0483F265-BA06-496A-A489-7CA91C7E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2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dcterms:created xsi:type="dcterms:W3CDTF">2026-10-15T11:02:00Z</dcterms:created>
  <dcterms:modified xsi:type="dcterms:W3CDTF">2026-10-16T07:14:00Z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