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318" w:type="dxa"/>
        <w:tblLook w:val="04A0" w:firstRow="1" w:lastRow="0" w:firstColumn="1" w:lastColumn="0" w:noHBand="0" w:noVBand="1"/>
      </w:tblPr>
      <w:tblGrid>
        <w:gridCol w:w="4395"/>
        <w:gridCol w:w="5529"/>
      </w:tblGrid>
      <w:tr w:rsidR="004B51C2" w:rsidRPr="004B51C2" w14:paraId="77614962" w14:textId="77777777" w:rsidTr="009A62D6">
        <w:tc>
          <w:tcPr>
            <w:tcW w:w="4395" w:type="dxa"/>
          </w:tcPr>
          <w:p w14:paraId="2BFCC102" w14:textId="77777777" w:rsidR="004B51C2" w:rsidRPr="004B51C2" w:rsidRDefault="004B51C2" w:rsidP="004B51C2">
            <w:pPr>
              <w:keepNext/>
              <w:keepLines/>
              <w:spacing w:after="0" w:line="240" w:lineRule="auto"/>
              <w:ind w:right="-52"/>
              <w:jc w:val="center"/>
              <w:outlineLvl w:val="3"/>
              <w:rPr>
                <w:rFonts w:eastAsia="Times New Roman"/>
                <w:bCs/>
                <w:iCs/>
                <w:color w:val="auto"/>
                <w:sz w:val="26"/>
                <w:szCs w:val="26"/>
              </w:rPr>
            </w:pPr>
            <w:r w:rsidRPr="004B51C2">
              <w:rPr>
                <w:rFonts w:eastAsia="Times New Roman"/>
                <w:bCs/>
                <w:iCs/>
                <w:color w:val="auto"/>
                <w:sz w:val="26"/>
                <w:szCs w:val="26"/>
              </w:rPr>
              <w:t>UBND THÀNH PHỐ HẢI PHÒNG</w:t>
            </w:r>
          </w:p>
          <w:p w14:paraId="1A8531E3" w14:textId="77777777" w:rsidR="004B51C2" w:rsidRPr="004B51C2" w:rsidRDefault="004B51C2" w:rsidP="004B51C2">
            <w:pPr>
              <w:spacing w:after="0" w:line="240" w:lineRule="auto"/>
              <w:ind w:right="-108"/>
              <w:jc w:val="center"/>
              <w:rPr>
                <w:rFonts w:eastAsia="Times New Roman"/>
                <w:b/>
                <w:color w:val="auto"/>
                <w:sz w:val="26"/>
                <w:szCs w:val="26"/>
              </w:rPr>
            </w:pPr>
            <w:r w:rsidRPr="004B51C2">
              <w:rPr>
                <w:rFonts w:eastAsia="Times New Roman"/>
                <w:b/>
                <w:color w:val="auto"/>
                <w:sz w:val="26"/>
                <w:szCs w:val="26"/>
              </w:rPr>
              <w:t>SỞ KHOA HỌC VÀ CÔNG NGHỆ</w:t>
            </w:r>
          </w:p>
          <w:p w14:paraId="02D781DF" w14:textId="37483649" w:rsidR="004B51C2" w:rsidRPr="004B51C2" w:rsidRDefault="00000000" w:rsidP="004B51C2">
            <w:pPr>
              <w:spacing w:before="240" w:after="0" w:line="240" w:lineRule="auto"/>
              <w:ind w:right="-391"/>
              <w:jc w:val="center"/>
              <w:rPr>
                <w:rFonts w:eastAsia="Times New Roman"/>
                <w:color w:val="auto"/>
                <w:sz w:val="26"/>
                <w:szCs w:val="26"/>
              </w:rPr>
            </w:pPr>
            <w:r>
              <w:rPr>
                <w:rFonts w:eastAsia="Times New Roman"/>
                <w:b/>
                <w:noProof/>
                <w:color w:val="auto"/>
                <w:sz w:val="26"/>
                <w:szCs w:val="26"/>
              </w:rPr>
              <w:pict w14:anchorId="005A20FC">
                <v:line id="Straight Connector 7" o:spid="_x0000_s1030" style="position:absolute;left:0;text-align:left;z-index:2;visibility:visible" from="63.45pt,1.95pt" to="150.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W2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MsS/NF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"/>
              </w:pict>
            </w:r>
            <w:r w:rsidR="004B51C2" w:rsidRPr="004B51C2">
              <w:rPr>
                <w:rFonts w:eastAsia="Times New Roman"/>
                <w:color w:val="auto"/>
                <w:sz w:val="26"/>
                <w:szCs w:val="26"/>
              </w:rPr>
              <w:t xml:space="preserve">Số:  </w:t>
            </w:r>
            <w:r w:rsidR="004B51C2">
              <w:rPr>
                <w:rFonts w:eastAsia="Times New Roman"/>
                <w:color w:val="auto"/>
                <w:sz w:val="26"/>
                <w:szCs w:val="26"/>
              </w:rPr>
              <w:t xml:space="preserve">      </w:t>
            </w:r>
            <w:r w:rsidR="004B51C2" w:rsidRPr="004B51C2">
              <w:rPr>
                <w:rFonts w:eastAsia="Times New Roman"/>
                <w:color w:val="auto"/>
                <w:sz w:val="26"/>
                <w:szCs w:val="26"/>
              </w:rPr>
              <w:t>/TTr-SKHCN</w:t>
            </w:r>
          </w:p>
          <w:p w14:paraId="209E0887" w14:textId="77777777" w:rsidR="004B51C2" w:rsidRPr="004B51C2" w:rsidRDefault="004B51C2" w:rsidP="004B51C2">
            <w:pPr>
              <w:spacing w:after="0" w:line="240" w:lineRule="auto"/>
              <w:rPr>
                <w:rFonts w:eastAsia="Times New Roman"/>
                <w:color w:val="auto"/>
                <w:sz w:val="20"/>
                <w:szCs w:val="20"/>
              </w:rPr>
            </w:pPr>
          </w:p>
        </w:tc>
        <w:tc>
          <w:tcPr>
            <w:tcW w:w="5529" w:type="dxa"/>
          </w:tcPr>
          <w:p w14:paraId="69B9E594" w14:textId="77777777" w:rsidR="004B51C2" w:rsidRPr="004B51C2" w:rsidRDefault="004B51C2" w:rsidP="004B51C2">
            <w:pPr>
              <w:keepNext/>
              <w:keepLines/>
              <w:spacing w:after="0" w:line="240" w:lineRule="auto"/>
              <w:ind w:left="-250" w:right="-108"/>
              <w:jc w:val="center"/>
              <w:outlineLvl w:val="3"/>
              <w:rPr>
                <w:rFonts w:eastAsia="Times New Roman"/>
                <w:b/>
                <w:bCs/>
                <w:iCs/>
                <w:color w:val="auto"/>
                <w:sz w:val="26"/>
                <w:szCs w:val="26"/>
              </w:rPr>
            </w:pPr>
            <w:r w:rsidRPr="004B51C2">
              <w:rPr>
                <w:rFonts w:eastAsia="Times New Roman"/>
                <w:b/>
                <w:bCs/>
                <w:iCs/>
                <w:color w:val="auto"/>
                <w:sz w:val="26"/>
                <w:szCs w:val="26"/>
              </w:rPr>
              <w:t>CỘNG HÒA XÃ HỘI CHỦ NGHĨA VIỆT NAM</w:t>
            </w:r>
          </w:p>
          <w:p w14:paraId="1BA95B00" w14:textId="77777777" w:rsidR="004B51C2" w:rsidRPr="004B51C2" w:rsidRDefault="004B51C2" w:rsidP="004B51C2">
            <w:pPr>
              <w:keepNext/>
              <w:keepLines/>
              <w:tabs>
                <w:tab w:val="left" w:pos="686"/>
              </w:tabs>
              <w:spacing w:after="0" w:line="240" w:lineRule="auto"/>
              <w:ind w:left="-108"/>
              <w:jc w:val="center"/>
              <w:outlineLvl w:val="3"/>
              <w:rPr>
                <w:rFonts w:eastAsia="Times New Roman"/>
                <w:b/>
                <w:bCs/>
                <w:iCs/>
                <w:color w:val="auto"/>
                <w:sz w:val="30"/>
                <w:szCs w:val="30"/>
              </w:rPr>
            </w:pPr>
            <w:r w:rsidRPr="004B51C2">
              <w:rPr>
                <w:rFonts w:eastAsia="Times New Roman"/>
                <w:b/>
                <w:bCs/>
                <w:iCs/>
                <w:color w:val="auto"/>
                <w:szCs w:val="28"/>
              </w:rPr>
              <w:t>Độc lập - Tự do - Hạnh phúc</w:t>
            </w:r>
          </w:p>
          <w:p w14:paraId="4B14C89F" w14:textId="3D393C48" w:rsidR="004B51C2" w:rsidRPr="004B51C2" w:rsidRDefault="00000000" w:rsidP="004B51C2">
            <w:pPr>
              <w:keepNext/>
              <w:keepLines/>
              <w:tabs>
                <w:tab w:val="left" w:pos="686"/>
              </w:tabs>
              <w:spacing w:before="240" w:after="0" w:line="240" w:lineRule="auto"/>
              <w:ind w:left="-108"/>
              <w:jc w:val="center"/>
              <w:outlineLvl w:val="3"/>
              <w:rPr>
                <w:rFonts w:ascii="Cambria" w:eastAsia="Times New Roman" w:hAnsi="Cambria"/>
                <w:b/>
                <w:bCs/>
                <w:i/>
                <w:iCs/>
                <w:color w:val="auto"/>
                <w:sz w:val="26"/>
                <w:szCs w:val="26"/>
              </w:rPr>
            </w:pPr>
            <w:r>
              <w:rPr>
                <w:rFonts w:eastAsia="Times New Roman"/>
                <w:bCs/>
                <w:i/>
                <w:iCs/>
                <w:noProof/>
                <w:color w:val="auto"/>
                <w:sz w:val="26"/>
                <w:szCs w:val="26"/>
              </w:rPr>
              <w:pict w14:anchorId="1CB0215D">
                <v:shapetype id="_x0000_t32" coordsize="21600,21600" o:spt="32" o:oned="t" path="m,l21600,21600e" filled="f">
                  <v:path arrowok="t" fillok="f" o:connecttype="none"/>
                  <o:lock v:ext="edit" shapetype="t"/>
                </v:shapetype>
                <v:shape id="_x0000_s1031" type="#_x0000_t32" style="position:absolute;left:0;text-align:left;margin-left:46.35pt;margin-top:2.3pt;width:168.75pt;height:0;z-index:3" o:connectortype="straight"/>
              </w:pict>
            </w:r>
            <w:r w:rsidR="004B51C2" w:rsidRPr="004B51C2">
              <w:rPr>
                <w:rFonts w:eastAsia="Times New Roman"/>
                <w:bCs/>
                <w:i/>
                <w:iCs/>
                <w:color w:val="auto"/>
                <w:sz w:val="26"/>
                <w:szCs w:val="26"/>
              </w:rPr>
              <w:t>Hải Phòng, ngày       tháng  10  năm 2026</w:t>
            </w:r>
          </w:p>
        </w:tc>
      </w:tr>
    </w:tbl>
    <w:p w14:paraId="7BA98EC2" w14:textId="77777777" w:rsidR="00EE549A" w:rsidRPr="00CB0332" w:rsidRDefault="00EE549A" w:rsidP="00B514F5">
      <w:pPr>
        <w:spacing w:after="0" w:line="240" w:lineRule="auto"/>
        <w:jc w:val="center"/>
        <w:rPr>
          <w:b/>
          <w:szCs w:val="28"/>
        </w:rPr>
      </w:pPr>
    </w:p>
    <w:p w14:paraId="32D6A575" w14:textId="77777777" w:rsidR="00924748" w:rsidRPr="00CB0332" w:rsidRDefault="00624F7D" w:rsidP="00B514F5">
      <w:pPr>
        <w:pStyle w:val="Title1"/>
        <w:keepNext/>
        <w:spacing w:after="80" w:line="252" w:lineRule="auto"/>
        <w:jc w:val="center"/>
        <w:rPr>
          <w:b/>
          <w:szCs w:val="28"/>
        </w:rPr>
      </w:pPr>
      <w:r w:rsidRPr="00CB0332">
        <w:rPr>
          <w:rFonts w:eastAsia="Times New Roman"/>
          <w:b/>
          <w:szCs w:val="28"/>
        </w:rPr>
        <w:t>TỜ TRÌNH</w:t>
      </w:r>
    </w:p>
    <w:p w14:paraId="74E5AA31" w14:textId="564D8086" w:rsidR="003F1CC3" w:rsidRPr="00CB0332" w:rsidRDefault="000C6C2F" w:rsidP="003F1CC3">
      <w:pPr>
        <w:spacing w:after="0" w:line="240" w:lineRule="auto"/>
        <w:jc w:val="center"/>
        <w:rPr>
          <w:rStyle w:val="IntenseEmphasis"/>
          <w:i w:val="0"/>
          <w:color w:val="000000"/>
          <w:szCs w:val="28"/>
        </w:rPr>
      </w:pPr>
      <w:r>
        <w:rPr>
          <w:b/>
          <w:bCs/>
          <w:iCs/>
          <w:noProof/>
          <w:szCs w:val="28"/>
        </w:rPr>
        <w:t>Về việc ban hành Quyết định</w:t>
      </w:r>
      <w:r w:rsidR="004B51C2">
        <w:rPr>
          <w:b/>
          <w:bCs/>
          <w:iCs/>
          <w:noProof/>
          <w:szCs w:val="28"/>
        </w:rPr>
        <w:t xml:space="preserve"> </w:t>
      </w:r>
      <w:r w:rsidR="00C83193">
        <w:rPr>
          <w:rStyle w:val="IntenseEmphasis"/>
          <w:i w:val="0"/>
          <w:color w:val="000000"/>
          <w:szCs w:val="28"/>
        </w:rPr>
        <w:t xml:space="preserve">Ban hành Quy định về việc xét công nhận hiệu quả áp dụng và khả năng nhân rộng của sáng kiến trên địa bàn </w:t>
      </w:r>
      <w:r w:rsidR="004B51C2">
        <w:rPr>
          <w:rStyle w:val="IntenseEmphasis"/>
          <w:i w:val="0"/>
          <w:color w:val="000000"/>
          <w:szCs w:val="28"/>
        </w:rPr>
        <w:br/>
      </w:r>
      <w:r w:rsidR="00C83193">
        <w:rPr>
          <w:rStyle w:val="IntenseEmphasis"/>
          <w:i w:val="0"/>
          <w:color w:val="000000"/>
          <w:szCs w:val="28"/>
        </w:rPr>
        <w:t>thành phố Hải Phòng</w:t>
      </w:r>
    </w:p>
    <w:p w14:paraId="29BEFE6E" w14:textId="77777777" w:rsidR="00C60F41" w:rsidRPr="00CB0332" w:rsidRDefault="00000000" w:rsidP="00D07817">
      <w:pPr>
        <w:spacing w:after="0" w:line="240" w:lineRule="auto"/>
        <w:jc w:val="center"/>
        <w:rPr>
          <w:rStyle w:val="IntenseEmphasis"/>
          <w:b w:val="0"/>
          <w:i w:val="0"/>
          <w:color w:val="000000"/>
          <w:szCs w:val="28"/>
        </w:rPr>
      </w:pPr>
      <w:r>
        <w:rPr>
          <w:bCs/>
          <w:iCs/>
          <w:noProof/>
          <w:szCs w:val="28"/>
        </w:rPr>
        <w:pict w14:anchorId="77ADEA9A">
          <v:line id="Line 4" o:spid="_x0000_s1029" style="position:absolute;left:0;text-align:left;z-index:1;visibility:visible" from="171.25pt,3.75pt" to="281.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hij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"/>
        </w:pict>
      </w:r>
    </w:p>
    <w:p w14:paraId="1F3399B4" w14:textId="77777777" w:rsidR="00EA2E0B" w:rsidRPr="00CB0332" w:rsidRDefault="00C851A2" w:rsidP="00FF6CD4">
      <w:pPr>
        <w:spacing w:before="120" w:after="240" w:line="240" w:lineRule="auto"/>
        <w:jc w:val="center"/>
        <w:rPr>
          <w:rStyle w:val="IntenseEmphasis"/>
          <w:b w:val="0"/>
          <w:i w:val="0"/>
          <w:color w:val="000000"/>
          <w:szCs w:val="28"/>
        </w:rPr>
      </w:pPr>
      <w:r w:rsidRPr="00CB0332">
        <w:rPr>
          <w:rStyle w:val="IntenseEmphasis"/>
          <w:b w:val="0"/>
          <w:i w:val="0"/>
          <w:color w:val="000000"/>
          <w:szCs w:val="28"/>
        </w:rPr>
        <w:t xml:space="preserve">Kính gửi: Ủy ban nhân dân </w:t>
      </w:r>
      <w:r w:rsidR="00FF6CD4" w:rsidRPr="00CB0332">
        <w:rPr>
          <w:rStyle w:val="IntenseEmphasis"/>
          <w:b w:val="0"/>
          <w:i w:val="0"/>
          <w:color w:val="000000"/>
          <w:szCs w:val="28"/>
        </w:rPr>
        <w:t>thành phố</w:t>
      </w:r>
    </w:p>
    <w:p w14:paraId="199C5CC5" w14:textId="77777777" w:rsidR="00357CD5" w:rsidRPr="00CB0332" w:rsidRDefault="00357CD5" w:rsidP="00366FEF">
      <w:pPr>
        <w:spacing w:before="120" w:after="120" w:line="240" w:lineRule="auto"/>
        <w:ind w:firstLine="720"/>
        <w:jc w:val="both"/>
        <w:rPr>
          <w:rFonts w:eastAsia="Times New Roman"/>
          <w:spacing w:val="-4"/>
          <w:szCs w:val="28"/>
        </w:rPr>
      </w:pPr>
      <w:r w:rsidRPr="00CB0332">
        <w:rPr>
          <w:rFonts w:eastAsia="Times New Roman"/>
          <w:spacing w:val="-4"/>
          <w:szCs w:val="28"/>
        </w:rPr>
        <w:t xml:space="preserve">Thực hiện quy định của Luật Ban hành văn bản quy phạm pháp luật, Sở Khoa học và Công nghệ kính trình Ủy ban nhân dân thành phố dự thảo Quyết định ban hành </w:t>
      </w:r>
      <w:r w:rsidR="00777AD4" w:rsidRPr="00CB0332">
        <w:rPr>
          <w:rFonts w:eastAsia="Times New Roman"/>
          <w:spacing w:val="-4"/>
          <w:szCs w:val="28"/>
        </w:rPr>
        <w:t xml:space="preserve">Quy định về việc xét công nhận hiệu quả áp dụng và khả năng nhân rộng của sáng kiến trên địa bàn thành phố Hải Phòng </w:t>
      </w:r>
      <w:r w:rsidRPr="00CB0332">
        <w:rPr>
          <w:rFonts w:eastAsia="Times New Roman"/>
          <w:spacing w:val="-4"/>
          <w:szCs w:val="28"/>
        </w:rPr>
        <w:t>như sau:</w:t>
      </w:r>
    </w:p>
    <w:p w14:paraId="1E9FA4E5" w14:textId="77777777"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b/>
          <w:bCs/>
          <w:szCs w:val="28"/>
          <w:lang w:val="en"/>
        </w:rPr>
        <w:t>I. S</w:t>
      </w:r>
      <w:r w:rsidRPr="00CB0332">
        <w:rPr>
          <w:rFonts w:eastAsia="Times New Roman"/>
          <w:b/>
          <w:bCs/>
          <w:szCs w:val="28"/>
          <w:lang w:val="vi-VN"/>
        </w:rPr>
        <w:t>Ự CẦN THIẾT BAN H</w:t>
      </w:r>
      <w:r w:rsidRPr="00CB0332">
        <w:rPr>
          <w:rFonts w:eastAsia="Times New Roman"/>
          <w:b/>
          <w:bCs/>
          <w:szCs w:val="28"/>
        </w:rPr>
        <w:t>ÀNH VĂN B</w:t>
      </w:r>
      <w:r w:rsidRPr="00CB0332">
        <w:rPr>
          <w:rFonts w:eastAsia="Times New Roman"/>
          <w:b/>
          <w:bCs/>
          <w:szCs w:val="28"/>
          <w:lang w:val="vi-VN"/>
        </w:rPr>
        <w:t>ẢN</w:t>
      </w:r>
    </w:p>
    <w:p w14:paraId="6D85A8ED" w14:textId="77777777"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szCs w:val="28"/>
          <w:lang w:val="en"/>
        </w:rPr>
        <w:t>1. Cơ s</w:t>
      </w:r>
      <w:r w:rsidRPr="00CB0332">
        <w:rPr>
          <w:rFonts w:eastAsia="Times New Roman"/>
          <w:szCs w:val="28"/>
          <w:lang w:val="vi-VN"/>
        </w:rPr>
        <w:t>ở ch</w:t>
      </w:r>
      <w:r w:rsidRPr="00CB0332">
        <w:rPr>
          <w:rFonts w:eastAsia="Times New Roman"/>
          <w:szCs w:val="28"/>
        </w:rPr>
        <w:t>ính tr</w:t>
      </w:r>
      <w:r w:rsidRPr="00CB0332">
        <w:rPr>
          <w:rFonts w:eastAsia="Times New Roman"/>
          <w:szCs w:val="28"/>
          <w:lang w:val="vi-VN"/>
        </w:rPr>
        <w:t>ị, ph</w:t>
      </w:r>
      <w:r w:rsidRPr="00CB0332">
        <w:rPr>
          <w:rFonts w:eastAsia="Times New Roman"/>
          <w:szCs w:val="28"/>
        </w:rPr>
        <w:t>áp lý</w:t>
      </w:r>
    </w:p>
    <w:p w14:paraId="3BAE6DBB" w14:textId="77777777" w:rsidR="0086664E" w:rsidRPr="00CB0332" w:rsidRDefault="0086664E" w:rsidP="00366FEF">
      <w:pPr>
        <w:spacing w:before="120" w:after="120" w:line="240" w:lineRule="auto"/>
        <w:ind w:firstLine="720"/>
        <w:jc w:val="both"/>
        <w:rPr>
          <w:szCs w:val="28"/>
        </w:rPr>
      </w:pPr>
      <w:r>
        <w:rPr>
          <w:rFonts w:eastAsia="Times New Roman"/>
        </w:rPr>
        <w:t>Căn cứ Luật Tổ chức chính quyền địa phương số 72/2025/QH15;</w:t>
      </w:r>
    </w:p>
    <w:p w14:paraId="2DB46C7C" w14:textId="77777777" w:rsidR="0086664E" w:rsidRPr="00CB0332" w:rsidRDefault="0086664E" w:rsidP="00366FEF">
      <w:pPr>
        <w:spacing w:before="120" w:after="120" w:line="240" w:lineRule="auto"/>
        <w:ind w:firstLine="720"/>
        <w:jc w:val="both"/>
        <w:rPr>
          <w:szCs w:val="28"/>
        </w:rPr>
      </w:pPr>
      <w:r>
        <w:rPr>
          <w:rFonts w:eastAsia="Times New Roman"/>
        </w:rPr>
        <w:t>Căn cứ Luật Ban hành văn bản quy phạm pháp luật số 64/2025/QH15 được sửa đổi, bổ sung bởi Luật số 87/2025/QH15;</w:t>
      </w:r>
    </w:p>
    <w:p w14:paraId="7DB2AACF" w14:textId="77777777" w:rsidR="0086664E" w:rsidRPr="00CB0332" w:rsidRDefault="0086664E" w:rsidP="00366FEF">
      <w:pPr>
        <w:spacing w:before="120" w:after="120" w:line="240" w:lineRule="auto"/>
        <w:ind w:firstLine="720"/>
        <w:jc w:val="both"/>
        <w:rPr>
          <w:szCs w:val="28"/>
        </w:rPr>
      </w:pPr>
      <w:r>
        <w:rPr>
          <w:rFonts w:eastAsia="Times New Roman"/>
        </w:rPr>
        <w:t>Căn cứ Luật Thi đua, khen thưởng số 06/2022/QH15 được sửa đổi, bổ sung bởi Luật số 06/2026/QH16;</w:t>
      </w:r>
    </w:p>
    <w:p w14:paraId="4A4FB844" w14:textId="77777777" w:rsidR="0086664E" w:rsidRPr="00CB0332" w:rsidRDefault="0086664E" w:rsidP="00366FEF">
      <w:pPr>
        <w:spacing w:before="120" w:after="120" w:line="240" w:lineRule="auto"/>
        <w:ind w:firstLine="720"/>
        <w:jc w:val="both"/>
        <w:rPr>
          <w:szCs w:val="28"/>
        </w:rPr>
      </w:pPr>
      <w:r>
        <w:rPr>
          <w:rFonts w:eastAsia="Times New Roman"/>
        </w:rPr>
        <w:t>Căn cứ Nghị định số 13/2012/NĐ-CP của Chính phủ ban hành Điều lệ Sáng kiến;</w:t>
      </w:r>
    </w:p>
    <w:p w14:paraId="6F5CE649" w14:textId="77777777" w:rsidR="0086664E" w:rsidRPr="00CB0332" w:rsidRDefault="0086664E" w:rsidP="00366FEF">
      <w:pPr>
        <w:spacing w:before="120" w:after="120" w:line="240" w:lineRule="auto"/>
        <w:ind w:firstLine="720"/>
        <w:jc w:val="both"/>
        <w:rPr>
          <w:szCs w:val="28"/>
        </w:rPr>
      </w:pPr>
      <w:r>
        <w:rPr>
          <w:rFonts w:eastAsia="Times New Roman"/>
        </w:rPr>
        <w:t>Căn cứ Nghị định số 368/2026/NĐ-CP của Chính phủ quy định chi tiết một số điều và biện pháp để tổ chức, hướng dẫn thi hành Luật Thi đua, khen thưởng;</w:t>
      </w:r>
    </w:p>
    <w:p w14:paraId="59FB79B3" w14:textId="77777777" w:rsidR="0086664E" w:rsidRPr="00CB0332" w:rsidRDefault="0086664E" w:rsidP="00366FEF">
      <w:pPr>
        <w:spacing w:before="120" w:after="120" w:line="240" w:lineRule="auto"/>
        <w:ind w:firstLine="720"/>
        <w:jc w:val="both"/>
        <w:rPr>
          <w:szCs w:val="28"/>
        </w:rPr>
      </w:pPr>
      <w:r>
        <w:rPr>
          <w:rFonts w:eastAsia="Times New Roman"/>
        </w:rPr>
        <w:t>Căn cứ Thông tư số 18/2013/TT-BKHCN của Bộ trưởng Bộ Khoa học và Công nghệ hướng dẫn thi hành một số quy định của Điều lệ Sáng kiến được ban hành theo Nghị định số 13/2012/NĐ-CP ngày 02 tháng 3 năm 2012 của Chính phủ;</w:t>
      </w:r>
    </w:p>
    <w:p w14:paraId="1F78B98C" w14:textId="77777777" w:rsidR="0086664E" w:rsidRPr="00CB0332" w:rsidRDefault="0086664E" w:rsidP="00366FEF">
      <w:pPr>
        <w:spacing w:before="120" w:after="120" w:line="240" w:lineRule="auto"/>
        <w:ind w:firstLine="720"/>
        <w:jc w:val="both"/>
        <w:rPr>
          <w:szCs w:val="28"/>
        </w:rPr>
      </w:pPr>
      <w:r>
        <w:rPr>
          <w:rFonts w:eastAsia="Times New Roman"/>
        </w:rPr>
        <w:t>Căn cứ Thông tư số 25/2026/TT-BNV của Bộ trưởng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p>
    <w:p w14:paraId="7572EA73" w14:textId="77777777" w:rsidR="0086664E" w:rsidRPr="00CB0332" w:rsidRDefault="0086664E" w:rsidP="00366FEF">
      <w:pPr>
        <w:spacing w:before="120" w:after="120" w:line="240" w:lineRule="auto"/>
        <w:ind w:firstLine="720"/>
        <w:jc w:val="both"/>
        <w:rPr>
          <w:szCs w:val="28"/>
        </w:rPr>
      </w:pPr>
      <w:r>
        <w:rPr>
          <w:rFonts w:eastAsia="Times New Roman"/>
        </w:rPr>
        <w:t>Căn cứ Thông tư số 03/2019/TT-BTC của Bộ trưởng Bộ Tài chính quy định về nguồn kinh phí, nội dung và mức chi từ ngân sách nhà nước để thực hiện hoạt động sáng kiến;</w:t>
      </w:r>
    </w:p>
    <w:p w14:paraId="54993FA1" w14:textId="77777777" w:rsidR="003B2710" w:rsidRDefault="00000000" w:rsidP="00366FEF">
      <w:pPr>
        <w:spacing w:before="120" w:after="120" w:line="240" w:lineRule="auto"/>
        <w:ind w:firstLine="720"/>
        <w:jc w:val="both"/>
      </w:pPr>
      <w:r>
        <w:rPr>
          <w:rFonts w:eastAsia="Times New Roman"/>
        </w:rPr>
        <w:lastRenderedPageBreak/>
        <w:t>Điểm d khoản 8 Điều 84 Luật Thi đua, khen thưởng số 06/2022/QH15, được bổ sung tại điểm d khoản 24 Điều 1 Luật số 06/2026/QH16, giao Bộ, ban, ngành, tỉnh quy định việc công nhận hiệu quả áp dụng, khả năng nhân rộng của sáng kiến trong phạm vi nhiệm vụ, quyền hạn. Khoản 2 Điều 22 của Luật, được sửa đổi tại khoản 6 Điều 1 Luật số 06/2026/QH16, quy định người đứng đầu Bộ, ban, ngành, tỉnh xem xét, công nhận hiệu quả và khả năng nhân rộng của sáng kiến trong phạm vi quản lý. Đây là căn cứ để Ủy ban nhân dân thành phố ban hành Quy định và xác định Chủ tịch Ủy ban nhân dân thành phố là người quyết định công nhận.</w:t>
      </w:r>
    </w:p>
    <w:p w14:paraId="043D7F6B" w14:textId="77777777" w:rsidR="003B2710" w:rsidRDefault="00000000" w:rsidP="00366FEF">
      <w:pPr>
        <w:spacing w:before="120" w:after="120" w:line="240" w:lineRule="auto"/>
        <w:ind w:firstLine="720"/>
        <w:jc w:val="both"/>
        <w:rPr>
          <w:rFonts w:eastAsia="Times New Roman"/>
        </w:rPr>
      </w:pPr>
      <w:r>
        <w:rPr>
          <w:rFonts w:eastAsia="Times New Roman"/>
        </w:rPr>
        <w:t>Nghị định số 368/2026/NĐ-CP và Thông tư số 25/2026/TT-BNV có hiệu lực từ ngày 01/10/2026, thay thế Nghị định số 152/2025/NĐ-CP và Thông tư số 15/2025/TT-BNV. Hồ sơ trình trong tháng 10/2026 được cập nhật theo các văn bản mới, đồng thời quy định chuyển tiếp đối với kết quả đã công nhận và hồ sơ đang giải quyết.</w:t>
      </w:r>
    </w:p>
    <w:p w14:paraId="48CAA074" w14:textId="77777777" w:rsidR="00366FEF" w:rsidRPr="00366FEF" w:rsidRDefault="00366FEF" w:rsidP="00366FEF">
      <w:pPr>
        <w:spacing w:before="120" w:after="120" w:line="240" w:lineRule="auto"/>
        <w:ind w:firstLine="720"/>
        <w:jc w:val="both"/>
      </w:pPr>
      <w:r w:rsidRPr="00366FEF">
        <w:t>Theo quy định tại điểm d khoản 8 Điều 84 Luật Thi đua, khen thưởng số 06/2022/QH15, được bổ sung tại điểm d khoản 24 Điều 1 Luật số 06/2026/QH16, Bộ, ban, ngành, tỉnh, trong phạm vi nhiệm vụ, quyền hạn của mình, quy định việc công nhận hiệu quả áp dụng, khả năng nhân rộng của sáng kiến. Đồng thời, điểm a và điểm c khoản 2 Điều 21 Luật Ban hành văn bản quy phạm pháp luật số 64/2025/QH15, được sửa đổi, bổ sung tại khoản 3 Điều 1 Luật số 87/2025/QH15, quy định Ủy ban nhân dân cấp tỉnh ban hành quyết định để quy định chi tiết các nội dung được giao trong văn bản quy phạm pháp luật của cơ quan nhà nước cấp trên và biện pháp thực hiện chức năng quản lý nhà nước ở địa phương. Theo đó, việc ban hành “Quyết định ban hành Quy định về việc xét công nhận hiệu quả áp dụng và khả năng nhân rộng của sáng kiến trên địa bàn thành phố Hải Phòng” thuộc thẩm quyền của Ủy ban nhân dân thành phố Hải Phòng.</w:t>
      </w:r>
    </w:p>
    <w:p w14:paraId="464DD7DB" w14:textId="77777777"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szCs w:val="28"/>
          <w:lang w:val="en"/>
        </w:rPr>
        <w:t>2. Cơ s</w:t>
      </w:r>
      <w:r w:rsidRPr="00CB0332">
        <w:rPr>
          <w:rFonts w:eastAsia="Times New Roman"/>
          <w:szCs w:val="28"/>
          <w:lang w:val="vi-VN"/>
        </w:rPr>
        <w:t>ở thực tiễn</w:t>
      </w:r>
    </w:p>
    <w:p w14:paraId="335EB7F0" w14:textId="77777777" w:rsidR="00A72707" w:rsidRPr="00CB0332" w:rsidRDefault="00A72707" w:rsidP="00366FEF">
      <w:pPr>
        <w:spacing w:before="120" w:after="120" w:line="240" w:lineRule="auto"/>
        <w:ind w:firstLine="720"/>
        <w:jc w:val="both"/>
        <w:rPr>
          <w:rFonts w:eastAsia="Times New Roman"/>
          <w:szCs w:val="28"/>
        </w:rPr>
      </w:pPr>
      <w:r w:rsidRPr="00CB0332">
        <w:rPr>
          <w:rFonts w:eastAsia="Times New Roman"/>
          <w:szCs w:val="28"/>
        </w:rPr>
        <w:t>- Thực hiện Kế hoạch Khoa học và Công nghệ thành phố Hải Phòng số 350/KH-UBND ngày 30/12/2025 của Ủy ban nhân dân thành phố, trong đó giao Sở Khoa học và Công nghệ xây dựng, tham mưu ban hành văn bản quy phạm pháp luật “Nâng cao chất lượng Hội đồng đánh giá sáng kiến: Xây dựng, chuẩn hóa quy chế đánh giá hiệu quả áp dụng và khả năng nhân rộng của sáng kiến”; (khoản 8 Mục III Kế hoạch);</w:t>
      </w:r>
    </w:p>
    <w:p w14:paraId="53C341AF" w14:textId="77777777" w:rsidR="00A72707" w:rsidRPr="00366FEF" w:rsidRDefault="00A72707" w:rsidP="00366FEF">
      <w:pPr>
        <w:spacing w:before="120" w:after="120" w:line="240" w:lineRule="auto"/>
        <w:ind w:firstLine="720"/>
        <w:jc w:val="both"/>
        <w:rPr>
          <w:rFonts w:eastAsia="Times New Roman"/>
          <w:spacing w:val="4"/>
          <w:szCs w:val="28"/>
        </w:rPr>
      </w:pPr>
      <w:r w:rsidRPr="00366FEF">
        <w:rPr>
          <w:rFonts w:eastAsia="Times New Roman"/>
          <w:spacing w:val="4"/>
        </w:rPr>
        <w:t>Điều lệ Sáng kiến ban hành kèm theo Nghị định số 13/2012/NĐ-CP quy định về các giải pháp kỹ thuật, quản lý, tác nghiệp, ứng dụng tiến bộ kỹ thuật; điều kiện, thủ tục công nhận sáng kiến và quyền, nghĩa vụ có liên quan. Công nhận sáng kiến không phải là thủ tục công nhận quyền tác giả. Việc đánh giá hiệu quả áp dụng và khả năng nhân rộng trong phạm vi thành phố phục vụ thi đua, khen thưởng cần được phân biệt với giai đoạn công nhận sáng kiến tại cơ sở.</w:t>
      </w:r>
    </w:p>
    <w:p w14:paraId="04BBCC11" w14:textId="77777777" w:rsidR="00A72707" w:rsidRPr="00CB0332" w:rsidRDefault="00A72707" w:rsidP="00366FEF">
      <w:pPr>
        <w:spacing w:before="120" w:after="120" w:line="240" w:lineRule="auto"/>
        <w:ind w:firstLine="720"/>
        <w:jc w:val="both"/>
        <w:rPr>
          <w:rFonts w:eastAsia="Times New Roman"/>
          <w:iCs/>
          <w:szCs w:val="28"/>
        </w:rPr>
      </w:pPr>
      <w:r>
        <w:rPr>
          <w:rFonts w:eastAsia="Times New Roman"/>
        </w:rPr>
        <w:lastRenderedPageBreak/>
        <w:t>Các ý kiến góp ý đề nghị làm rõ thẩm quyền, đối tượng, tiêu chí và cách đánh giá; không đặt thêm một tầng công nhận hiệu quả ở cơ sở; giảm tài liệu trùng lặp; làm rõ trách nhiệm, thời hạn, bảo mật và xử lý kết quả. Dự thảo quy định thống nhất các nội dung này để cơ quan đề nghị, cơ quan thường trực và Hội đồng có cùng căn cứ thực hiện.</w:t>
      </w:r>
    </w:p>
    <w:p w14:paraId="33905476" w14:textId="77777777" w:rsidR="0086664E" w:rsidRDefault="0086664E" w:rsidP="00366FEF">
      <w:pPr>
        <w:spacing w:before="120" w:after="120" w:line="240" w:lineRule="auto"/>
        <w:ind w:firstLine="720"/>
        <w:jc w:val="both"/>
        <w:rPr>
          <w:rFonts w:eastAsia="Times New Roman"/>
          <w:szCs w:val="28"/>
        </w:rPr>
      </w:pPr>
      <w:r>
        <w:rPr>
          <w:rFonts w:eastAsia="Times New Roman"/>
          <w:szCs w:val="28"/>
        </w:rPr>
        <w:t>Việc ban hành Quy định là cần thiết để đánh giá sáng kiến theo kết quả áp dụng thực tế và khả năng nhân rộng, bảo đảm công khai, khách quan, đúng thẩm quyền; đồng thời thống nhất việc lập, tiếp nhận và xử lý hồ sơ trên địa bàn thành phố.</w:t>
      </w:r>
    </w:p>
    <w:p w14:paraId="12A26DA1" w14:textId="6E82567B" w:rsidR="00366FEF" w:rsidRPr="00894F85" w:rsidRDefault="00366FEF" w:rsidP="00366FEF">
      <w:pPr>
        <w:shd w:val="clear" w:color="auto" w:fill="FFFFFF"/>
        <w:spacing w:before="120" w:after="0" w:line="240" w:lineRule="auto"/>
        <w:ind w:firstLine="720"/>
        <w:jc w:val="both"/>
        <w:rPr>
          <w:rFonts w:eastAsia="Times New Roman"/>
          <w:szCs w:val="28"/>
        </w:rPr>
      </w:pPr>
      <w:r w:rsidRPr="00366FEF">
        <w:rPr>
          <w:rFonts w:eastAsia="Times New Roman"/>
          <w:spacing w:val="-2"/>
          <w:szCs w:val="28"/>
        </w:rPr>
        <w:t>Từ các căn cứ nêu trên, Sở Khoa học và Công nghệ trình Ủy ban nhân dân thành phố cho phép xây dựng văn bản quy phạm pháp luật “</w:t>
      </w:r>
      <w:r w:rsidRPr="00366FEF">
        <w:t>Quyết định ban hành Quy định về việc xét công nhận hiệu quả áp dụng và khả năng nhân rộng của sáng kiến trên địa bàn thành phố Hải Phòng</w:t>
      </w:r>
      <w:r w:rsidRPr="00366FEF">
        <w:rPr>
          <w:rFonts w:eastAsia="Times New Roman"/>
          <w:szCs w:val="28"/>
        </w:rPr>
        <w:t xml:space="preserve">”. Ngày 01/6/2026 Chủ tịch Ủy ban nhân dân thành phố ban hành </w:t>
      </w:r>
      <w:r w:rsidRPr="00366FEF">
        <w:t>Quyết định số 2043/QĐ-UBND phê duyệt đăng ký xây dựng văn bản quy phạm pháp luật được điều chỉnh tại Quyết định số 3212/QĐ-UBND ngày 12/8/2026 của Chủ tịch Ủy ban nhân dân thành phố</w:t>
      </w:r>
      <w:r w:rsidRPr="00366FEF">
        <w:rPr>
          <w:rFonts w:eastAsia="Times New Roman"/>
          <w:szCs w:val="28"/>
        </w:rPr>
        <w:t>.</w:t>
      </w:r>
    </w:p>
    <w:p w14:paraId="4304F3C1" w14:textId="6DEBB297"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b/>
          <w:bCs/>
          <w:szCs w:val="28"/>
          <w:lang w:val="en"/>
        </w:rPr>
        <w:t>II. MỤC</w:t>
      </w:r>
      <w:r w:rsidRPr="00CB0332">
        <w:rPr>
          <w:rFonts w:eastAsia="Times New Roman"/>
          <w:b/>
          <w:bCs/>
          <w:szCs w:val="28"/>
          <w:lang w:val="vi-VN"/>
        </w:rPr>
        <w:t> Đ</w:t>
      </w:r>
      <w:r w:rsidRPr="00CB0332">
        <w:rPr>
          <w:rFonts w:eastAsia="Times New Roman"/>
          <w:b/>
          <w:bCs/>
          <w:szCs w:val="28"/>
        </w:rPr>
        <w:t>ÍCH BAN HÀNH, QUAN ĐIỂM</w:t>
      </w:r>
      <w:r w:rsidRPr="00CB0332">
        <w:rPr>
          <w:rFonts w:eastAsia="Times New Roman"/>
          <w:b/>
          <w:bCs/>
          <w:szCs w:val="28"/>
          <w:lang w:val="vi-VN"/>
        </w:rPr>
        <w:t> X</w:t>
      </w:r>
      <w:r w:rsidRPr="00CB0332">
        <w:rPr>
          <w:rFonts w:eastAsia="Times New Roman"/>
          <w:b/>
          <w:bCs/>
          <w:szCs w:val="28"/>
        </w:rPr>
        <w:t>ÂY D</w:t>
      </w:r>
      <w:r w:rsidRPr="00CB0332">
        <w:rPr>
          <w:rFonts w:eastAsia="Times New Roman"/>
          <w:b/>
          <w:bCs/>
          <w:szCs w:val="28"/>
          <w:lang w:val="vi-VN"/>
        </w:rPr>
        <w:t>ỰNG</w:t>
      </w:r>
      <w:r w:rsidRPr="00CB0332">
        <w:rPr>
          <w:rFonts w:eastAsia="Times New Roman"/>
          <w:b/>
          <w:bCs/>
          <w:szCs w:val="28"/>
        </w:rPr>
        <w:t xml:space="preserve"> D</w:t>
      </w:r>
      <w:r w:rsidRPr="00CB0332">
        <w:rPr>
          <w:rFonts w:eastAsia="Times New Roman"/>
          <w:b/>
          <w:bCs/>
          <w:szCs w:val="28"/>
          <w:lang w:val="vi-VN"/>
        </w:rPr>
        <w:t>Ự THẢO VĂN BẢN</w:t>
      </w:r>
    </w:p>
    <w:p w14:paraId="3008187E" w14:textId="77777777"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szCs w:val="28"/>
          <w:lang w:val="en"/>
        </w:rPr>
        <w:t>1. Mục</w:t>
      </w:r>
      <w:r w:rsidRPr="00CB0332">
        <w:rPr>
          <w:rFonts w:eastAsia="Times New Roman"/>
          <w:szCs w:val="28"/>
          <w:lang w:val="vi-VN"/>
        </w:rPr>
        <w:t> đ</w:t>
      </w:r>
      <w:r w:rsidRPr="00CB0332">
        <w:rPr>
          <w:rFonts w:eastAsia="Times New Roman"/>
          <w:szCs w:val="28"/>
        </w:rPr>
        <w:t>ích ban hành văn b</w:t>
      </w:r>
      <w:r w:rsidRPr="00CB0332">
        <w:rPr>
          <w:rFonts w:eastAsia="Times New Roman"/>
          <w:szCs w:val="28"/>
          <w:lang w:val="vi-VN"/>
        </w:rPr>
        <w:t>ản</w:t>
      </w:r>
    </w:p>
    <w:p w14:paraId="41A06A66" w14:textId="77777777" w:rsidR="0086664E" w:rsidRPr="00CB0332" w:rsidRDefault="0086664E" w:rsidP="00366FEF">
      <w:pPr>
        <w:spacing w:before="120" w:after="120" w:line="240" w:lineRule="auto"/>
        <w:ind w:firstLine="720"/>
        <w:jc w:val="both"/>
        <w:rPr>
          <w:rFonts w:eastAsia="Times New Roman"/>
          <w:szCs w:val="28"/>
        </w:rPr>
      </w:pPr>
      <w:r>
        <w:rPr>
          <w:rFonts w:eastAsia="Times New Roman"/>
        </w:rPr>
        <w:t>Quy định nhằm thống nhất việc xét công nhận hiệu quả áp dụng và khả năng nhân rộng của sáng kiến trong phạm vi thành phố, làm căn cứ xét tặng danh hiệu chiến sĩ thi đua thành phố theo Điều 22 Luật Thi đua, khen thưởng; xác định rõ tiêu chí, hồ sơ, trình tự, thời hạn và trách nhiệm. Chủ tịch Ủy ban nhân dân thành phố quyết định công nhận, thành lập Hội đồng tư vấn; Sở Khoa học và Công nghệ là cơ quan thường trực, thẩm định và trình kết quả.</w:t>
      </w:r>
    </w:p>
    <w:p w14:paraId="421E8F9D" w14:textId="77777777"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szCs w:val="28"/>
          <w:lang w:val="en"/>
        </w:rPr>
        <w:t>2. Quan điểm</w:t>
      </w:r>
      <w:r w:rsidRPr="00CB0332">
        <w:rPr>
          <w:rFonts w:eastAsia="Times New Roman"/>
          <w:szCs w:val="28"/>
          <w:lang w:val="vi-VN"/>
        </w:rPr>
        <w:t> x</w:t>
      </w:r>
      <w:r w:rsidRPr="00CB0332">
        <w:rPr>
          <w:rFonts w:eastAsia="Times New Roman"/>
          <w:szCs w:val="28"/>
        </w:rPr>
        <w:t>ây d</w:t>
      </w:r>
      <w:r w:rsidRPr="00CB0332">
        <w:rPr>
          <w:rFonts w:eastAsia="Times New Roman"/>
          <w:szCs w:val="28"/>
          <w:lang w:val="vi-VN"/>
        </w:rPr>
        <w:t xml:space="preserve">ựng </w:t>
      </w:r>
      <w:r w:rsidRPr="00CB0332">
        <w:rPr>
          <w:rFonts w:eastAsia="Times New Roman"/>
          <w:szCs w:val="28"/>
        </w:rPr>
        <w:t>d</w:t>
      </w:r>
      <w:r w:rsidRPr="00CB0332">
        <w:rPr>
          <w:rFonts w:eastAsia="Times New Roman"/>
          <w:szCs w:val="28"/>
          <w:lang w:val="vi-VN"/>
        </w:rPr>
        <w:t>ự thảo văn bản</w:t>
      </w:r>
    </w:p>
    <w:p w14:paraId="29785B98" w14:textId="77777777" w:rsidR="00357CD5" w:rsidRPr="00CB0332" w:rsidRDefault="00357CD5" w:rsidP="00366FEF">
      <w:pPr>
        <w:tabs>
          <w:tab w:val="num" w:pos="720"/>
        </w:tabs>
        <w:spacing w:before="120" w:after="120" w:line="240" w:lineRule="auto"/>
        <w:ind w:firstLine="720"/>
        <w:jc w:val="both"/>
        <w:rPr>
          <w:rFonts w:eastAsia="Times New Roman"/>
          <w:szCs w:val="28"/>
        </w:rPr>
      </w:pPr>
      <w:r>
        <w:rPr>
          <w:rFonts w:eastAsia="Times New Roman"/>
        </w:rPr>
        <w:t>Việc xây dựng dự thảo Quyết định ban hành Quy định về việc xét công nhận hiệu quả áp dụng và khả năng nhân rộng của sáng kiến trên địa bàn thành phố Hải Phòng được thực hiện theo các quan điểm sau:</w:t>
      </w:r>
    </w:p>
    <w:p w14:paraId="095E9CBB" w14:textId="77777777" w:rsidR="0086664E" w:rsidRPr="00CB0332" w:rsidRDefault="0086664E" w:rsidP="00366FEF">
      <w:pPr>
        <w:spacing w:before="120" w:after="120" w:line="240" w:lineRule="auto"/>
        <w:ind w:firstLine="720"/>
        <w:jc w:val="both"/>
        <w:rPr>
          <w:rFonts w:eastAsia="Times New Roman"/>
          <w:szCs w:val="28"/>
        </w:rPr>
      </w:pPr>
      <w:r w:rsidRPr="00CB0332">
        <w:rPr>
          <w:rFonts w:eastAsia="Times New Roman"/>
          <w:szCs w:val="28"/>
        </w:rPr>
        <w:t>- Bảo đảm đúng thẩm quyền, phù hợp với pháp luật về sáng kiến, thi đua, khen thưởng và tổ chức chính quyền địa phương; phân biệt rõ việc công nhận sáng kiến tại cơ sở với việc đánh giá, công nhận hiệu quả áp dụng và khả năng nhân rộng cấp thành phố.</w:t>
      </w:r>
    </w:p>
    <w:p w14:paraId="0DAF627E" w14:textId="77777777" w:rsidR="0086664E" w:rsidRPr="00CB0332" w:rsidRDefault="0086664E" w:rsidP="00366FEF">
      <w:pPr>
        <w:spacing w:before="120" w:after="120" w:line="240" w:lineRule="auto"/>
        <w:ind w:firstLine="720"/>
        <w:jc w:val="both"/>
        <w:rPr>
          <w:rFonts w:eastAsia="Times New Roman"/>
          <w:szCs w:val="28"/>
        </w:rPr>
      </w:pPr>
      <w:r w:rsidRPr="00CB0332">
        <w:rPr>
          <w:rFonts w:eastAsia="Times New Roman"/>
          <w:szCs w:val="28"/>
        </w:rPr>
        <w:t>- Bảo đảm khách quan, công khai, minh bạch; kết hợp tiêu chí và thang điểm với việc kiểm tra tài liệu, minh chứng, thảo luận của Hội đồng; phù hợp với đặc điểm của từng lĩnh vực và điều kiện áp dụng thực tế.</w:t>
      </w:r>
    </w:p>
    <w:p w14:paraId="1C6223DD" w14:textId="77777777" w:rsidR="00B84C13" w:rsidRPr="00CB0332" w:rsidRDefault="00B84C13" w:rsidP="00366FEF">
      <w:pPr>
        <w:spacing w:before="120" w:after="120" w:line="240" w:lineRule="auto"/>
        <w:ind w:firstLine="720"/>
        <w:jc w:val="both"/>
        <w:rPr>
          <w:rFonts w:eastAsia="Times New Roman"/>
          <w:szCs w:val="28"/>
        </w:rPr>
      </w:pPr>
      <w:r>
        <w:rPr>
          <w:rFonts w:eastAsia="Times New Roman"/>
        </w:rPr>
        <w:t>- Đánh giá dựa trên hiệu quả thực tế, khả năng kiểm chứng và điều kiện nhân rộng; không biến giải thưởng, tỷ lệ đóng góp tối thiểu hoặc chức vụ của tác giả thành điều kiện thay thế; bảo vệ quyền sở hữu trí tuệ, dữ liệu cá nhân và thông tin cần bảo mật.</w:t>
      </w:r>
    </w:p>
    <w:p w14:paraId="7C068F93" w14:textId="77777777" w:rsidR="00896F37" w:rsidRDefault="00896F37" w:rsidP="00366FEF">
      <w:pPr>
        <w:keepNext/>
        <w:spacing w:before="120" w:after="120" w:line="240" w:lineRule="auto"/>
        <w:ind w:firstLine="720"/>
        <w:jc w:val="both"/>
        <w:rPr>
          <w:rFonts w:eastAsia="Times New Roman"/>
          <w:b/>
          <w:bCs/>
          <w:szCs w:val="28"/>
        </w:rPr>
      </w:pPr>
      <w:r w:rsidRPr="00CB0332">
        <w:rPr>
          <w:rFonts w:eastAsia="Times New Roman"/>
          <w:b/>
          <w:bCs/>
          <w:szCs w:val="28"/>
          <w:lang w:val="en"/>
        </w:rPr>
        <w:lastRenderedPageBreak/>
        <w:t>III. QUÁ TRÌNH XÂY D</w:t>
      </w:r>
      <w:r w:rsidRPr="00CB0332">
        <w:rPr>
          <w:rFonts w:eastAsia="Times New Roman"/>
          <w:b/>
          <w:bCs/>
          <w:szCs w:val="28"/>
          <w:lang w:val="vi-VN"/>
        </w:rPr>
        <w:t>ỰNG</w:t>
      </w:r>
      <w:r w:rsidRPr="00CB0332">
        <w:rPr>
          <w:rFonts w:eastAsia="Times New Roman"/>
          <w:b/>
          <w:bCs/>
          <w:szCs w:val="28"/>
        </w:rPr>
        <w:t xml:space="preserve"> D</w:t>
      </w:r>
      <w:r w:rsidRPr="00CB0332">
        <w:rPr>
          <w:rFonts w:eastAsia="Times New Roman"/>
          <w:b/>
          <w:bCs/>
          <w:szCs w:val="28"/>
          <w:lang w:val="vi-VN"/>
        </w:rPr>
        <w:t>Ự THẢO VĂN BẢN</w:t>
      </w:r>
    </w:p>
    <w:p w14:paraId="22BF06BF" w14:textId="77777777" w:rsidR="00CE239F" w:rsidRPr="00CE239F" w:rsidRDefault="00CE239F" w:rsidP="00366FEF">
      <w:pPr>
        <w:keepNext/>
        <w:spacing w:before="120" w:after="120" w:line="240" w:lineRule="auto"/>
        <w:ind w:firstLine="720"/>
        <w:jc w:val="both"/>
        <w:rPr>
          <w:rFonts w:eastAsia="Times New Roman"/>
          <w:b/>
          <w:bCs/>
          <w:szCs w:val="28"/>
        </w:rPr>
      </w:pPr>
      <w:r w:rsidRPr="00CE239F">
        <w:rPr>
          <w:rFonts w:eastAsia="Times New Roman"/>
          <w:b/>
          <w:bCs/>
          <w:szCs w:val="28"/>
        </w:rPr>
        <w:t>1. Về việc xây dựng dự thảo Quyết định</w:t>
      </w:r>
    </w:p>
    <w:p w14:paraId="1572891C" w14:textId="77777777" w:rsidR="00CE239F" w:rsidRPr="00CE239F" w:rsidRDefault="00CE239F" w:rsidP="00366FEF">
      <w:pPr>
        <w:spacing w:before="120" w:after="120" w:line="240" w:lineRule="auto"/>
        <w:ind w:firstLine="720"/>
        <w:jc w:val="both"/>
        <w:rPr>
          <w:rFonts w:eastAsia="Times New Roman"/>
          <w:szCs w:val="28"/>
        </w:rPr>
      </w:pPr>
      <w:r w:rsidRPr="00CE239F">
        <w:rPr>
          <w:rFonts w:eastAsia="Times New Roman"/>
          <w:szCs w:val="28"/>
        </w:rPr>
        <w:t>Thực hiện Quyết định số 2043/QĐ-UBND ngày 01/6/2026 của Chủ tịch Ủy ban nhân dân thành phố về việc phê duyệt đăng ký xây dựng văn bản quy phạm pháp luật, Sở Khoa học và Công nghệ đã triển khai các công việc sau:</w:t>
      </w:r>
    </w:p>
    <w:p w14:paraId="077E9495" w14:textId="7DBC0B3B" w:rsidR="00F11624" w:rsidRPr="00F62EDB" w:rsidRDefault="00F11624" w:rsidP="00F11624">
      <w:pPr>
        <w:spacing w:before="120" w:after="0" w:line="240" w:lineRule="auto"/>
        <w:ind w:firstLine="720"/>
        <w:jc w:val="both"/>
        <w:rPr>
          <w:rFonts w:eastAsia="Times New Roman"/>
          <w:szCs w:val="28"/>
        </w:rPr>
      </w:pPr>
      <w:r w:rsidRPr="00F62EDB">
        <w:rPr>
          <w:rFonts w:eastAsia="Times New Roman"/>
          <w:szCs w:val="28"/>
        </w:rPr>
        <w:t xml:space="preserve">- Thành lập Tổ xây dựng dự thảo Quyết định của Uỷ ban nhân dân thành phố ban hành </w:t>
      </w:r>
      <w:r w:rsidRPr="00366FEF">
        <w:t>Quy định về việc xét công nhận hiệu quả áp dụng và khả năng nhân rộng của sáng kiến trên địa bàn thành phố Hải Phòng</w:t>
      </w:r>
      <w:r w:rsidRPr="00F62EDB">
        <w:rPr>
          <w:rFonts w:eastAsia="Times New Roman"/>
          <w:szCs w:val="28"/>
        </w:rPr>
        <w:t xml:space="preserve"> (Quyết định số </w:t>
      </w:r>
      <w:r>
        <w:rPr>
          <w:rFonts w:eastAsia="Times New Roman"/>
          <w:szCs w:val="28"/>
        </w:rPr>
        <w:t>933</w:t>
      </w:r>
      <w:r w:rsidRPr="00F62EDB">
        <w:rPr>
          <w:rFonts w:eastAsia="Times New Roman"/>
          <w:szCs w:val="28"/>
        </w:rPr>
        <w:t xml:space="preserve">/QĐ-SKHCN ngày </w:t>
      </w:r>
      <w:r>
        <w:rPr>
          <w:rFonts w:eastAsia="Times New Roman"/>
          <w:szCs w:val="28"/>
        </w:rPr>
        <w:t>05</w:t>
      </w:r>
      <w:r w:rsidRPr="00F62EDB">
        <w:rPr>
          <w:rFonts w:eastAsia="Times New Roman"/>
          <w:szCs w:val="28"/>
        </w:rPr>
        <w:t>/</w:t>
      </w:r>
      <w:r>
        <w:rPr>
          <w:rFonts w:eastAsia="Times New Roman"/>
          <w:szCs w:val="28"/>
        </w:rPr>
        <w:t>6</w:t>
      </w:r>
      <w:r w:rsidRPr="00F62EDB">
        <w:rPr>
          <w:rFonts w:eastAsia="Times New Roman"/>
          <w:szCs w:val="28"/>
        </w:rPr>
        <w:t xml:space="preserve">/2026 của Giám đốc Sở Khoa học và Công nghệ). </w:t>
      </w:r>
    </w:p>
    <w:p w14:paraId="6602A1BB" w14:textId="77777777" w:rsidR="00CE239F" w:rsidRPr="00CE239F" w:rsidRDefault="00CE239F" w:rsidP="00366FEF">
      <w:pPr>
        <w:spacing w:before="120" w:after="120" w:line="240" w:lineRule="auto"/>
        <w:ind w:firstLine="720"/>
        <w:jc w:val="both"/>
        <w:rPr>
          <w:rFonts w:eastAsia="Times New Roman"/>
          <w:szCs w:val="28"/>
        </w:rPr>
      </w:pPr>
      <w:r w:rsidRPr="00CE239F">
        <w:rPr>
          <w:rFonts w:eastAsia="Times New Roman"/>
          <w:szCs w:val="28"/>
        </w:rPr>
        <w:t>- Rà soát pháp luật về sáng kiến, thi đua, khen thưởng và các quy định có liên quan; đối chiếu kết quả tổng kết thi hành pháp luật và thực tiễn hoạt động sáng kiến trên địa bàn thành phố để xây dựng dự thảo Quyết định.</w:t>
      </w:r>
    </w:p>
    <w:p w14:paraId="0E03635F" w14:textId="77777777" w:rsidR="00CE239F" w:rsidRPr="00CE239F" w:rsidRDefault="00CE239F" w:rsidP="00366FEF">
      <w:pPr>
        <w:spacing w:before="120" w:after="120" w:line="240" w:lineRule="auto"/>
        <w:ind w:firstLine="720"/>
        <w:jc w:val="both"/>
        <w:rPr>
          <w:rFonts w:eastAsia="Times New Roman"/>
          <w:szCs w:val="28"/>
        </w:rPr>
      </w:pPr>
      <w:r w:rsidRPr="00CE239F">
        <w:rPr>
          <w:rFonts w:eastAsia="Times New Roman"/>
          <w:szCs w:val="28"/>
        </w:rPr>
        <w:t>- Xây dựng dự thảo Quyết định, Tờ trình và các tài liệu trong hồ sơ lấy ý kiến theo Công văn số 2520/STP-XDVB ngày 03/6/2026 của Sở Tư pháp; Tờ trình thực hiện theo Mẫu số 02 Phụ lục IV ban hành kèm theo Nghị định số 187/2025/NĐ-CP.</w:t>
      </w:r>
    </w:p>
    <w:p w14:paraId="3307DE39" w14:textId="77777777" w:rsidR="00CE239F" w:rsidRPr="00C245C5" w:rsidRDefault="00CE239F" w:rsidP="00366FEF">
      <w:pPr>
        <w:spacing w:before="120" w:after="120" w:line="240" w:lineRule="auto"/>
        <w:ind w:firstLine="720"/>
        <w:jc w:val="both"/>
        <w:rPr>
          <w:szCs w:val="28"/>
        </w:rPr>
      </w:pPr>
      <w:r w:rsidRPr="00C245C5">
        <w:rPr>
          <w:rFonts w:eastAsia="Times New Roman"/>
          <w:szCs w:val="28"/>
        </w:rPr>
        <w:t xml:space="preserve">- </w:t>
      </w:r>
      <w:r w:rsidR="00C245C5" w:rsidRPr="00C245C5">
        <w:rPr>
          <w:szCs w:val="28"/>
        </w:rPr>
        <w:t>Trên cơ sở đề nghị của Sở Khoa học và Công nghệ tại Tờ trình số 244/TTr-SKHCN ngày 06/8/2026 và ý kiến của Sở Tư pháp tại Công văn số 3715/STP-XDVB ngày 03/8/2026, Chủ tịch Ủy ban nhân dân thành phố đã ban hành Quyết định số 3212/QĐ-UBND ngày 12/8/2026 điều chỉnh Quyết định số 2043/QĐ-UBND ngày 01/6/2026. Theo đó, điều chỉnh cơ quan ban hành văn bản quy phạm pháp luật từ Chủ tịch Ủy ban nhân dân thành phố thành Ủy ban nhân dân thành phố; điều chỉnh thời gian từ “Thời gian ban hành: Tháng 8/2026” thành “Thời gian trình ban hành: Tháng 10/2026”; các nội dung khác tại Quyết định số 2043/QĐ-UBND không thay đổi. Thực hiện Quyết định điều chỉnh, Sở Khoa học và Công nghệ tiếp tục rà soát, chỉnh lý hồ sơ dự thảo Quyết định của Ủy ban nhân dân thành phố và tổ chức lấy ý kiến theo quy định.</w:t>
      </w:r>
    </w:p>
    <w:p w14:paraId="4FE4F8B6" w14:textId="77777777" w:rsidR="00CE239F" w:rsidRPr="00CE239F" w:rsidRDefault="00CE239F" w:rsidP="00366FEF">
      <w:pPr>
        <w:keepNext/>
        <w:spacing w:before="120" w:after="120" w:line="240" w:lineRule="auto"/>
        <w:ind w:firstLine="720"/>
        <w:jc w:val="both"/>
        <w:rPr>
          <w:rFonts w:eastAsia="Times New Roman"/>
          <w:b/>
          <w:bCs/>
          <w:szCs w:val="28"/>
        </w:rPr>
      </w:pPr>
      <w:r w:rsidRPr="00CE239F">
        <w:rPr>
          <w:rFonts w:eastAsia="Times New Roman"/>
          <w:b/>
          <w:bCs/>
          <w:szCs w:val="28"/>
        </w:rPr>
        <w:t>2. Về việc tổ chức lấy ý kiến Dự thảo Quyết định</w:t>
      </w:r>
    </w:p>
    <w:p w14:paraId="1E264D50" w14:textId="77777777" w:rsidR="00CE239F" w:rsidRPr="00CE239F" w:rsidRDefault="00CE239F" w:rsidP="00366FEF">
      <w:pPr>
        <w:spacing w:before="120" w:after="120" w:line="240" w:lineRule="auto"/>
        <w:ind w:firstLine="720"/>
        <w:jc w:val="both"/>
        <w:rPr>
          <w:rFonts w:eastAsia="Times New Roman"/>
          <w:szCs w:val="28"/>
        </w:rPr>
      </w:pPr>
      <w:r>
        <w:rPr>
          <w:rFonts w:eastAsia="Times New Roman"/>
        </w:rPr>
        <w:t>Sau khi điều chỉnh cơ quan ban hành và thời gian trình, Sở Khoa học và Công nghệ tổ chức lấy ý kiến đối với hồ sơ dự thảo theo Công văn số 4147/SKHCN-HTS&amp;CNg ngày 14/9/2026; đồng thời nghiên cứu các ý kiến đã có để chỉnh lý nội dung. Việc tổ chức lấy ý kiến gồm:</w:t>
      </w:r>
    </w:p>
    <w:p w14:paraId="3E70BED1" w14:textId="77777777" w:rsidR="00CE239F" w:rsidRPr="00CE239F" w:rsidRDefault="00CE239F" w:rsidP="00366FEF">
      <w:pPr>
        <w:spacing w:before="120" w:after="120" w:line="240" w:lineRule="auto"/>
        <w:ind w:firstLine="720"/>
        <w:jc w:val="both"/>
        <w:rPr>
          <w:rFonts w:eastAsia="Times New Roman"/>
          <w:szCs w:val="28"/>
        </w:rPr>
      </w:pPr>
      <w:r w:rsidRPr="00CE239F">
        <w:rPr>
          <w:rFonts w:eastAsia="Times New Roman"/>
          <w:szCs w:val="28"/>
        </w:rPr>
        <w:t>- Đề nghị Văn phòng Ủy ban nhân dân thành phố chỉ đạo đăng tải hồ sơ trên Cổng thông tin điện tử của thành phố để lấy ý kiến tổ chức, cá nhân trong thời gian ít nhất 10 ngày.</w:t>
      </w:r>
    </w:p>
    <w:p w14:paraId="06554014" w14:textId="77777777" w:rsidR="00CE239F" w:rsidRPr="00CE239F" w:rsidRDefault="00CE239F" w:rsidP="00366FEF">
      <w:pPr>
        <w:spacing w:before="120" w:after="120" w:line="240" w:lineRule="auto"/>
        <w:ind w:firstLine="720"/>
        <w:jc w:val="both"/>
        <w:rPr>
          <w:rFonts w:eastAsia="Times New Roman"/>
          <w:szCs w:val="28"/>
        </w:rPr>
      </w:pPr>
      <w:r w:rsidRPr="00CE239F">
        <w:rPr>
          <w:rFonts w:eastAsia="Times New Roman"/>
          <w:szCs w:val="28"/>
        </w:rPr>
        <w:t>- Đề nghị Ủy ban Mặt trận Tổ quốc Việt Nam thành phố tham gia ý kiến và thực hiện phản biện xã hội đối với hồ sơ dự thảo Quyết định.</w:t>
      </w:r>
    </w:p>
    <w:p w14:paraId="0F88052D" w14:textId="77777777" w:rsidR="00CE239F" w:rsidRPr="00CE239F" w:rsidRDefault="00CE239F" w:rsidP="00366FEF">
      <w:pPr>
        <w:spacing w:before="120" w:after="120" w:line="240" w:lineRule="auto"/>
        <w:ind w:firstLine="720"/>
        <w:jc w:val="both"/>
        <w:rPr>
          <w:rFonts w:eastAsia="Times New Roman"/>
          <w:szCs w:val="28"/>
        </w:rPr>
      </w:pPr>
      <w:r>
        <w:rPr>
          <w:rFonts w:eastAsia="Times New Roman"/>
        </w:rPr>
        <w:t xml:space="preserve">- Đề nghị các sở, ban, ngành, Ủy ban nhân dân các xã, phường, đặc khu và đối tượng chịu tác động tham gia ý kiến; trong đó đề nghị Sở Tài chính góp ý </w:t>
      </w:r>
      <w:r>
        <w:rPr>
          <w:rFonts w:eastAsia="Times New Roman"/>
        </w:rPr>
        <w:lastRenderedPageBreak/>
        <w:t>về nguồn tài chính, Sở Nội vụ về thẩm quyền và nguồn nhân lực, Sở Tư pháp về tính hợp hiến, hợp pháp và thống nhất của dự thảo.</w:t>
      </w:r>
    </w:p>
    <w:p w14:paraId="703B54E1" w14:textId="77777777" w:rsidR="00CE239F" w:rsidRPr="00CE239F" w:rsidRDefault="00CE239F" w:rsidP="00366FEF">
      <w:pPr>
        <w:spacing w:before="120" w:after="120" w:line="240" w:lineRule="auto"/>
        <w:ind w:firstLine="720"/>
        <w:jc w:val="both"/>
        <w:rPr>
          <w:rFonts w:eastAsia="Times New Roman"/>
          <w:szCs w:val="28"/>
        </w:rPr>
      </w:pPr>
      <w:r>
        <w:rPr>
          <w:rFonts w:eastAsia="Times New Roman"/>
        </w:rPr>
        <w:t>- Tổng hợp văn bản góp ý, đối chiếu các nội dung đề nghị sửa đổi với pháp luật có hiệu lực từ ngày 01/10/2026; chỉnh lý dự thảo và các tài liệu liên quan.</w:t>
      </w:r>
    </w:p>
    <w:p w14:paraId="2F342B28" w14:textId="6AE0329D" w:rsidR="00CE239F" w:rsidRDefault="00CE239F" w:rsidP="00366FEF">
      <w:pPr>
        <w:spacing w:before="120" w:after="120" w:line="240" w:lineRule="auto"/>
        <w:ind w:firstLine="720"/>
        <w:jc w:val="both"/>
        <w:rPr>
          <w:rFonts w:eastAsia="Times New Roman"/>
        </w:rPr>
      </w:pPr>
      <w:r>
        <w:rPr>
          <w:rFonts w:eastAsia="Times New Roman"/>
        </w:rPr>
        <w:t>Theo Bản tổng hợp ý kiến kèm hồ sơ, có 80 cơ quan, đơn vị tham gia: 7</w:t>
      </w:r>
      <w:r w:rsidR="00F11624">
        <w:rPr>
          <w:rFonts w:eastAsia="Times New Roman"/>
        </w:rPr>
        <w:t>2</w:t>
      </w:r>
      <w:r>
        <w:rPr>
          <w:rFonts w:eastAsia="Times New Roman"/>
        </w:rPr>
        <w:t xml:space="preserve"> cơ quan, đơn vị nhất trí hoặc không có ý kiến bổ sung; 08 cơ quan, đơn vị góp ý cụ thể. Sở Khoa học và Công nghệ đã rà soát, tiếp thu, giải trình theo từng nội dung, trong đó đối chiếu đầy đủ ý kiến của Sở Tư pháp. Các nội dung chưa tiếp thu toàn bộ được nêu rõ lý do. Hồ sơ được hoàn thiện để gửi Sở Tư pháp thẩm định trước khi trình Ủy ban nhân dân thành phố xem xét, ban hành.</w:t>
      </w:r>
    </w:p>
    <w:p w14:paraId="209D07D1" w14:textId="77777777" w:rsidR="00F11624" w:rsidRPr="00F62EDB" w:rsidRDefault="00F11624" w:rsidP="00F11624">
      <w:pPr>
        <w:spacing w:before="120" w:after="0" w:line="240" w:lineRule="auto"/>
        <w:ind w:firstLine="720"/>
        <w:jc w:val="both"/>
        <w:rPr>
          <w:rFonts w:eastAsia="Times New Roman"/>
          <w:szCs w:val="28"/>
        </w:rPr>
      </w:pPr>
      <w:r w:rsidRPr="00F62EDB">
        <w:rPr>
          <w:rFonts w:eastAsia="Times New Roman"/>
          <w:szCs w:val="28"/>
        </w:rPr>
        <w:t xml:space="preserve">3. Về việc thẩm định Dự thảo Quyết định </w:t>
      </w:r>
    </w:p>
    <w:p w14:paraId="4341B232" w14:textId="0B2F3B1A" w:rsidR="00F11624" w:rsidRPr="00F62EDB" w:rsidRDefault="00F11624" w:rsidP="00F11624">
      <w:pPr>
        <w:spacing w:before="120" w:after="0" w:line="240" w:lineRule="auto"/>
        <w:ind w:firstLine="720"/>
        <w:jc w:val="both"/>
        <w:rPr>
          <w:rFonts w:eastAsia="Times New Roman"/>
          <w:szCs w:val="28"/>
        </w:rPr>
      </w:pPr>
      <w:r w:rsidRPr="00F62EDB">
        <w:rPr>
          <w:rFonts w:eastAsia="Times New Roman"/>
          <w:szCs w:val="28"/>
        </w:rPr>
        <w:t xml:space="preserve">- Ngày </w:t>
      </w:r>
      <w:r>
        <w:rPr>
          <w:rFonts w:eastAsia="Times New Roman"/>
          <w:szCs w:val="28"/>
        </w:rPr>
        <w:t>…/10/</w:t>
      </w:r>
      <w:r w:rsidRPr="00F62EDB">
        <w:rPr>
          <w:rFonts w:eastAsia="Times New Roman"/>
          <w:szCs w:val="28"/>
        </w:rPr>
        <w:t xml:space="preserve">/2026, Sở Khoa học và Công nghệ đã có Công văn số </w:t>
      </w:r>
      <w:r>
        <w:rPr>
          <w:rFonts w:eastAsia="Times New Roman"/>
          <w:szCs w:val="28"/>
        </w:rPr>
        <w:t>….</w:t>
      </w:r>
      <w:r w:rsidRPr="00F62EDB">
        <w:rPr>
          <w:rFonts w:eastAsia="Times New Roman"/>
          <w:szCs w:val="28"/>
        </w:rPr>
        <w:t xml:space="preserve">/SKHCN-HTS&amp;CNg đề nghị Sở Tư pháp thẩm định hồ sơ dự thảo Quyết định ban hành </w:t>
      </w:r>
      <w:r w:rsidRPr="00F11624">
        <w:rPr>
          <w:rFonts w:eastAsia="Times New Roman"/>
          <w:szCs w:val="28"/>
        </w:rPr>
        <w:t>Quy định về việc xét công nhận hiệu quả áp dụng và khả năng nhân rộng của sáng kiến trên địa bàn thành phố Hải Phòng</w:t>
      </w:r>
      <w:r w:rsidRPr="00F62EDB">
        <w:rPr>
          <w:rFonts w:eastAsia="Times New Roman"/>
          <w:szCs w:val="28"/>
        </w:rPr>
        <w:t>.</w:t>
      </w:r>
    </w:p>
    <w:p w14:paraId="4A5DF6C3" w14:textId="4A199E4A" w:rsidR="00F11624" w:rsidRPr="00F62EDB" w:rsidRDefault="00F11624" w:rsidP="00F11624">
      <w:pPr>
        <w:spacing w:before="120" w:after="0" w:line="240" w:lineRule="auto"/>
        <w:ind w:firstLine="720"/>
        <w:jc w:val="both"/>
        <w:rPr>
          <w:rFonts w:eastAsia="Times New Roman"/>
          <w:szCs w:val="28"/>
        </w:rPr>
      </w:pPr>
      <w:r w:rsidRPr="00F62EDB">
        <w:rPr>
          <w:rFonts w:eastAsia="Times New Roman"/>
          <w:szCs w:val="28"/>
        </w:rPr>
        <w:t xml:space="preserve">- Ngày </w:t>
      </w:r>
      <w:r>
        <w:rPr>
          <w:rFonts w:eastAsia="Times New Roman"/>
          <w:szCs w:val="28"/>
        </w:rPr>
        <w:t>…</w:t>
      </w:r>
      <w:r w:rsidRPr="00F62EDB">
        <w:rPr>
          <w:rFonts w:eastAsia="Times New Roman"/>
          <w:szCs w:val="28"/>
        </w:rPr>
        <w:t>/</w:t>
      </w:r>
      <w:r>
        <w:rPr>
          <w:rFonts w:eastAsia="Times New Roman"/>
          <w:szCs w:val="28"/>
        </w:rPr>
        <w:t>10</w:t>
      </w:r>
      <w:r w:rsidRPr="00F62EDB">
        <w:rPr>
          <w:rFonts w:eastAsia="Times New Roman"/>
          <w:szCs w:val="28"/>
        </w:rPr>
        <w:t xml:space="preserve">/2026, Sở Tư pháp đã có Báo cáo số </w:t>
      </w:r>
      <w:r>
        <w:rPr>
          <w:rFonts w:eastAsia="Times New Roman"/>
          <w:szCs w:val="28"/>
        </w:rPr>
        <w:t>….</w:t>
      </w:r>
      <w:r w:rsidRPr="00F62EDB">
        <w:rPr>
          <w:rFonts w:eastAsia="Times New Roman"/>
          <w:szCs w:val="28"/>
        </w:rPr>
        <w:t xml:space="preserve">/BC-STP về việc thẩm định dự thảo Quyết định ban hành </w:t>
      </w:r>
      <w:r w:rsidRPr="00F11624">
        <w:rPr>
          <w:rFonts w:eastAsia="Times New Roman"/>
          <w:szCs w:val="28"/>
        </w:rPr>
        <w:t>Quy định về việc xét công nhận hiệu quả áp dụng và khả năng nhân rộng của sáng kiến trên địa bàn thành phố Hải Phòng</w:t>
      </w:r>
      <w:r w:rsidRPr="00F62EDB">
        <w:rPr>
          <w:rFonts w:eastAsia="Times New Roman"/>
          <w:szCs w:val="28"/>
        </w:rPr>
        <w:t>. Sở Khoa học và Công nghệ đã nghiên cứu, tiếp thu các ý kiến thẩm định của Sở Tư pháp, hoàn thiện Hồ sơ dự thảo Quyết định (có Báo cáo tổng hợp, tiếp thu, giải trình gửi kèm).</w:t>
      </w:r>
    </w:p>
    <w:p w14:paraId="7F687B43" w14:textId="3DFDCE8C" w:rsidR="00896F37" w:rsidRPr="00CB0332" w:rsidRDefault="00896F37" w:rsidP="00366FEF">
      <w:pPr>
        <w:keepNext/>
        <w:spacing w:before="120" w:after="120" w:line="240" w:lineRule="auto"/>
        <w:ind w:firstLine="720"/>
        <w:jc w:val="both"/>
        <w:rPr>
          <w:rFonts w:eastAsia="Times New Roman"/>
          <w:szCs w:val="28"/>
        </w:rPr>
      </w:pPr>
      <w:r w:rsidRPr="00CB0332">
        <w:rPr>
          <w:rFonts w:eastAsia="Times New Roman"/>
          <w:b/>
          <w:bCs/>
          <w:szCs w:val="28"/>
          <w:lang w:val="en"/>
        </w:rPr>
        <w:t>IV. B</w:t>
      </w:r>
      <w:r w:rsidRPr="00CB0332">
        <w:rPr>
          <w:rFonts w:eastAsia="Times New Roman"/>
          <w:b/>
          <w:bCs/>
          <w:szCs w:val="28"/>
          <w:lang w:val="vi-VN"/>
        </w:rPr>
        <w:t>Ố CỤC V</w:t>
      </w:r>
      <w:r w:rsidRPr="00CB0332">
        <w:rPr>
          <w:rFonts w:eastAsia="Times New Roman"/>
          <w:b/>
          <w:bCs/>
          <w:szCs w:val="28"/>
        </w:rPr>
        <w:t>À N</w:t>
      </w:r>
      <w:r w:rsidRPr="00CB0332">
        <w:rPr>
          <w:rFonts w:eastAsia="Times New Roman"/>
          <w:b/>
          <w:bCs/>
          <w:szCs w:val="28"/>
          <w:lang w:val="vi-VN"/>
        </w:rPr>
        <w:t>ỘI DUNG CƠ BẢN CỦA</w:t>
      </w:r>
      <w:r w:rsidRPr="00CB0332">
        <w:rPr>
          <w:rFonts w:eastAsia="Times New Roman"/>
          <w:b/>
          <w:bCs/>
          <w:szCs w:val="28"/>
        </w:rPr>
        <w:t xml:space="preserve"> D</w:t>
      </w:r>
      <w:r w:rsidRPr="00CB0332">
        <w:rPr>
          <w:rFonts w:eastAsia="Times New Roman"/>
          <w:b/>
          <w:bCs/>
          <w:szCs w:val="28"/>
          <w:lang w:val="vi-VN"/>
        </w:rPr>
        <w:t>Ự THẢO VĂN BẢN</w:t>
      </w:r>
    </w:p>
    <w:p w14:paraId="664DC275" w14:textId="77777777" w:rsidR="00C4057F" w:rsidRPr="00CB0332" w:rsidRDefault="00C4057F" w:rsidP="00366FEF">
      <w:pPr>
        <w:keepNext/>
        <w:spacing w:before="120" w:after="120" w:line="240" w:lineRule="auto"/>
        <w:ind w:firstLine="720"/>
        <w:jc w:val="both"/>
        <w:rPr>
          <w:rFonts w:eastAsia="Times New Roman"/>
          <w:szCs w:val="28"/>
        </w:rPr>
      </w:pPr>
      <w:r w:rsidRPr="00CB0332">
        <w:rPr>
          <w:rFonts w:eastAsia="Times New Roman"/>
          <w:b/>
          <w:bCs/>
          <w:szCs w:val="28"/>
          <w:lang w:val="en"/>
        </w:rPr>
        <w:t>1. Ph</w:t>
      </w:r>
      <w:r w:rsidRPr="00CB0332">
        <w:rPr>
          <w:rFonts w:eastAsia="Times New Roman"/>
          <w:b/>
          <w:bCs/>
          <w:szCs w:val="28"/>
          <w:lang w:val="vi-VN"/>
        </w:rPr>
        <w:t>ạm vi điều chỉnh, đối tượng </w:t>
      </w:r>
      <w:r w:rsidRPr="00CB0332">
        <w:rPr>
          <w:rFonts w:eastAsia="Times New Roman"/>
          <w:b/>
          <w:bCs/>
          <w:szCs w:val="28"/>
        </w:rPr>
        <w:t>áp d</w:t>
      </w:r>
      <w:r w:rsidRPr="00CB0332">
        <w:rPr>
          <w:rFonts w:eastAsia="Times New Roman"/>
          <w:b/>
          <w:bCs/>
          <w:szCs w:val="28"/>
          <w:lang w:val="vi-VN"/>
        </w:rPr>
        <w:t>ụng</w:t>
      </w:r>
    </w:p>
    <w:p w14:paraId="5029EBED"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szCs w:val="28"/>
        </w:rPr>
        <w:t>- Phạm vi điều chỉnh: Điều kiện, tiêu chí, hồ sơ, trình tự xét công nhận hiệu quả áp dụng và khả năng nhân rộng của sáng kiến trong phạm vi thành phố Hải Phòng, làm căn cứ xét tặng danh hiệu chiến sĩ thi đua thành phố theo pháp luật về thi đua, khen thưởng.</w:t>
      </w:r>
    </w:p>
    <w:p w14:paraId="734CD2BD"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 Đối tượng áp dụng: Cá nhân có sáng kiến được đề nghị công nhận hiệu quả áp dụng và khả năng nhân rộng để xét tặng danh hiệu chiến sĩ thi đua thành phố thuộc thẩm quyền của Chủ tịch Ủy ban nhân dân thành phố; cơ quan, tổ chức, đơn vị và cá nhân liên quan đến việc đề nghị, đánh giá, công nhận.</w:t>
      </w:r>
    </w:p>
    <w:p w14:paraId="653D8F39" w14:textId="77777777" w:rsidR="00C4057F" w:rsidRPr="00CB0332" w:rsidRDefault="00C4057F" w:rsidP="00366FEF">
      <w:pPr>
        <w:keepNext/>
        <w:spacing w:before="120" w:after="120" w:line="240" w:lineRule="auto"/>
        <w:ind w:firstLine="720"/>
        <w:jc w:val="both"/>
        <w:rPr>
          <w:rFonts w:eastAsia="Times New Roman"/>
          <w:szCs w:val="28"/>
        </w:rPr>
      </w:pPr>
      <w:r w:rsidRPr="00CB0332">
        <w:rPr>
          <w:rFonts w:eastAsia="Times New Roman"/>
          <w:b/>
          <w:bCs/>
          <w:szCs w:val="28"/>
          <w:lang w:val="en"/>
        </w:rPr>
        <w:t>2. B</w:t>
      </w:r>
      <w:r w:rsidRPr="00CB0332">
        <w:rPr>
          <w:rFonts w:eastAsia="Times New Roman"/>
          <w:b/>
          <w:bCs/>
          <w:szCs w:val="28"/>
          <w:lang w:val="vi-VN"/>
        </w:rPr>
        <w:t>ố cục của dự thảo văn bản</w:t>
      </w:r>
    </w:p>
    <w:p w14:paraId="05AC7393"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Dự thảo Quyết định gồm 03 điều. Quy định ban hành kèm theo gồm 03 chương, 13 điều và 01 Phụ lục gồm 04 biểu mẫu.</w:t>
      </w:r>
    </w:p>
    <w:p w14:paraId="43DA772A" w14:textId="77777777" w:rsidR="00C4057F" w:rsidRPr="00CB0332" w:rsidRDefault="00C4057F" w:rsidP="00366FEF">
      <w:pPr>
        <w:keepNext/>
        <w:spacing w:before="120" w:after="120" w:line="240" w:lineRule="auto"/>
        <w:ind w:firstLine="720"/>
        <w:jc w:val="both"/>
        <w:rPr>
          <w:rFonts w:eastAsia="Times New Roman"/>
          <w:szCs w:val="28"/>
        </w:rPr>
      </w:pPr>
      <w:r w:rsidRPr="00CB0332">
        <w:rPr>
          <w:rFonts w:eastAsia="Times New Roman"/>
          <w:b/>
          <w:bCs/>
          <w:szCs w:val="28"/>
          <w:lang w:val="en"/>
        </w:rPr>
        <w:t>3. N</w:t>
      </w:r>
      <w:r w:rsidRPr="00CB0332">
        <w:rPr>
          <w:rFonts w:eastAsia="Times New Roman"/>
          <w:b/>
          <w:bCs/>
          <w:szCs w:val="28"/>
          <w:lang w:val="vi-VN"/>
        </w:rPr>
        <w:t>ội dung cơ bản</w:t>
      </w:r>
    </w:p>
    <w:p w14:paraId="2F1A58E8"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 xml:space="preserve">- Chương I. Quy định chung (Điều 1 đến Điều 5): phạm vi, đối tượng, giải thích từ ngữ, nguyên tắc, thẩm quyền và cơ quan thường trực. Không mở rộng việc công nhận hiệu quả, khả năng nhân rộng trong toàn quốc hoặc phạm vi ảnh </w:t>
      </w:r>
      <w:r>
        <w:rPr>
          <w:rFonts w:eastAsia="Times New Roman"/>
        </w:rPr>
        <w:lastRenderedPageBreak/>
        <w:t>hưởng của nhiệm vụ khoa học, công nghệ và đổi mới sáng tạo. Chủ tịch Ủy ban nhân dân thành phố quyết định công nhận, thành lập Hội đồng; Sở Khoa học và Công nghệ tổ chức tham mưu.</w:t>
      </w:r>
    </w:p>
    <w:p w14:paraId="20D17D2C"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 Chương II. Xét công nhận hiệu quả áp dụng và khả năng nhân rộng của sáng kiến (Điều 6 đến Điều 10): điều kiện tiếp nhận hồ sơ; tiêu chí và cách đánh giá; Hội đồng; hồ sơ và phương thức gửi; trình tự, thời hạn, kết quả công nhận và hủy bỏ kết quả.</w:t>
      </w:r>
    </w:p>
    <w:p w14:paraId="1FBBC000"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Điều 7 quy định hai nhóm tiêu chí, mỗi nhóm tối đa 50 điểm: hiệu quả áp dụng và khả năng nhân rộng. Mỗi nhóm gồm hai nội dung thành phần, mỗi nội dung tối đa 25 điểm, chấm theo các mức 0, 10, 20 hoặc 25. Sáng kiến được đề nghị công nhận khi điểm trung bình đạt từ 80 điểm và được ít nhất hai phần ba tổng số thành viên có quyền đánh giá đồng ý bằng ý kiến biểu quyết hợp lệ; không quy định ngưỡng điểm riêng cho từng nhóm. Việc chấm điểm độc lập, xử lý chênh lệch, xác định kết quả hợp lệ và mẫu số biểu quyết được quy định tại Điều 7, Điều 8. Thang điểm và ngưỡng đánh giá là phương án cụ thể hóa của địa phương, không phải mức do pháp luật trung ương ấn định.</w:t>
      </w:r>
    </w:p>
    <w:p w14:paraId="00C190A1"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Hồ sơ gồm văn bản của cơ quan, tổ chức, đơn vị đề nghị; bản sao giấy chứng nhận hoặc quyết định công nhận sáng kiến; đơn của tác giả, nhóm đồng tác giả; báo cáo kết quả kèm minh chứng. Không yêu cầu thêm biên bản Hội đồng hoặc quyết định công nhận hiệu quả ở cơ sở. Cơ quan đầu mối gửi đồng thời 01 bộ bản giấy và hồ sơ điện tử cùng nội dung; việc yêu cầu giấy đối với tài liệu điện tử có giá trị pháp lý phải tuân thủ pháp luật. Hồ sơ được tiếp nhận liên tục trong năm. Tổng thời hạn giải quyết và gửi kết quả không quá 60 ngày liên tục kể từ ngày nhận đủ hồ sơ hợp lệ; không ấn định số ngày riêng cho từng bước. Sở Khoa học và Công nghệ thông báo đầy đủ nội dung, căn cứ, thời điểm cần bổ sung; hồ sơ chưa hoàn thiện được theo dõi, chuyển đánh giá khi đủ điều kiện. Khoản 4 Điều 10 quy định việc rà soát, đính chính, sửa đổi, hủy bỏ kết quả, bảo đảm xác minh và quyền giải trình.</w:t>
      </w:r>
    </w:p>
    <w:p w14:paraId="1CD60EB0"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Về phương án hồ sơ và thời hạn, dự thảo giữ việc gửi giấy và điện tử để phục vụ đối chiếu, xử lý, lưu trữ; đồng thời đặt giới hạn tại điểm c khoản 3 Điều 9 đối với tài liệu điện tử có giá trị pháp lý. Tổng thời hạn 60 ngày nhằm thống nhất trách nhiệm trả kết quả, còn lịch thực hiện được bố trí theo khối lượng, lĩnh vực sáng kiến. Các phương án này và việc chưa ấn định thời hạn bổ sung chung được giải trình tại Bản tổng hợp và Bản đánh giá kèm theo; đề nghị Sở Tư pháp cho ý kiến khi thẩm định về tính hợp pháp, hợp lý, khả thi, nhất là yêu cầu tại điểm đ, e, g khoản 3 Điều 18 Thông tư số 26/2025/TT-BTP.</w:t>
      </w:r>
    </w:p>
    <w:p w14:paraId="5AFE3121"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 Chương III. Tổ chức thực hiện (Điều 11 đến Điều 13): kinh phí, trách nhiệm, chuyển tiếp và tổ chức thi hành. Bảo lưu kết quả hợp pháp, kế thừa hồ sơ đang xử lý; phân biệt chuyển tiếp hồ sơ sáng kiến với hồ sơ thi đua, khen thưởng theo Luật số 06/2026/QH16 và Nghị định số 368/2026/NĐ-CP.</w:t>
      </w:r>
    </w:p>
    <w:p w14:paraId="64AFB75C" w14:textId="3BF89EAE" w:rsidR="00C4057F" w:rsidRPr="00CB0332" w:rsidRDefault="00C4057F" w:rsidP="00366FEF">
      <w:pPr>
        <w:keepNext/>
        <w:spacing w:before="120" w:after="120" w:line="240" w:lineRule="auto"/>
        <w:ind w:firstLine="720"/>
        <w:jc w:val="both"/>
        <w:rPr>
          <w:rFonts w:eastAsia="Times New Roman"/>
          <w:szCs w:val="28"/>
        </w:rPr>
      </w:pPr>
      <w:r>
        <w:rPr>
          <w:rFonts w:eastAsia="Times New Roman"/>
        </w:rPr>
        <w:lastRenderedPageBreak/>
        <w:t>- Phụ lục kèm theo Quy định gồm 0</w:t>
      </w:r>
      <w:r w:rsidR="00C1550C">
        <w:rPr>
          <w:rFonts w:eastAsia="Times New Roman"/>
        </w:rPr>
        <w:t>3</w:t>
      </w:r>
      <w:r>
        <w:rPr>
          <w:rFonts w:eastAsia="Times New Roman"/>
        </w:rPr>
        <w:t xml:space="preserve"> biểu mẫu:</w:t>
      </w:r>
    </w:p>
    <w:p w14:paraId="441A2A06"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 Mẫu số 01: Văn bản của cơ quan, đơn vị đề nghị công nhận hiệu quả áp dụng và khả năng nhân rộng trong phạm vi thành phố.</w:t>
      </w:r>
    </w:p>
    <w:p w14:paraId="3ACB0DB5"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rPr>
        <w:t>+ Mẫu số 02: Đơn đề nghị công nhận hiệu quả áp dụng và khả năng nhân rộng của sáng kiến trong phạm vi thành phố.</w:t>
      </w:r>
    </w:p>
    <w:p w14:paraId="1AD9B751" w14:textId="33049DE1" w:rsidR="00C4057F" w:rsidRPr="00CB0332" w:rsidRDefault="00C4057F" w:rsidP="00366FEF">
      <w:pPr>
        <w:spacing w:before="120" w:after="120" w:line="240" w:lineRule="auto"/>
        <w:ind w:firstLine="720"/>
        <w:jc w:val="both"/>
        <w:rPr>
          <w:rFonts w:eastAsia="Times New Roman"/>
          <w:szCs w:val="28"/>
        </w:rPr>
      </w:pPr>
      <w:r>
        <w:rPr>
          <w:rFonts w:eastAsia="Times New Roman"/>
        </w:rPr>
        <w:t xml:space="preserve">+ Mẫu số 03: </w:t>
      </w:r>
      <w:r w:rsidR="004B51C2">
        <w:rPr>
          <w:rFonts w:eastAsia="Times New Roman"/>
        </w:rPr>
        <w:t>Bản mô tả</w:t>
      </w:r>
      <w:r>
        <w:rPr>
          <w:rFonts w:eastAsia="Times New Roman"/>
        </w:rPr>
        <w:t xml:space="preserve"> sáng kiến.</w:t>
      </w:r>
    </w:p>
    <w:p w14:paraId="7E580D53" w14:textId="77777777" w:rsidR="00896F37" w:rsidRPr="00CB0332" w:rsidRDefault="00896F37" w:rsidP="00366FEF">
      <w:pPr>
        <w:keepNext/>
        <w:spacing w:before="120" w:after="120" w:line="240" w:lineRule="auto"/>
        <w:ind w:firstLine="720"/>
        <w:jc w:val="both"/>
        <w:rPr>
          <w:rFonts w:eastAsia="Times New Roman"/>
          <w:b/>
          <w:bCs/>
          <w:szCs w:val="28"/>
        </w:rPr>
      </w:pPr>
      <w:r w:rsidRPr="00CB0332">
        <w:rPr>
          <w:rFonts w:eastAsia="Times New Roman"/>
          <w:b/>
          <w:bCs/>
          <w:szCs w:val="28"/>
          <w:lang w:val="en"/>
        </w:rPr>
        <w:t>V</w:t>
      </w:r>
      <w:r w:rsidR="00367575" w:rsidRPr="00CB0332">
        <w:rPr>
          <w:rFonts w:eastAsia="Times New Roman"/>
          <w:b/>
          <w:bCs/>
          <w:szCs w:val="28"/>
          <w:lang w:val="en"/>
        </w:rPr>
        <w:t>.</w:t>
      </w:r>
      <w:r w:rsidRPr="00CB0332">
        <w:rPr>
          <w:rFonts w:eastAsia="Times New Roman"/>
          <w:b/>
          <w:bCs/>
          <w:szCs w:val="28"/>
          <w:lang w:val="en"/>
        </w:rPr>
        <w:t xml:space="preserve"> D</w:t>
      </w:r>
      <w:r w:rsidRPr="00CB0332">
        <w:rPr>
          <w:rFonts w:eastAsia="Times New Roman"/>
          <w:b/>
          <w:bCs/>
          <w:szCs w:val="28"/>
          <w:lang w:val="vi-VN"/>
        </w:rPr>
        <w:t>Ự KIẾN NGUỒN LỰC, ĐIỀU KIỆN BẢO ĐẢM CHO VIỆC THI H</w:t>
      </w:r>
      <w:r w:rsidRPr="00CB0332">
        <w:rPr>
          <w:rFonts w:eastAsia="Times New Roman"/>
          <w:b/>
          <w:bCs/>
          <w:szCs w:val="28"/>
        </w:rPr>
        <w:t>ÀNH VĂN B</w:t>
      </w:r>
      <w:r w:rsidRPr="00CB0332">
        <w:rPr>
          <w:rFonts w:eastAsia="Times New Roman"/>
          <w:b/>
          <w:bCs/>
          <w:szCs w:val="28"/>
          <w:lang w:val="vi-VN"/>
        </w:rPr>
        <w:t>ẢN V</w:t>
      </w:r>
      <w:r w:rsidRPr="00CB0332">
        <w:rPr>
          <w:rFonts w:eastAsia="Times New Roman"/>
          <w:b/>
          <w:bCs/>
          <w:szCs w:val="28"/>
        </w:rPr>
        <w:t>À TH</w:t>
      </w:r>
      <w:r w:rsidRPr="00CB0332">
        <w:rPr>
          <w:rFonts w:eastAsia="Times New Roman"/>
          <w:b/>
          <w:bCs/>
          <w:szCs w:val="28"/>
          <w:lang w:val="vi-VN"/>
        </w:rPr>
        <w:t>ỜI GIAN TR</w:t>
      </w:r>
      <w:r w:rsidRPr="00CB0332">
        <w:rPr>
          <w:rFonts w:eastAsia="Times New Roman"/>
          <w:b/>
          <w:bCs/>
          <w:szCs w:val="28"/>
        </w:rPr>
        <w:t>ÌNH THÔNG QUA/BAN HÀNH</w:t>
      </w:r>
    </w:p>
    <w:p w14:paraId="13043559" w14:textId="77777777" w:rsidR="00C4057F" w:rsidRPr="00CB0332" w:rsidRDefault="00C4057F" w:rsidP="00366FEF">
      <w:pPr>
        <w:spacing w:before="120" w:after="120" w:line="240" w:lineRule="auto"/>
        <w:ind w:firstLine="720"/>
        <w:jc w:val="both"/>
        <w:rPr>
          <w:rFonts w:eastAsia="Times New Roman"/>
          <w:szCs w:val="28"/>
        </w:rPr>
      </w:pPr>
      <w:r w:rsidRPr="00CB0332">
        <w:rPr>
          <w:rFonts w:eastAsia="Times New Roman"/>
          <w:szCs w:val="28"/>
        </w:rPr>
        <w:t>- Về nguồn nhân lực: Sử dụng đội ngũ công chức, viên chức hiện có của các cơ quan, đơn vị theo chức năng, nhiệm vụ được giao; huy động chuyên gia tham gia Hội đồng phù hợp với lĩnh vực của sáng kiến. Việc tổ chức thực hiện không đặt ra yêu cầu thành lập tổ chức mới hoặc tăng biên chế.</w:t>
      </w:r>
    </w:p>
    <w:p w14:paraId="237F451E" w14:textId="77777777" w:rsidR="00C4057F" w:rsidRPr="00CB0332" w:rsidRDefault="00C4057F" w:rsidP="00366FEF">
      <w:pPr>
        <w:spacing w:before="120" w:after="120" w:line="240" w:lineRule="auto"/>
        <w:ind w:firstLine="720"/>
        <w:jc w:val="both"/>
        <w:rPr>
          <w:rFonts w:eastAsia="Times New Roman"/>
          <w:szCs w:val="28"/>
        </w:rPr>
      </w:pPr>
      <w:r>
        <w:rPr>
          <w:rFonts w:eastAsia="Times New Roman"/>
          <w:szCs w:val="28"/>
        </w:rPr>
        <w:t>- Về nguồn tài chính: Kinh phí thực hiện từ ngân sách nhà nước theo phân cấp, nguồn thu hoạt động sự nghiệp, kinh phí của doanh nghiệp và các nguồn hợp pháp khác. Việc lập dự toán, quản lý, sử dụng, quyết toán phải đúng chế độ, tiêu chuẩn, định mức và trong phạm vi dự toán được giao. Sở Tài chính tham mưu bố trí kinh phí trên cơ sở đề xuất của Sở Khoa học và Công nghệ, các cơ quan, đơn vị, địa phương và khả năng cân đối ngân sách. Không yêu cầu đóng góp kinh phí để được xét công nhận.</w:t>
      </w:r>
    </w:p>
    <w:p w14:paraId="648B42B3" w14:textId="77777777" w:rsidR="00C4057F" w:rsidRPr="00CB0332" w:rsidRDefault="00C4057F" w:rsidP="00366FEF">
      <w:pPr>
        <w:spacing w:before="120" w:after="120" w:line="240" w:lineRule="auto"/>
        <w:ind w:firstLine="720"/>
        <w:jc w:val="both"/>
        <w:rPr>
          <w:rFonts w:eastAsia="Times New Roman"/>
          <w:szCs w:val="28"/>
        </w:rPr>
      </w:pPr>
      <w:r w:rsidRPr="00CB0332">
        <w:rPr>
          <w:rFonts w:eastAsia="Times New Roman"/>
          <w:szCs w:val="28"/>
        </w:rPr>
        <w:t>- Về điều kiện tổ chức thực hiện: Sở Khoa học và Công nghệ chủ trì hướng dẫn, phổ biến Quy định; tổ chức tiếp nhận, kiểm tra và đánh giá hồ sơ; cập nhật, công bố kết quả công nhận. Các cơ quan, đơn vị, địa phương bố trí nhân lực, phối hợp kiểm tra minh chứng, chịu trách nhiệm về hồ sơ đề nghị và tổ chức phổ biến, nhân rộng sáng kiến theo chức năng, nhiệm vụ.</w:t>
      </w:r>
    </w:p>
    <w:p w14:paraId="4D8AACB6" w14:textId="76A531ED" w:rsidR="00C245C5" w:rsidRDefault="001301A2" w:rsidP="00366FEF">
      <w:pPr>
        <w:spacing w:before="120" w:after="120" w:line="240" w:lineRule="auto"/>
        <w:ind w:firstLine="720"/>
        <w:jc w:val="both"/>
        <w:rPr>
          <w:rFonts w:eastAsia="Times New Roman"/>
          <w:szCs w:val="28"/>
        </w:rPr>
      </w:pPr>
      <w:r>
        <w:rPr>
          <w:rFonts w:eastAsia="Times New Roman"/>
          <w:szCs w:val="28"/>
        </w:rPr>
        <w:t xml:space="preserve">- </w:t>
      </w:r>
      <w:r w:rsidR="00C245C5" w:rsidRPr="00C245C5">
        <w:rPr>
          <w:rFonts w:eastAsia="Times New Roman"/>
          <w:szCs w:val="28"/>
        </w:rPr>
        <w:t>Về thời gian trình ban hành: Trình Ủy ban nhân dân thành phố trong tháng 10/2026 theo Quyết định số 3212/QĐ-UBND ngày 12/8/2026 của Chủ tịch Ủy ban nhân dân thành phố về việc điều chỉnh Quyết định số 2043/QĐ-UBND ngày 01/6/2026.</w:t>
      </w:r>
    </w:p>
    <w:p w14:paraId="126C218D" w14:textId="3AF2AF1D" w:rsidR="001301A2" w:rsidRPr="009C477D" w:rsidRDefault="001301A2" w:rsidP="001301A2">
      <w:pPr>
        <w:spacing w:before="120" w:after="0" w:line="240" w:lineRule="auto"/>
        <w:ind w:firstLine="720"/>
        <w:jc w:val="both"/>
        <w:rPr>
          <w:szCs w:val="28"/>
          <w:lang w:val="nb-NO"/>
        </w:rPr>
      </w:pPr>
      <w:r>
        <w:rPr>
          <w:szCs w:val="28"/>
          <w:lang w:val="it-IT"/>
        </w:rPr>
        <w:t xml:space="preserve">- </w:t>
      </w:r>
      <w:r w:rsidRPr="009C477D">
        <w:rPr>
          <w:szCs w:val="28"/>
          <w:lang w:val="it-IT"/>
        </w:rPr>
        <w:t xml:space="preserve">Dự thảo Quyết định ban hành </w:t>
      </w:r>
      <w:r w:rsidRPr="00CB0332">
        <w:rPr>
          <w:rFonts w:eastAsia="Times New Roman"/>
          <w:szCs w:val="28"/>
        </w:rPr>
        <w:t>Quy định về việc xét công nhận hiệu quả áp dụng và khả năng nhân rộng của sáng kiến trên địa bàn thành phố Hải Phòng</w:t>
      </w:r>
      <w:r>
        <w:rPr>
          <w:szCs w:val="28"/>
          <w:lang w:val="vi-VN"/>
        </w:rPr>
        <w:t xml:space="preserve"> đ</w:t>
      </w:r>
      <w:r w:rsidRPr="009C477D">
        <w:rPr>
          <w:szCs w:val="28"/>
          <w:lang w:val="it-IT"/>
        </w:rPr>
        <w:t xml:space="preserve">ã được Sở Khoa học và Công nghệ lấy ý kiến và tiếp thu, giải trình ý kiến của các sở, ngành, </w:t>
      </w:r>
      <w:r>
        <w:rPr>
          <w:szCs w:val="28"/>
          <w:lang w:val="it-IT"/>
        </w:rPr>
        <w:t>Ủy</w:t>
      </w:r>
      <w:r>
        <w:rPr>
          <w:szCs w:val="28"/>
          <w:lang w:val="vi-VN"/>
        </w:rPr>
        <w:t xml:space="preserve"> ban nhân dân cấp xã và </w:t>
      </w:r>
      <w:r w:rsidRPr="009C477D">
        <w:rPr>
          <w:szCs w:val="28"/>
          <w:lang w:val="it-IT"/>
        </w:rPr>
        <w:t xml:space="preserve">đơn vị liên quan; Dự thảo đã được Sở Tư pháp thẩm định và Sở Khoa học và Công nghệ đã tiếp thu đầy đủ ý kiến thẩm định của Sở Tư pháp. </w:t>
      </w:r>
      <w:r w:rsidRPr="009C477D">
        <w:rPr>
          <w:szCs w:val="28"/>
        </w:rPr>
        <w:t xml:space="preserve">Căn cứ khoản 4 Điều 8 Quy chế làm việc của Ủy ban nhân dân thành phố Hải Phòng (ban hành kèm theo Quyết định số 46/2026/QĐ-UBND ngày 15/6/2026 của Ủy ban nhân dân thành phố) quy định về việc người đứng đầu cơ quan chuyên môn có trách nhiệm đề xuất Chủ tịch Ủy ban nhân dân thành phố quyết định hình thức thông qua hồ sơ trình, Sở Khoa học và Công nghệ kính đề nghị Chủ tịch Ủy ban nhân dân thành phố xem xét, quyết định áp dụng hình thức gửi phiếu ghi ý kiến đối với các Thành viên Ủy </w:t>
      </w:r>
      <w:r w:rsidRPr="009C477D">
        <w:rPr>
          <w:szCs w:val="28"/>
        </w:rPr>
        <w:lastRenderedPageBreak/>
        <w:t xml:space="preserve">ban nhân dân thành phố để thông qua dự thảo </w:t>
      </w:r>
      <w:r w:rsidRPr="009C477D">
        <w:rPr>
          <w:szCs w:val="28"/>
          <w:lang w:val="nb-NO"/>
        </w:rPr>
        <w:t xml:space="preserve">Quyết định </w:t>
      </w:r>
      <w:r w:rsidRPr="009C477D">
        <w:rPr>
          <w:szCs w:val="28"/>
          <w:lang w:val="it-IT"/>
        </w:rPr>
        <w:t xml:space="preserve">ban hành </w:t>
      </w:r>
      <w:r w:rsidRPr="00CB0332">
        <w:rPr>
          <w:rFonts w:eastAsia="Times New Roman"/>
          <w:szCs w:val="28"/>
        </w:rPr>
        <w:t>Quy định về việc xét công nhận hiệu quả áp dụng và khả năng nhân rộng của sáng kiến trên địa bàn thành phố Hải Phòng</w:t>
      </w:r>
      <w:r w:rsidRPr="009C477D">
        <w:rPr>
          <w:szCs w:val="28"/>
          <w:lang w:val="it-IT"/>
        </w:rPr>
        <w:t>.</w:t>
      </w:r>
    </w:p>
    <w:p w14:paraId="5C109A3B" w14:textId="06A469C4" w:rsidR="00367575" w:rsidRPr="00CB0332" w:rsidRDefault="00367575" w:rsidP="00366FEF">
      <w:pPr>
        <w:spacing w:before="120" w:after="120" w:line="240" w:lineRule="auto"/>
        <w:ind w:firstLine="720"/>
        <w:jc w:val="both"/>
        <w:rPr>
          <w:rFonts w:eastAsia="Times New Roman"/>
          <w:i/>
          <w:iCs/>
          <w:szCs w:val="28"/>
          <w:lang w:val="en"/>
        </w:rPr>
      </w:pPr>
      <w:r w:rsidRPr="00CB0332">
        <w:rPr>
          <w:rFonts w:eastAsia="Times New Roman"/>
          <w:szCs w:val="28"/>
        </w:rPr>
        <w:t xml:space="preserve">Trên đây là Tờ trình về việc ban hành Quyết định ban hành </w:t>
      </w:r>
      <w:r w:rsidR="002D762D" w:rsidRPr="00CB0332">
        <w:rPr>
          <w:rFonts w:eastAsia="Times New Roman"/>
          <w:szCs w:val="28"/>
        </w:rPr>
        <w:t xml:space="preserve">Quy định về việc xét công nhận hiệu quả áp dụng và khả năng nhân rộng của sáng kiến trên địa bàn thành phố Hải Phòng, </w:t>
      </w:r>
      <w:r w:rsidRPr="00CB0332">
        <w:rPr>
          <w:rFonts w:eastAsia="Times New Roman"/>
          <w:szCs w:val="28"/>
        </w:rPr>
        <w:t>kính trình</w:t>
      </w:r>
      <w:r w:rsidR="002D762D" w:rsidRPr="00CB0332">
        <w:rPr>
          <w:rFonts w:eastAsia="Times New Roman"/>
          <w:szCs w:val="28"/>
        </w:rPr>
        <w:t xml:space="preserve"> </w:t>
      </w:r>
      <w:r w:rsidRPr="00CB0332">
        <w:rPr>
          <w:rFonts w:eastAsia="Times New Roman"/>
          <w:szCs w:val="28"/>
        </w:rPr>
        <w:t>Ủy ban nhân dân thành phố xem xét, quyết định.</w:t>
      </w:r>
    </w:p>
    <w:p w14:paraId="03F9BAA7" w14:textId="77777777" w:rsidR="00896F37" w:rsidRPr="00CB0332" w:rsidRDefault="00896F37" w:rsidP="00366FEF">
      <w:pPr>
        <w:keepNext/>
        <w:spacing w:before="120" w:after="120" w:line="240" w:lineRule="auto"/>
        <w:ind w:firstLine="720"/>
        <w:jc w:val="both"/>
        <w:rPr>
          <w:rFonts w:eastAsia="Times New Roman"/>
          <w:i/>
          <w:iCs/>
          <w:szCs w:val="28"/>
        </w:rPr>
      </w:pPr>
      <w:r w:rsidRPr="00CB0332">
        <w:rPr>
          <w:rFonts w:eastAsia="Times New Roman"/>
          <w:i/>
          <w:iCs/>
          <w:szCs w:val="28"/>
          <w:lang w:val="en"/>
        </w:rPr>
        <w:t>Xin g</w:t>
      </w:r>
      <w:r w:rsidRPr="00CB0332">
        <w:rPr>
          <w:rFonts w:eastAsia="Times New Roman"/>
          <w:i/>
          <w:iCs/>
          <w:szCs w:val="28"/>
          <w:lang w:val="vi-VN"/>
        </w:rPr>
        <w:t>ửi k</w:t>
      </w:r>
      <w:r w:rsidRPr="00CB0332">
        <w:rPr>
          <w:rFonts w:eastAsia="Times New Roman"/>
          <w:i/>
          <w:iCs/>
          <w:szCs w:val="28"/>
        </w:rPr>
        <w:t>èm theo</w:t>
      </w:r>
      <w:r w:rsidR="00367575" w:rsidRPr="00CB0332">
        <w:rPr>
          <w:rFonts w:eastAsia="Times New Roman"/>
          <w:i/>
          <w:iCs/>
          <w:szCs w:val="28"/>
        </w:rPr>
        <w:t xml:space="preserve">: </w:t>
      </w:r>
    </w:p>
    <w:p w14:paraId="1E7A5DC1" w14:textId="77777777" w:rsidR="00367575" w:rsidRPr="00CB0332" w:rsidRDefault="00367575" w:rsidP="00366FEF">
      <w:pPr>
        <w:keepNext/>
        <w:spacing w:before="120" w:after="120" w:line="240" w:lineRule="auto"/>
        <w:ind w:firstLine="720"/>
        <w:jc w:val="both"/>
        <w:rPr>
          <w:rFonts w:eastAsia="Times New Roman"/>
          <w:i/>
          <w:iCs/>
          <w:szCs w:val="28"/>
        </w:rPr>
      </w:pPr>
      <w:r w:rsidRPr="00CB0332">
        <w:rPr>
          <w:rFonts w:eastAsia="Times New Roman"/>
          <w:i/>
          <w:iCs/>
          <w:szCs w:val="28"/>
        </w:rPr>
        <w:t xml:space="preserve">1. Dự thảo Quyết định ban hành </w:t>
      </w:r>
      <w:r w:rsidR="002D762D" w:rsidRPr="00CB0332">
        <w:rPr>
          <w:rFonts w:eastAsia="Times New Roman"/>
          <w:i/>
          <w:iCs/>
          <w:szCs w:val="28"/>
        </w:rPr>
        <w:t>Quy định về việc xét công nhận hiệu quả áp dụng và khả năng nhân rộng của sáng kiến trên địa bàn thành phố Hải Phòng</w:t>
      </w:r>
      <w:r w:rsidR="007C024D" w:rsidRPr="00CB0332">
        <w:rPr>
          <w:rFonts w:eastAsia="Times New Roman"/>
          <w:i/>
          <w:iCs/>
          <w:szCs w:val="28"/>
        </w:rPr>
        <w:t>;</w:t>
      </w:r>
    </w:p>
    <w:p w14:paraId="576B7AB8" w14:textId="77777777" w:rsidR="00367575" w:rsidRPr="00CB0332" w:rsidRDefault="00367575" w:rsidP="00366FEF">
      <w:pPr>
        <w:keepNext/>
        <w:spacing w:before="120" w:after="120" w:line="240" w:lineRule="auto"/>
        <w:ind w:firstLine="720"/>
        <w:jc w:val="both"/>
        <w:rPr>
          <w:rFonts w:eastAsia="Times New Roman"/>
          <w:i/>
          <w:iCs/>
          <w:szCs w:val="28"/>
        </w:rPr>
      </w:pPr>
      <w:r>
        <w:rPr>
          <w:rFonts w:eastAsia="Times New Roman"/>
          <w:i/>
          <w:iCs/>
          <w:szCs w:val="28"/>
        </w:rPr>
        <w:t>2. Báo cáo số 458/BC-SKHCN ngày 06/7/2026 về tổng kết việc thi hành pháp luật về xét công nhận hiệu quả áp dụng và khả năng nhân rộng của sáng kiến trên địa bàn thành phố Hải Phòng, kèm phụ lục rà soát các chủ trương, đường lối của Đảng, văn bản quy phạm pháp luật có liên quan;</w:t>
      </w:r>
    </w:p>
    <w:p w14:paraId="514FDB3B" w14:textId="77777777" w:rsidR="007C024D" w:rsidRPr="00CB0332" w:rsidRDefault="007C024D" w:rsidP="00366FEF">
      <w:pPr>
        <w:keepNext/>
        <w:spacing w:before="120" w:after="120" w:line="240" w:lineRule="auto"/>
        <w:ind w:firstLine="720"/>
        <w:jc w:val="both"/>
        <w:rPr>
          <w:rFonts w:eastAsia="Times New Roman"/>
          <w:i/>
          <w:iCs/>
          <w:szCs w:val="28"/>
        </w:rPr>
      </w:pPr>
      <w:r>
        <w:rPr>
          <w:rFonts w:eastAsia="Times New Roman"/>
        </w:rPr>
        <w:t>3. Bản so sánh, thuyết minh nội dung dự thảo văn bản quy phạm pháp luật;</w:t>
      </w:r>
    </w:p>
    <w:p w14:paraId="7F9A3FF8" w14:textId="77777777" w:rsidR="007C024D" w:rsidRPr="00CB0332" w:rsidRDefault="007C024D" w:rsidP="00366FEF">
      <w:pPr>
        <w:keepNext/>
        <w:spacing w:before="120" w:after="120" w:line="240" w:lineRule="auto"/>
        <w:ind w:firstLine="720"/>
        <w:jc w:val="both"/>
        <w:rPr>
          <w:rFonts w:eastAsia="Times New Roman"/>
          <w:szCs w:val="28"/>
        </w:rPr>
      </w:pPr>
      <w:r>
        <w:rPr>
          <w:rFonts w:eastAsia="Times New Roman"/>
        </w:rPr>
        <w:t>4. Bản tổng hợp ý kiến, tiếp thu, giải trình;</w:t>
      </w:r>
    </w:p>
    <w:p w14:paraId="5B950F9E" w14:textId="77777777" w:rsidR="003B2710" w:rsidRDefault="00000000" w:rsidP="00366FEF">
      <w:pPr>
        <w:keepNext/>
        <w:spacing w:before="120" w:after="120" w:line="240" w:lineRule="auto"/>
        <w:ind w:firstLine="720"/>
        <w:jc w:val="both"/>
      </w:pPr>
      <w:r>
        <w:rPr>
          <w:rFonts w:eastAsia="Times New Roman"/>
        </w:rPr>
        <w:t>5. Bản đánh giá thủ tục hành chính, việc phân cấp, thực hiện nhiệm vụ, quyền hạn được phân cấp, việc ứng dụng, thúc đẩy phát triển khoa học, công nghệ, đổi mới sáng tạo và chuyển đổi số, bảo đảm bình đẳng giới và thực hiện chính sách dân tộc.</w:t>
      </w:r>
    </w:p>
    <w:p w14:paraId="00850A6D" w14:textId="77777777" w:rsidR="003B2710" w:rsidRDefault="00000000" w:rsidP="00366FEF">
      <w:pPr>
        <w:keepNext/>
        <w:spacing w:before="120" w:after="120" w:line="240" w:lineRule="auto"/>
        <w:ind w:firstLine="720"/>
        <w:jc w:val="both"/>
      </w:pPr>
      <w:r>
        <w:rPr>
          <w:rFonts w:eastAsia="Times New Roman"/>
        </w:rPr>
        <w:t>6. Ý kiến tham gia bằng văn bản của Phòng có chức năng, nhiệm vụ về pháp chế thuộc Sở và các văn bản góp ý, tài liệu liên quan.</w:t>
      </w:r>
    </w:p>
    <w:tbl>
      <w:tblPr>
        <w:tblW w:w="0" w:type="auto"/>
        <w:jc w:val="center"/>
        <w:tblLook w:val="04A0" w:firstRow="1" w:lastRow="0" w:firstColumn="1" w:lastColumn="0" w:noHBand="0" w:noVBand="1"/>
      </w:tblPr>
      <w:tblGrid>
        <w:gridCol w:w="4646"/>
        <w:gridCol w:w="4642"/>
      </w:tblGrid>
      <w:tr w:rsidR="004B51C2" w:rsidRPr="004B51C2" w14:paraId="714B6BA2" w14:textId="77777777" w:rsidTr="009A62D6">
        <w:trPr>
          <w:jc w:val="center"/>
        </w:trPr>
        <w:tc>
          <w:tcPr>
            <w:tcW w:w="4646" w:type="dxa"/>
          </w:tcPr>
          <w:p w14:paraId="02161C91" w14:textId="77777777" w:rsidR="004B51C2" w:rsidRPr="004B51C2" w:rsidRDefault="004B51C2" w:rsidP="004B51C2">
            <w:pPr>
              <w:spacing w:after="0" w:line="240" w:lineRule="auto"/>
              <w:rPr>
                <w:rFonts w:eastAsia="Times New Roman"/>
                <w:b/>
                <w:bCs/>
                <w:i/>
                <w:iCs/>
                <w:color w:val="auto"/>
                <w:sz w:val="24"/>
                <w:szCs w:val="24"/>
              </w:rPr>
            </w:pPr>
            <w:r w:rsidRPr="004B51C2">
              <w:rPr>
                <w:rFonts w:eastAsia="Times New Roman"/>
                <w:color w:val="auto"/>
                <w:szCs w:val="28"/>
              </w:rPr>
              <w:t> </w:t>
            </w:r>
            <w:r w:rsidRPr="004B51C2">
              <w:rPr>
                <w:rFonts w:eastAsia="Times New Roman"/>
                <w:b/>
                <w:bCs/>
                <w:i/>
                <w:iCs/>
                <w:color w:val="auto"/>
                <w:sz w:val="24"/>
                <w:szCs w:val="24"/>
              </w:rPr>
              <w:t>Nơi nhận:</w:t>
            </w:r>
          </w:p>
          <w:p w14:paraId="2552A28C" w14:textId="77777777" w:rsidR="004B51C2" w:rsidRPr="004B51C2" w:rsidRDefault="004B51C2" w:rsidP="004B51C2">
            <w:pPr>
              <w:spacing w:after="0" w:line="240" w:lineRule="auto"/>
              <w:rPr>
                <w:rFonts w:eastAsia="Times New Roman"/>
                <w:iCs/>
                <w:color w:val="auto"/>
                <w:sz w:val="22"/>
                <w:szCs w:val="26"/>
              </w:rPr>
            </w:pPr>
            <w:r w:rsidRPr="004B51C2">
              <w:rPr>
                <w:rFonts w:eastAsia="Times New Roman"/>
                <w:iCs/>
                <w:color w:val="auto"/>
                <w:sz w:val="22"/>
                <w:szCs w:val="26"/>
              </w:rPr>
              <w:t>- Như trên;</w:t>
            </w:r>
          </w:p>
          <w:p w14:paraId="6E328D5B" w14:textId="77777777" w:rsidR="004B51C2" w:rsidRPr="004B51C2" w:rsidRDefault="004B51C2" w:rsidP="004B51C2">
            <w:pPr>
              <w:spacing w:after="0" w:line="240" w:lineRule="auto"/>
              <w:rPr>
                <w:rFonts w:eastAsia="Times New Roman"/>
                <w:iCs/>
                <w:color w:val="auto"/>
                <w:sz w:val="22"/>
                <w:szCs w:val="26"/>
              </w:rPr>
            </w:pPr>
            <w:r w:rsidRPr="004B51C2">
              <w:rPr>
                <w:rFonts w:eastAsia="Times New Roman"/>
                <w:iCs/>
                <w:color w:val="auto"/>
                <w:sz w:val="22"/>
                <w:szCs w:val="26"/>
              </w:rPr>
              <w:t>- GĐ, các PGĐ;</w:t>
            </w:r>
          </w:p>
          <w:p w14:paraId="2465CB41" w14:textId="77777777" w:rsidR="004B51C2" w:rsidRPr="004B51C2" w:rsidRDefault="004B51C2" w:rsidP="004B51C2">
            <w:pPr>
              <w:spacing w:after="0" w:line="240" w:lineRule="auto"/>
              <w:rPr>
                <w:rFonts w:eastAsia="Times New Roman"/>
                <w:iCs/>
                <w:color w:val="auto"/>
                <w:sz w:val="20"/>
                <w:szCs w:val="24"/>
              </w:rPr>
            </w:pPr>
            <w:r w:rsidRPr="004B51C2">
              <w:rPr>
                <w:rFonts w:eastAsia="Times New Roman"/>
                <w:iCs/>
                <w:color w:val="auto"/>
                <w:sz w:val="22"/>
                <w:szCs w:val="26"/>
              </w:rPr>
              <w:t>- Lưu: VT, HTS&amp;CNg</w:t>
            </w:r>
            <w:r w:rsidRPr="004B51C2">
              <w:rPr>
                <w:rFonts w:eastAsia="Times New Roman"/>
                <w:iCs/>
                <w:color w:val="auto"/>
                <w:sz w:val="20"/>
                <w:szCs w:val="24"/>
              </w:rPr>
              <w:t>.</w:t>
            </w:r>
          </w:p>
          <w:p w14:paraId="7033455E" w14:textId="77777777" w:rsidR="004B51C2" w:rsidRPr="004B51C2" w:rsidRDefault="004B51C2" w:rsidP="004B51C2">
            <w:pPr>
              <w:autoSpaceDE w:val="0"/>
              <w:autoSpaceDN w:val="0"/>
              <w:adjustRightInd w:val="0"/>
              <w:spacing w:before="240" w:after="0" w:line="240" w:lineRule="auto"/>
              <w:jc w:val="both"/>
              <w:rPr>
                <w:rFonts w:eastAsia="Times New Roman"/>
                <w:color w:val="auto"/>
                <w:szCs w:val="28"/>
              </w:rPr>
            </w:pPr>
          </w:p>
        </w:tc>
        <w:tc>
          <w:tcPr>
            <w:tcW w:w="4642" w:type="dxa"/>
          </w:tcPr>
          <w:p w14:paraId="79F90F4C" w14:textId="77777777" w:rsidR="004B51C2" w:rsidRPr="004B51C2" w:rsidRDefault="004B51C2" w:rsidP="004B51C2">
            <w:pPr>
              <w:spacing w:after="0" w:line="240" w:lineRule="auto"/>
              <w:jc w:val="center"/>
              <w:rPr>
                <w:rFonts w:eastAsia="Times New Roman"/>
                <w:b/>
                <w:bCs/>
                <w:color w:val="auto"/>
                <w:szCs w:val="28"/>
              </w:rPr>
            </w:pPr>
            <w:r w:rsidRPr="004B51C2">
              <w:rPr>
                <w:rFonts w:eastAsia="Times New Roman"/>
                <w:b/>
                <w:bCs/>
                <w:color w:val="auto"/>
                <w:szCs w:val="28"/>
              </w:rPr>
              <w:t>GIÁM ĐỐC</w:t>
            </w:r>
          </w:p>
          <w:p w14:paraId="62CCC307" w14:textId="77777777" w:rsidR="004B51C2" w:rsidRPr="004B51C2" w:rsidRDefault="004B51C2" w:rsidP="004B51C2">
            <w:pPr>
              <w:spacing w:after="0" w:line="240" w:lineRule="auto"/>
              <w:jc w:val="center"/>
              <w:rPr>
                <w:rFonts w:eastAsia="Times New Roman"/>
                <w:b/>
                <w:bCs/>
                <w:color w:val="auto"/>
                <w:sz w:val="26"/>
                <w:szCs w:val="26"/>
              </w:rPr>
            </w:pPr>
            <w:r w:rsidRPr="004B51C2">
              <w:rPr>
                <w:rFonts w:eastAsia="Times New Roman"/>
                <w:b/>
                <w:bCs/>
                <w:color w:val="auto"/>
                <w:sz w:val="26"/>
                <w:szCs w:val="26"/>
              </w:rPr>
              <w:t xml:space="preserve"> </w:t>
            </w:r>
          </w:p>
          <w:p w14:paraId="6462DD73" w14:textId="77777777" w:rsidR="004B51C2" w:rsidRPr="004B51C2" w:rsidRDefault="004B51C2" w:rsidP="004B51C2">
            <w:pPr>
              <w:spacing w:after="0" w:line="240" w:lineRule="auto"/>
              <w:jc w:val="center"/>
              <w:rPr>
                <w:rFonts w:eastAsia="Times New Roman"/>
                <w:b/>
                <w:bCs/>
                <w:color w:val="auto"/>
                <w:sz w:val="26"/>
                <w:szCs w:val="26"/>
              </w:rPr>
            </w:pPr>
          </w:p>
          <w:p w14:paraId="3FD672EC" w14:textId="77777777" w:rsidR="004B51C2" w:rsidRPr="004B51C2" w:rsidRDefault="004B51C2" w:rsidP="004B51C2">
            <w:pPr>
              <w:spacing w:after="0" w:line="240" w:lineRule="auto"/>
              <w:jc w:val="center"/>
              <w:rPr>
                <w:rFonts w:eastAsia="Times New Roman"/>
                <w:b/>
                <w:bCs/>
                <w:color w:val="auto"/>
                <w:sz w:val="26"/>
                <w:szCs w:val="26"/>
              </w:rPr>
            </w:pPr>
          </w:p>
          <w:p w14:paraId="2103A206" w14:textId="77777777" w:rsidR="004B51C2" w:rsidRPr="004B51C2" w:rsidRDefault="004B51C2" w:rsidP="004B51C2">
            <w:pPr>
              <w:spacing w:after="0" w:line="240" w:lineRule="auto"/>
              <w:jc w:val="center"/>
              <w:rPr>
                <w:rFonts w:eastAsia="Times New Roman"/>
                <w:b/>
                <w:bCs/>
                <w:color w:val="auto"/>
                <w:sz w:val="26"/>
                <w:szCs w:val="26"/>
              </w:rPr>
            </w:pPr>
          </w:p>
          <w:p w14:paraId="236B954D" w14:textId="77777777" w:rsidR="004B51C2" w:rsidRPr="004B51C2" w:rsidRDefault="004B51C2" w:rsidP="004B51C2">
            <w:pPr>
              <w:spacing w:after="0" w:line="240" w:lineRule="auto"/>
              <w:jc w:val="center"/>
              <w:rPr>
                <w:rFonts w:eastAsia="Times New Roman"/>
                <w:color w:val="auto"/>
                <w:szCs w:val="28"/>
              </w:rPr>
            </w:pPr>
            <w:r w:rsidRPr="004B51C2">
              <w:rPr>
                <w:rFonts w:eastAsia="Times New Roman"/>
                <w:b/>
                <w:bCs/>
                <w:color w:val="auto"/>
                <w:szCs w:val="28"/>
              </w:rPr>
              <w:t>Nguyễn Cao Thắng</w:t>
            </w:r>
          </w:p>
        </w:tc>
      </w:tr>
    </w:tbl>
    <w:p w14:paraId="26A5FEAC" w14:textId="77777777" w:rsidR="00591E27" w:rsidRPr="00CB0332" w:rsidRDefault="00591E27" w:rsidP="00F73AAB">
      <w:pPr>
        <w:tabs>
          <w:tab w:val="left" w:pos="7371"/>
          <w:tab w:val="left" w:pos="7560"/>
        </w:tabs>
        <w:spacing w:after="0" w:line="240" w:lineRule="auto"/>
        <w:ind w:left="4167" w:firstLine="720"/>
        <w:jc w:val="both"/>
        <w:rPr>
          <w:b/>
          <w:szCs w:val="28"/>
        </w:rPr>
      </w:pPr>
    </w:p>
    <w:sectPr w:rsidR="00591E27" w:rsidRPr="00CB0332" w:rsidSect="00B671CE">
      <w:headerReference w:type="default" r:id="rId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05A9" w14:textId="77777777" w:rsidR="00FD3110" w:rsidRDefault="00FD3110" w:rsidP="00C753EF">
      <w:pPr>
        <w:spacing w:after="0" w:line="240" w:lineRule="auto"/>
      </w:pPr>
      <w:r>
        <w:separator/>
      </w:r>
    </w:p>
  </w:endnote>
  <w:endnote w:type="continuationSeparator" w:id="0">
    <w:p w14:paraId="2F84B821" w14:textId="77777777" w:rsidR="00FD3110" w:rsidRDefault="00FD3110" w:rsidP="00C75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94FC3" w14:textId="77777777" w:rsidR="00FD3110" w:rsidRDefault="00FD3110" w:rsidP="00C753EF">
      <w:pPr>
        <w:spacing w:after="0" w:line="240" w:lineRule="auto"/>
      </w:pPr>
      <w:r>
        <w:separator/>
      </w:r>
    </w:p>
  </w:footnote>
  <w:footnote w:type="continuationSeparator" w:id="0">
    <w:p w14:paraId="632A6459" w14:textId="77777777" w:rsidR="00FD3110" w:rsidRDefault="00FD3110" w:rsidP="00C75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A6D2" w14:textId="77777777" w:rsidR="00B671CE" w:rsidRDefault="00B671CE">
    <w:pPr>
      <w:pStyle w:val="Header"/>
      <w:jc w:val="center"/>
    </w:pPr>
    <w:r>
      <w:fldChar w:fldCharType="begin"/>
    </w:r>
    <w:r>
      <w:instrText xml:space="preserve"> PAGE   \* MERGEFORMAT </w:instrText>
    </w:r>
    <w:r>
      <w:fldChar w:fldCharType="separate"/>
    </w:r>
    <w:r w:rsidR="00556F62">
      <w:rPr>
        <w:noProof/>
      </w:rPr>
      <w:t>2</w:t>
    </w:r>
    <w:r>
      <w:rPr>
        <w:noProof/>
      </w:rPr>
      <w:fldChar w:fldCharType="end"/>
    </w:r>
  </w:p>
  <w:p w14:paraId="784493FD" w14:textId="77777777" w:rsidR="00B671CE" w:rsidRDefault="00B67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7FC"/>
    <w:multiLevelType w:val="hybridMultilevel"/>
    <w:tmpl w:val="1BB66890"/>
    <w:lvl w:ilvl="0" w:tplc="1CE266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791276"/>
    <w:multiLevelType w:val="hybridMultilevel"/>
    <w:tmpl w:val="DD2696C0"/>
    <w:lvl w:ilvl="0" w:tplc="43A2F4E6">
      <w:start w:val="1"/>
      <w:numFmt w:val="decimal"/>
      <w:lvlText w:val="%1."/>
      <w:lvlJc w:val="left"/>
      <w:pPr>
        <w:tabs>
          <w:tab w:val="num" w:pos="1037"/>
        </w:tabs>
        <w:ind w:left="1037" w:hanging="360"/>
      </w:pPr>
      <w:rPr>
        <w:rFonts w:hint="default"/>
      </w:rPr>
    </w:lvl>
    <w:lvl w:ilvl="1" w:tplc="04090019" w:tentative="1">
      <w:start w:val="1"/>
      <w:numFmt w:val="lowerLetter"/>
      <w:lvlText w:val="%2."/>
      <w:lvlJc w:val="left"/>
      <w:pPr>
        <w:tabs>
          <w:tab w:val="num" w:pos="1757"/>
        </w:tabs>
        <w:ind w:left="1757" w:hanging="360"/>
      </w:pPr>
    </w:lvl>
    <w:lvl w:ilvl="2" w:tplc="0409001B" w:tentative="1">
      <w:start w:val="1"/>
      <w:numFmt w:val="lowerRoman"/>
      <w:lvlText w:val="%3."/>
      <w:lvlJc w:val="right"/>
      <w:pPr>
        <w:tabs>
          <w:tab w:val="num" w:pos="2477"/>
        </w:tabs>
        <w:ind w:left="2477" w:hanging="180"/>
      </w:pPr>
    </w:lvl>
    <w:lvl w:ilvl="3" w:tplc="0409000F" w:tentative="1">
      <w:start w:val="1"/>
      <w:numFmt w:val="decimal"/>
      <w:lvlText w:val="%4."/>
      <w:lvlJc w:val="left"/>
      <w:pPr>
        <w:tabs>
          <w:tab w:val="num" w:pos="3197"/>
        </w:tabs>
        <w:ind w:left="3197" w:hanging="360"/>
      </w:pPr>
    </w:lvl>
    <w:lvl w:ilvl="4" w:tplc="04090019" w:tentative="1">
      <w:start w:val="1"/>
      <w:numFmt w:val="lowerLetter"/>
      <w:lvlText w:val="%5."/>
      <w:lvlJc w:val="left"/>
      <w:pPr>
        <w:tabs>
          <w:tab w:val="num" w:pos="3917"/>
        </w:tabs>
        <w:ind w:left="3917" w:hanging="360"/>
      </w:pPr>
    </w:lvl>
    <w:lvl w:ilvl="5" w:tplc="0409001B" w:tentative="1">
      <w:start w:val="1"/>
      <w:numFmt w:val="lowerRoman"/>
      <w:lvlText w:val="%6."/>
      <w:lvlJc w:val="right"/>
      <w:pPr>
        <w:tabs>
          <w:tab w:val="num" w:pos="4637"/>
        </w:tabs>
        <w:ind w:left="4637" w:hanging="180"/>
      </w:pPr>
    </w:lvl>
    <w:lvl w:ilvl="6" w:tplc="0409000F" w:tentative="1">
      <w:start w:val="1"/>
      <w:numFmt w:val="decimal"/>
      <w:lvlText w:val="%7."/>
      <w:lvlJc w:val="left"/>
      <w:pPr>
        <w:tabs>
          <w:tab w:val="num" w:pos="5357"/>
        </w:tabs>
        <w:ind w:left="5357" w:hanging="360"/>
      </w:pPr>
    </w:lvl>
    <w:lvl w:ilvl="7" w:tplc="04090019" w:tentative="1">
      <w:start w:val="1"/>
      <w:numFmt w:val="lowerLetter"/>
      <w:lvlText w:val="%8."/>
      <w:lvlJc w:val="left"/>
      <w:pPr>
        <w:tabs>
          <w:tab w:val="num" w:pos="6077"/>
        </w:tabs>
        <w:ind w:left="6077" w:hanging="360"/>
      </w:pPr>
    </w:lvl>
    <w:lvl w:ilvl="8" w:tplc="0409001B" w:tentative="1">
      <w:start w:val="1"/>
      <w:numFmt w:val="lowerRoman"/>
      <w:lvlText w:val="%9."/>
      <w:lvlJc w:val="right"/>
      <w:pPr>
        <w:tabs>
          <w:tab w:val="num" w:pos="6797"/>
        </w:tabs>
        <w:ind w:left="6797" w:hanging="180"/>
      </w:pPr>
    </w:lvl>
  </w:abstractNum>
  <w:abstractNum w:abstractNumId="2" w15:restartNumberingAfterBreak="0">
    <w:nsid w:val="11331615"/>
    <w:multiLevelType w:val="multilevel"/>
    <w:tmpl w:val="A672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E65AD"/>
    <w:multiLevelType w:val="multilevel"/>
    <w:tmpl w:val="D74A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33470"/>
    <w:multiLevelType w:val="hybridMultilevel"/>
    <w:tmpl w:val="A6603A84"/>
    <w:lvl w:ilvl="0" w:tplc="637015F2">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1E68DD"/>
    <w:multiLevelType w:val="hybridMultilevel"/>
    <w:tmpl w:val="5B9022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214E43"/>
    <w:multiLevelType w:val="hybridMultilevel"/>
    <w:tmpl w:val="34143C76"/>
    <w:lvl w:ilvl="0" w:tplc="F8A462E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2DA1DB3"/>
    <w:multiLevelType w:val="multilevel"/>
    <w:tmpl w:val="0964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33DBC"/>
    <w:multiLevelType w:val="hybridMultilevel"/>
    <w:tmpl w:val="3CCA8846"/>
    <w:lvl w:ilvl="0" w:tplc="BCFC7F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07359E"/>
    <w:multiLevelType w:val="hybridMultilevel"/>
    <w:tmpl w:val="79484CD6"/>
    <w:lvl w:ilvl="0" w:tplc="405A27F6">
      <w:start w:val="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E0FEA"/>
    <w:multiLevelType w:val="hybridMultilevel"/>
    <w:tmpl w:val="D5D4A8B8"/>
    <w:lvl w:ilvl="0" w:tplc="034CBA4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9406343"/>
    <w:multiLevelType w:val="hybridMultilevel"/>
    <w:tmpl w:val="52AAAA8A"/>
    <w:lvl w:ilvl="0" w:tplc="1C00B0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3512A2"/>
    <w:multiLevelType w:val="hybridMultilevel"/>
    <w:tmpl w:val="20525FD4"/>
    <w:lvl w:ilvl="0" w:tplc="9DB2349E">
      <w:start w:val="1"/>
      <w:numFmt w:val="decimal"/>
      <w:lvlText w:val="%1."/>
      <w:lvlJc w:val="left"/>
      <w:pPr>
        <w:tabs>
          <w:tab w:val="num" w:pos="1650"/>
        </w:tabs>
        <w:ind w:left="1650" w:hanging="975"/>
      </w:pPr>
      <w:rPr>
        <w:rFonts w:hint="default"/>
      </w:rPr>
    </w:lvl>
    <w:lvl w:ilvl="1" w:tplc="04090019" w:tentative="1">
      <w:start w:val="1"/>
      <w:numFmt w:val="lowerLetter"/>
      <w:lvlText w:val="%2."/>
      <w:lvlJc w:val="left"/>
      <w:pPr>
        <w:tabs>
          <w:tab w:val="num" w:pos="1755"/>
        </w:tabs>
        <w:ind w:left="1755" w:hanging="360"/>
      </w:p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3" w15:restartNumberingAfterBreak="0">
    <w:nsid w:val="52A412EE"/>
    <w:multiLevelType w:val="hybridMultilevel"/>
    <w:tmpl w:val="E0B6650A"/>
    <w:lvl w:ilvl="0" w:tplc="16DC547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3E708A1"/>
    <w:multiLevelType w:val="multilevel"/>
    <w:tmpl w:val="4E4C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F535AC"/>
    <w:multiLevelType w:val="hybridMultilevel"/>
    <w:tmpl w:val="1CA8B48A"/>
    <w:lvl w:ilvl="0" w:tplc="8B82A5FE">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8F62EB7"/>
    <w:multiLevelType w:val="hybridMultilevel"/>
    <w:tmpl w:val="73E22476"/>
    <w:lvl w:ilvl="0" w:tplc="3F4CBB72">
      <w:start w:val="2"/>
      <w:numFmt w:val="bullet"/>
      <w:lvlText w:val="-"/>
      <w:lvlJc w:val="left"/>
      <w:pPr>
        <w:ind w:left="5247" w:hanging="360"/>
      </w:pPr>
      <w:rPr>
        <w:rFonts w:ascii="Times New Roman" w:eastAsia="Times New Roman" w:hAnsi="Times New Roman" w:cs="Times New Roman" w:hint="default"/>
      </w:rPr>
    </w:lvl>
    <w:lvl w:ilvl="1" w:tplc="04090003" w:tentative="1">
      <w:start w:val="1"/>
      <w:numFmt w:val="bullet"/>
      <w:lvlText w:val="o"/>
      <w:lvlJc w:val="left"/>
      <w:pPr>
        <w:ind w:left="5967" w:hanging="360"/>
      </w:pPr>
      <w:rPr>
        <w:rFonts w:ascii="Courier New" w:hAnsi="Courier New" w:cs="Courier New" w:hint="default"/>
      </w:rPr>
    </w:lvl>
    <w:lvl w:ilvl="2" w:tplc="04090005" w:tentative="1">
      <w:start w:val="1"/>
      <w:numFmt w:val="bullet"/>
      <w:lvlText w:val=""/>
      <w:lvlJc w:val="left"/>
      <w:pPr>
        <w:ind w:left="6687" w:hanging="360"/>
      </w:pPr>
      <w:rPr>
        <w:rFonts w:ascii="Wingdings" w:hAnsi="Wingdings" w:hint="default"/>
      </w:rPr>
    </w:lvl>
    <w:lvl w:ilvl="3" w:tplc="04090001" w:tentative="1">
      <w:start w:val="1"/>
      <w:numFmt w:val="bullet"/>
      <w:lvlText w:val=""/>
      <w:lvlJc w:val="left"/>
      <w:pPr>
        <w:ind w:left="7407" w:hanging="360"/>
      </w:pPr>
      <w:rPr>
        <w:rFonts w:ascii="Symbol" w:hAnsi="Symbol" w:hint="default"/>
      </w:rPr>
    </w:lvl>
    <w:lvl w:ilvl="4" w:tplc="04090003" w:tentative="1">
      <w:start w:val="1"/>
      <w:numFmt w:val="bullet"/>
      <w:lvlText w:val="o"/>
      <w:lvlJc w:val="left"/>
      <w:pPr>
        <w:ind w:left="8127" w:hanging="360"/>
      </w:pPr>
      <w:rPr>
        <w:rFonts w:ascii="Courier New" w:hAnsi="Courier New" w:cs="Courier New" w:hint="default"/>
      </w:rPr>
    </w:lvl>
    <w:lvl w:ilvl="5" w:tplc="04090005" w:tentative="1">
      <w:start w:val="1"/>
      <w:numFmt w:val="bullet"/>
      <w:lvlText w:val=""/>
      <w:lvlJc w:val="left"/>
      <w:pPr>
        <w:ind w:left="8847" w:hanging="360"/>
      </w:pPr>
      <w:rPr>
        <w:rFonts w:ascii="Wingdings" w:hAnsi="Wingdings" w:hint="default"/>
      </w:rPr>
    </w:lvl>
    <w:lvl w:ilvl="6" w:tplc="04090001" w:tentative="1">
      <w:start w:val="1"/>
      <w:numFmt w:val="bullet"/>
      <w:lvlText w:val=""/>
      <w:lvlJc w:val="left"/>
      <w:pPr>
        <w:ind w:left="9567" w:hanging="360"/>
      </w:pPr>
      <w:rPr>
        <w:rFonts w:ascii="Symbol" w:hAnsi="Symbol" w:hint="default"/>
      </w:rPr>
    </w:lvl>
    <w:lvl w:ilvl="7" w:tplc="04090003" w:tentative="1">
      <w:start w:val="1"/>
      <w:numFmt w:val="bullet"/>
      <w:lvlText w:val="o"/>
      <w:lvlJc w:val="left"/>
      <w:pPr>
        <w:ind w:left="10287" w:hanging="360"/>
      </w:pPr>
      <w:rPr>
        <w:rFonts w:ascii="Courier New" w:hAnsi="Courier New" w:cs="Courier New" w:hint="default"/>
      </w:rPr>
    </w:lvl>
    <w:lvl w:ilvl="8" w:tplc="04090005" w:tentative="1">
      <w:start w:val="1"/>
      <w:numFmt w:val="bullet"/>
      <w:lvlText w:val=""/>
      <w:lvlJc w:val="left"/>
      <w:pPr>
        <w:ind w:left="11007" w:hanging="360"/>
      </w:pPr>
      <w:rPr>
        <w:rFonts w:ascii="Wingdings" w:hAnsi="Wingdings" w:hint="default"/>
      </w:rPr>
    </w:lvl>
  </w:abstractNum>
  <w:abstractNum w:abstractNumId="17" w15:restartNumberingAfterBreak="0">
    <w:nsid w:val="604925CB"/>
    <w:multiLevelType w:val="hybridMultilevel"/>
    <w:tmpl w:val="C6F0903C"/>
    <w:lvl w:ilvl="0" w:tplc="0B644A7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497DC3"/>
    <w:multiLevelType w:val="hybridMultilevel"/>
    <w:tmpl w:val="3C4CC0F8"/>
    <w:lvl w:ilvl="0" w:tplc="C526BFBC">
      <w:start w:val="1"/>
      <w:numFmt w:val="decimal"/>
      <w:lvlText w:val="%1."/>
      <w:lvlJc w:val="left"/>
      <w:pPr>
        <w:tabs>
          <w:tab w:val="num" w:pos="1652"/>
        </w:tabs>
        <w:ind w:left="1652" w:hanging="975"/>
      </w:pPr>
      <w:rPr>
        <w:rFonts w:hint="default"/>
      </w:rPr>
    </w:lvl>
    <w:lvl w:ilvl="1" w:tplc="04090019" w:tentative="1">
      <w:start w:val="1"/>
      <w:numFmt w:val="lowerLetter"/>
      <w:lvlText w:val="%2."/>
      <w:lvlJc w:val="left"/>
      <w:pPr>
        <w:tabs>
          <w:tab w:val="num" w:pos="1757"/>
        </w:tabs>
        <w:ind w:left="1757" w:hanging="360"/>
      </w:pPr>
    </w:lvl>
    <w:lvl w:ilvl="2" w:tplc="0409001B" w:tentative="1">
      <w:start w:val="1"/>
      <w:numFmt w:val="lowerRoman"/>
      <w:lvlText w:val="%3."/>
      <w:lvlJc w:val="right"/>
      <w:pPr>
        <w:tabs>
          <w:tab w:val="num" w:pos="2477"/>
        </w:tabs>
        <w:ind w:left="2477" w:hanging="180"/>
      </w:pPr>
    </w:lvl>
    <w:lvl w:ilvl="3" w:tplc="0409000F" w:tentative="1">
      <w:start w:val="1"/>
      <w:numFmt w:val="decimal"/>
      <w:lvlText w:val="%4."/>
      <w:lvlJc w:val="left"/>
      <w:pPr>
        <w:tabs>
          <w:tab w:val="num" w:pos="3197"/>
        </w:tabs>
        <w:ind w:left="3197" w:hanging="360"/>
      </w:pPr>
    </w:lvl>
    <w:lvl w:ilvl="4" w:tplc="04090019" w:tentative="1">
      <w:start w:val="1"/>
      <w:numFmt w:val="lowerLetter"/>
      <w:lvlText w:val="%5."/>
      <w:lvlJc w:val="left"/>
      <w:pPr>
        <w:tabs>
          <w:tab w:val="num" w:pos="3917"/>
        </w:tabs>
        <w:ind w:left="3917" w:hanging="360"/>
      </w:pPr>
    </w:lvl>
    <w:lvl w:ilvl="5" w:tplc="0409001B" w:tentative="1">
      <w:start w:val="1"/>
      <w:numFmt w:val="lowerRoman"/>
      <w:lvlText w:val="%6."/>
      <w:lvlJc w:val="right"/>
      <w:pPr>
        <w:tabs>
          <w:tab w:val="num" w:pos="4637"/>
        </w:tabs>
        <w:ind w:left="4637" w:hanging="180"/>
      </w:pPr>
    </w:lvl>
    <w:lvl w:ilvl="6" w:tplc="0409000F" w:tentative="1">
      <w:start w:val="1"/>
      <w:numFmt w:val="decimal"/>
      <w:lvlText w:val="%7."/>
      <w:lvlJc w:val="left"/>
      <w:pPr>
        <w:tabs>
          <w:tab w:val="num" w:pos="5357"/>
        </w:tabs>
        <w:ind w:left="5357" w:hanging="360"/>
      </w:pPr>
    </w:lvl>
    <w:lvl w:ilvl="7" w:tplc="04090019" w:tentative="1">
      <w:start w:val="1"/>
      <w:numFmt w:val="lowerLetter"/>
      <w:lvlText w:val="%8."/>
      <w:lvlJc w:val="left"/>
      <w:pPr>
        <w:tabs>
          <w:tab w:val="num" w:pos="6077"/>
        </w:tabs>
        <w:ind w:left="6077" w:hanging="360"/>
      </w:pPr>
    </w:lvl>
    <w:lvl w:ilvl="8" w:tplc="0409001B" w:tentative="1">
      <w:start w:val="1"/>
      <w:numFmt w:val="lowerRoman"/>
      <w:lvlText w:val="%9."/>
      <w:lvlJc w:val="right"/>
      <w:pPr>
        <w:tabs>
          <w:tab w:val="num" w:pos="6797"/>
        </w:tabs>
        <w:ind w:left="6797" w:hanging="180"/>
      </w:pPr>
    </w:lvl>
  </w:abstractNum>
  <w:abstractNum w:abstractNumId="19" w15:restartNumberingAfterBreak="0">
    <w:nsid w:val="69467702"/>
    <w:multiLevelType w:val="hybridMultilevel"/>
    <w:tmpl w:val="28E43844"/>
    <w:lvl w:ilvl="0" w:tplc="301C29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752CAC"/>
    <w:multiLevelType w:val="hybridMultilevel"/>
    <w:tmpl w:val="0DACE706"/>
    <w:lvl w:ilvl="0" w:tplc="C644B428">
      <w:numFmt w:val="bullet"/>
      <w:lvlText w:val="-"/>
      <w:lvlJc w:val="left"/>
      <w:pPr>
        <w:tabs>
          <w:tab w:val="num" w:pos="3645"/>
        </w:tabs>
        <w:ind w:left="3645" w:hanging="360"/>
      </w:pPr>
      <w:rPr>
        <w:rFonts w:ascii="Times New Roman" w:eastAsia="Times New Roman" w:hAnsi="Times New Roman" w:cs="Times New Roman" w:hint="default"/>
      </w:rPr>
    </w:lvl>
    <w:lvl w:ilvl="1" w:tplc="04090003" w:tentative="1">
      <w:start w:val="1"/>
      <w:numFmt w:val="bullet"/>
      <w:lvlText w:val="o"/>
      <w:lvlJc w:val="left"/>
      <w:pPr>
        <w:tabs>
          <w:tab w:val="num" w:pos="4365"/>
        </w:tabs>
        <w:ind w:left="4365" w:hanging="360"/>
      </w:pPr>
      <w:rPr>
        <w:rFonts w:ascii="Courier New" w:hAnsi="Courier New" w:hint="default"/>
      </w:rPr>
    </w:lvl>
    <w:lvl w:ilvl="2" w:tplc="04090005" w:tentative="1">
      <w:start w:val="1"/>
      <w:numFmt w:val="bullet"/>
      <w:lvlText w:val=""/>
      <w:lvlJc w:val="left"/>
      <w:pPr>
        <w:tabs>
          <w:tab w:val="num" w:pos="5085"/>
        </w:tabs>
        <w:ind w:left="5085" w:hanging="360"/>
      </w:pPr>
      <w:rPr>
        <w:rFonts w:ascii="Wingdings" w:hAnsi="Wingdings" w:hint="default"/>
      </w:rPr>
    </w:lvl>
    <w:lvl w:ilvl="3" w:tplc="04090001" w:tentative="1">
      <w:start w:val="1"/>
      <w:numFmt w:val="bullet"/>
      <w:lvlText w:val=""/>
      <w:lvlJc w:val="left"/>
      <w:pPr>
        <w:tabs>
          <w:tab w:val="num" w:pos="5805"/>
        </w:tabs>
        <w:ind w:left="5805" w:hanging="360"/>
      </w:pPr>
      <w:rPr>
        <w:rFonts w:ascii="Symbol" w:hAnsi="Symbol" w:hint="default"/>
      </w:rPr>
    </w:lvl>
    <w:lvl w:ilvl="4" w:tplc="04090003" w:tentative="1">
      <w:start w:val="1"/>
      <w:numFmt w:val="bullet"/>
      <w:lvlText w:val="o"/>
      <w:lvlJc w:val="left"/>
      <w:pPr>
        <w:tabs>
          <w:tab w:val="num" w:pos="6525"/>
        </w:tabs>
        <w:ind w:left="6525" w:hanging="360"/>
      </w:pPr>
      <w:rPr>
        <w:rFonts w:ascii="Courier New" w:hAnsi="Courier New" w:hint="default"/>
      </w:rPr>
    </w:lvl>
    <w:lvl w:ilvl="5" w:tplc="04090005" w:tentative="1">
      <w:start w:val="1"/>
      <w:numFmt w:val="bullet"/>
      <w:lvlText w:val=""/>
      <w:lvlJc w:val="left"/>
      <w:pPr>
        <w:tabs>
          <w:tab w:val="num" w:pos="7245"/>
        </w:tabs>
        <w:ind w:left="7245" w:hanging="360"/>
      </w:pPr>
      <w:rPr>
        <w:rFonts w:ascii="Wingdings" w:hAnsi="Wingdings" w:hint="default"/>
      </w:rPr>
    </w:lvl>
    <w:lvl w:ilvl="6" w:tplc="04090001" w:tentative="1">
      <w:start w:val="1"/>
      <w:numFmt w:val="bullet"/>
      <w:lvlText w:val=""/>
      <w:lvlJc w:val="left"/>
      <w:pPr>
        <w:tabs>
          <w:tab w:val="num" w:pos="7965"/>
        </w:tabs>
        <w:ind w:left="7965" w:hanging="360"/>
      </w:pPr>
      <w:rPr>
        <w:rFonts w:ascii="Symbol" w:hAnsi="Symbol" w:hint="default"/>
      </w:rPr>
    </w:lvl>
    <w:lvl w:ilvl="7" w:tplc="04090003" w:tentative="1">
      <w:start w:val="1"/>
      <w:numFmt w:val="bullet"/>
      <w:lvlText w:val="o"/>
      <w:lvlJc w:val="left"/>
      <w:pPr>
        <w:tabs>
          <w:tab w:val="num" w:pos="8685"/>
        </w:tabs>
        <w:ind w:left="8685" w:hanging="360"/>
      </w:pPr>
      <w:rPr>
        <w:rFonts w:ascii="Courier New" w:hAnsi="Courier New" w:hint="default"/>
      </w:rPr>
    </w:lvl>
    <w:lvl w:ilvl="8" w:tplc="04090005" w:tentative="1">
      <w:start w:val="1"/>
      <w:numFmt w:val="bullet"/>
      <w:lvlText w:val=""/>
      <w:lvlJc w:val="left"/>
      <w:pPr>
        <w:tabs>
          <w:tab w:val="num" w:pos="9405"/>
        </w:tabs>
        <w:ind w:left="9405" w:hanging="360"/>
      </w:pPr>
      <w:rPr>
        <w:rFonts w:ascii="Wingdings" w:hAnsi="Wingdings" w:hint="default"/>
      </w:rPr>
    </w:lvl>
  </w:abstractNum>
  <w:abstractNum w:abstractNumId="21" w15:restartNumberingAfterBreak="0">
    <w:nsid w:val="76E16971"/>
    <w:multiLevelType w:val="hybridMultilevel"/>
    <w:tmpl w:val="9F46AC1C"/>
    <w:lvl w:ilvl="0" w:tplc="FC12D05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8180D16"/>
    <w:multiLevelType w:val="multilevel"/>
    <w:tmpl w:val="51327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F32180"/>
    <w:multiLevelType w:val="hybridMultilevel"/>
    <w:tmpl w:val="06900A5E"/>
    <w:lvl w:ilvl="0" w:tplc="42F871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1038442">
    <w:abstractNumId w:val="16"/>
  </w:num>
  <w:num w:numId="2" w16cid:durableId="2116974581">
    <w:abstractNumId w:val="1"/>
  </w:num>
  <w:num w:numId="3" w16cid:durableId="1422407722">
    <w:abstractNumId w:val="12"/>
  </w:num>
  <w:num w:numId="4" w16cid:durableId="1963534672">
    <w:abstractNumId w:val="18"/>
  </w:num>
  <w:num w:numId="5" w16cid:durableId="726534294">
    <w:abstractNumId w:val="6"/>
  </w:num>
  <w:num w:numId="6" w16cid:durableId="29301858">
    <w:abstractNumId w:val="23"/>
  </w:num>
  <w:num w:numId="7" w16cid:durableId="306128065">
    <w:abstractNumId w:val="4"/>
  </w:num>
  <w:num w:numId="8" w16cid:durableId="1006055863">
    <w:abstractNumId w:val="15"/>
  </w:num>
  <w:num w:numId="9" w16cid:durableId="2022051137">
    <w:abstractNumId w:val="19"/>
  </w:num>
  <w:num w:numId="10" w16cid:durableId="965039019">
    <w:abstractNumId w:val="17"/>
  </w:num>
  <w:num w:numId="11" w16cid:durableId="30035760">
    <w:abstractNumId w:val="9"/>
  </w:num>
  <w:num w:numId="12" w16cid:durableId="543560155">
    <w:abstractNumId w:val="8"/>
  </w:num>
  <w:num w:numId="13" w16cid:durableId="798694629">
    <w:abstractNumId w:val="5"/>
  </w:num>
  <w:num w:numId="14" w16cid:durableId="1078940733">
    <w:abstractNumId w:val="10"/>
  </w:num>
  <w:num w:numId="15" w16cid:durableId="1869027681">
    <w:abstractNumId w:val="20"/>
  </w:num>
  <w:num w:numId="16" w16cid:durableId="1673726138">
    <w:abstractNumId w:val="13"/>
  </w:num>
  <w:num w:numId="17" w16cid:durableId="1708412406">
    <w:abstractNumId w:val="11"/>
  </w:num>
  <w:num w:numId="18" w16cid:durableId="772746256">
    <w:abstractNumId w:val="0"/>
  </w:num>
  <w:num w:numId="19" w16cid:durableId="282998769">
    <w:abstractNumId w:val="21"/>
  </w:num>
  <w:num w:numId="20" w16cid:durableId="1296838782">
    <w:abstractNumId w:val="14"/>
  </w:num>
  <w:num w:numId="21" w16cid:durableId="2120879614">
    <w:abstractNumId w:val="2"/>
  </w:num>
  <w:num w:numId="22" w16cid:durableId="87239219">
    <w:abstractNumId w:val="7"/>
  </w:num>
  <w:num w:numId="23" w16cid:durableId="659390331">
    <w:abstractNumId w:val="3"/>
  </w:num>
  <w:num w:numId="24" w16cid:durableId="19029808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3933"/>
    <w:rsid w:val="00007D36"/>
    <w:rsid w:val="000227BF"/>
    <w:rsid w:val="000608BC"/>
    <w:rsid w:val="00070072"/>
    <w:rsid w:val="00070CED"/>
    <w:rsid w:val="00072766"/>
    <w:rsid w:val="00073854"/>
    <w:rsid w:val="00096431"/>
    <w:rsid w:val="000A56D4"/>
    <w:rsid w:val="000A602C"/>
    <w:rsid w:val="000B0A64"/>
    <w:rsid w:val="000B13CF"/>
    <w:rsid w:val="000B2852"/>
    <w:rsid w:val="000C6C2F"/>
    <w:rsid w:val="000D6013"/>
    <w:rsid w:val="000D6C88"/>
    <w:rsid w:val="000E432D"/>
    <w:rsid w:val="00105BF7"/>
    <w:rsid w:val="0010736D"/>
    <w:rsid w:val="0011372B"/>
    <w:rsid w:val="001301A2"/>
    <w:rsid w:val="00142F75"/>
    <w:rsid w:val="00144421"/>
    <w:rsid w:val="00155323"/>
    <w:rsid w:val="0016350C"/>
    <w:rsid w:val="00164BDB"/>
    <w:rsid w:val="001663FE"/>
    <w:rsid w:val="0017613F"/>
    <w:rsid w:val="001773D2"/>
    <w:rsid w:val="00177518"/>
    <w:rsid w:val="00177C74"/>
    <w:rsid w:val="001818E0"/>
    <w:rsid w:val="001826B8"/>
    <w:rsid w:val="001C3E4E"/>
    <w:rsid w:val="001D057D"/>
    <w:rsid w:val="001F3BA9"/>
    <w:rsid w:val="00203B06"/>
    <w:rsid w:val="002325A9"/>
    <w:rsid w:val="0025227C"/>
    <w:rsid w:val="00274E68"/>
    <w:rsid w:val="00275657"/>
    <w:rsid w:val="00292940"/>
    <w:rsid w:val="002B1B7E"/>
    <w:rsid w:val="002B4A92"/>
    <w:rsid w:val="002B5056"/>
    <w:rsid w:val="002C3D76"/>
    <w:rsid w:val="002D31D7"/>
    <w:rsid w:val="002D762D"/>
    <w:rsid w:val="00306F9B"/>
    <w:rsid w:val="0031093C"/>
    <w:rsid w:val="003145C7"/>
    <w:rsid w:val="00317273"/>
    <w:rsid w:val="00320ED4"/>
    <w:rsid w:val="00326A0E"/>
    <w:rsid w:val="0033686D"/>
    <w:rsid w:val="00357B5F"/>
    <w:rsid w:val="00357CD5"/>
    <w:rsid w:val="00366FEF"/>
    <w:rsid w:val="00367575"/>
    <w:rsid w:val="0037051A"/>
    <w:rsid w:val="00377315"/>
    <w:rsid w:val="00386CBE"/>
    <w:rsid w:val="0039511E"/>
    <w:rsid w:val="003B2710"/>
    <w:rsid w:val="003B7140"/>
    <w:rsid w:val="003B73E2"/>
    <w:rsid w:val="003B78DC"/>
    <w:rsid w:val="003F1CC3"/>
    <w:rsid w:val="004022B5"/>
    <w:rsid w:val="004043C7"/>
    <w:rsid w:val="00407BBB"/>
    <w:rsid w:val="00411183"/>
    <w:rsid w:val="004150C8"/>
    <w:rsid w:val="00427E9A"/>
    <w:rsid w:val="004309B2"/>
    <w:rsid w:val="00435584"/>
    <w:rsid w:val="004468CA"/>
    <w:rsid w:val="004524C3"/>
    <w:rsid w:val="0047605D"/>
    <w:rsid w:val="00476AA2"/>
    <w:rsid w:val="00490645"/>
    <w:rsid w:val="00492DFB"/>
    <w:rsid w:val="00493CA5"/>
    <w:rsid w:val="004B1C14"/>
    <w:rsid w:val="004B51C2"/>
    <w:rsid w:val="004D3531"/>
    <w:rsid w:val="004D4359"/>
    <w:rsid w:val="004D68A4"/>
    <w:rsid w:val="004E5527"/>
    <w:rsid w:val="004F42DF"/>
    <w:rsid w:val="004F4432"/>
    <w:rsid w:val="004F7604"/>
    <w:rsid w:val="00525D31"/>
    <w:rsid w:val="005279A3"/>
    <w:rsid w:val="005336BE"/>
    <w:rsid w:val="00534739"/>
    <w:rsid w:val="00534FD2"/>
    <w:rsid w:val="00535805"/>
    <w:rsid w:val="00537585"/>
    <w:rsid w:val="00537EBC"/>
    <w:rsid w:val="005412AA"/>
    <w:rsid w:val="00541507"/>
    <w:rsid w:val="005500E6"/>
    <w:rsid w:val="00556F62"/>
    <w:rsid w:val="00563DCB"/>
    <w:rsid w:val="00565D2B"/>
    <w:rsid w:val="00574247"/>
    <w:rsid w:val="00577F86"/>
    <w:rsid w:val="005816BB"/>
    <w:rsid w:val="00583142"/>
    <w:rsid w:val="00583632"/>
    <w:rsid w:val="00585E23"/>
    <w:rsid w:val="00586637"/>
    <w:rsid w:val="00591E27"/>
    <w:rsid w:val="0059469C"/>
    <w:rsid w:val="005A4CA6"/>
    <w:rsid w:val="005A7374"/>
    <w:rsid w:val="005B2A34"/>
    <w:rsid w:val="005B4E60"/>
    <w:rsid w:val="005C6449"/>
    <w:rsid w:val="005C6AA4"/>
    <w:rsid w:val="005C6FE8"/>
    <w:rsid w:val="005D25C9"/>
    <w:rsid w:val="005D5004"/>
    <w:rsid w:val="005D6B77"/>
    <w:rsid w:val="005F5433"/>
    <w:rsid w:val="00621310"/>
    <w:rsid w:val="00624F7D"/>
    <w:rsid w:val="00625F37"/>
    <w:rsid w:val="00634342"/>
    <w:rsid w:val="006402D3"/>
    <w:rsid w:val="0064156B"/>
    <w:rsid w:val="00654C8C"/>
    <w:rsid w:val="00666A09"/>
    <w:rsid w:val="006745AF"/>
    <w:rsid w:val="00674E4F"/>
    <w:rsid w:val="0068236D"/>
    <w:rsid w:val="0069078F"/>
    <w:rsid w:val="006923BA"/>
    <w:rsid w:val="006925A5"/>
    <w:rsid w:val="006A2174"/>
    <w:rsid w:val="006B1325"/>
    <w:rsid w:val="006B3737"/>
    <w:rsid w:val="006C1C4D"/>
    <w:rsid w:val="006C2E7A"/>
    <w:rsid w:val="006D097D"/>
    <w:rsid w:val="006D0C1A"/>
    <w:rsid w:val="006E0672"/>
    <w:rsid w:val="006F136B"/>
    <w:rsid w:val="006F2FBF"/>
    <w:rsid w:val="0070477F"/>
    <w:rsid w:val="00715634"/>
    <w:rsid w:val="007264D0"/>
    <w:rsid w:val="00730431"/>
    <w:rsid w:val="00735A5B"/>
    <w:rsid w:val="00736DCF"/>
    <w:rsid w:val="007454FE"/>
    <w:rsid w:val="007541C9"/>
    <w:rsid w:val="00761FFF"/>
    <w:rsid w:val="00765A49"/>
    <w:rsid w:val="00770467"/>
    <w:rsid w:val="00770899"/>
    <w:rsid w:val="00777AD4"/>
    <w:rsid w:val="007935A0"/>
    <w:rsid w:val="00795220"/>
    <w:rsid w:val="007A4BE6"/>
    <w:rsid w:val="007A5408"/>
    <w:rsid w:val="007C024D"/>
    <w:rsid w:val="007C75A0"/>
    <w:rsid w:val="007C78A0"/>
    <w:rsid w:val="007E2E60"/>
    <w:rsid w:val="007E39DC"/>
    <w:rsid w:val="007E7DB4"/>
    <w:rsid w:val="00805E09"/>
    <w:rsid w:val="008074F8"/>
    <w:rsid w:val="00814217"/>
    <w:rsid w:val="00814360"/>
    <w:rsid w:val="00817B27"/>
    <w:rsid w:val="00825222"/>
    <w:rsid w:val="00834995"/>
    <w:rsid w:val="0084547B"/>
    <w:rsid w:val="00852171"/>
    <w:rsid w:val="0085579E"/>
    <w:rsid w:val="008626D8"/>
    <w:rsid w:val="00862D8A"/>
    <w:rsid w:val="0086664E"/>
    <w:rsid w:val="00867F9E"/>
    <w:rsid w:val="00873E40"/>
    <w:rsid w:val="008953BA"/>
    <w:rsid w:val="00896F37"/>
    <w:rsid w:val="00897771"/>
    <w:rsid w:val="008C0E8D"/>
    <w:rsid w:val="008C10EC"/>
    <w:rsid w:val="008D31AF"/>
    <w:rsid w:val="008E1D1A"/>
    <w:rsid w:val="008E2997"/>
    <w:rsid w:val="008F239E"/>
    <w:rsid w:val="008F3EBA"/>
    <w:rsid w:val="008F47FC"/>
    <w:rsid w:val="008F5176"/>
    <w:rsid w:val="009038BB"/>
    <w:rsid w:val="00916799"/>
    <w:rsid w:val="00922C1A"/>
    <w:rsid w:val="00924748"/>
    <w:rsid w:val="0094120D"/>
    <w:rsid w:val="00957DBD"/>
    <w:rsid w:val="009631E2"/>
    <w:rsid w:val="00964CDB"/>
    <w:rsid w:val="009706A3"/>
    <w:rsid w:val="00971D9D"/>
    <w:rsid w:val="00996FEC"/>
    <w:rsid w:val="009A19FC"/>
    <w:rsid w:val="009A3B9C"/>
    <w:rsid w:val="009C52D8"/>
    <w:rsid w:val="009D0160"/>
    <w:rsid w:val="009F2AD7"/>
    <w:rsid w:val="009F5991"/>
    <w:rsid w:val="00A01C4B"/>
    <w:rsid w:val="00A036B9"/>
    <w:rsid w:val="00A138CB"/>
    <w:rsid w:val="00A21551"/>
    <w:rsid w:val="00A2555C"/>
    <w:rsid w:val="00A267A3"/>
    <w:rsid w:val="00A32B9C"/>
    <w:rsid w:val="00A41906"/>
    <w:rsid w:val="00A5588F"/>
    <w:rsid w:val="00A61169"/>
    <w:rsid w:val="00A63161"/>
    <w:rsid w:val="00A65557"/>
    <w:rsid w:val="00A72707"/>
    <w:rsid w:val="00A85AA1"/>
    <w:rsid w:val="00AA2296"/>
    <w:rsid w:val="00AA3933"/>
    <w:rsid w:val="00AC11B3"/>
    <w:rsid w:val="00AC24EF"/>
    <w:rsid w:val="00AC27E3"/>
    <w:rsid w:val="00AC2D42"/>
    <w:rsid w:val="00AC3299"/>
    <w:rsid w:val="00AC33A4"/>
    <w:rsid w:val="00AD382F"/>
    <w:rsid w:val="00AD551D"/>
    <w:rsid w:val="00AE1B47"/>
    <w:rsid w:val="00AF4E7A"/>
    <w:rsid w:val="00AF59D7"/>
    <w:rsid w:val="00B0012E"/>
    <w:rsid w:val="00B20C67"/>
    <w:rsid w:val="00B2241D"/>
    <w:rsid w:val="00B22E8F"/>
    <w:rsid w:val="00B23674"/>
    <w:rsid w:val="00B3726B"/>
    <w:rsid w:val="00B4006D"/>
    <w:rsid w:val="00B426C7"/>
    <w:rsid w:val="00B44D7A"/>
    <w:rsid w:val="00B471D9"/>
    <w:rsid w:val="00B514F5"/>
    <w:rsid w:val="00B6255F"/>
    <w:rsid w:val="00B63CDD"/>
    <w:rsid w:val="00B671CE"/>
    <w:rsid w:val="00B7452C"/>
    <w:rsid w:val="00B803AD"/>
    <w:rsid w:val="00B84C13"/>
    <w:rsid w:val="00B919ED"/>
    <w:rsid w:val="00B948F4"/>
    <w:rsid w:val="00BA6EBE"/>
    <w:rsid w:val="00BB2360"/>
    <w:rsid w:val="00BB2758"/>
    <w:rsid w:val="00BC34D2"/>
    <w:rsid w:val="00BC591D"/>
    <w:rsid w:val="00BD4230"/>
    <w:rsid w:val="00BE19F4"/>
    <w:rsid w:val="00BE2D06"/>
    <w:rsid w:val="00C1550C"/>
    <w:rsid w:val="00C174A7"/>
    <w:rsid w:val="00C23557"/>
    <w:rsid w:val="00C245C5"/>
    <w:rsid w:val="00C32B02"/>
    <w:rsid w:val="00C4057F"/>
    <w:rsid w:val="00C405D4"/>
    <w:rsid w:val="00C41C57"/>
    <w:rsid w:val="00C6033E"/>
    <w:rsid w:val="00C604CD"/>
    <w:rsid w:val="00C60F41"/>
    <w:rsid w:val="00C753EF"/>
    <w:rsid w:val="00C83193"/>
    <w:rsid w:val="00C851A2"/>
    <w:rsid w:val="00C93B7B"/>
    <w:rsid w:val="00C93FE6"/>
    <w:rsid w:val="00C95E90"/>
    <w:rsid w:val="00C971C0"/>
    <w:rsid w:val="00C97835"/>
    <w:rsid w:val="00CA262E"/>
    <w:rsid w:val="00CB0332"/>
    <w:rsid w:val="00CB2E07"/>
    <w:rsid w:val="00CB3842"/>
    <w:rsid w:val="00CC6930"/>
    <w:rsid w:val="00CE239F"/>
    <w:rsid w:val="00CE6524"/>
    <w:rsid w:val="00D0253A"/>
    <w:rsid w:val="00D07817"/>
    <w:rsid w:val="00D12168"/>
    <w:rsid w:val="00D163AD"/>
    <w:rsid w:val="00D2217E"/>
    <w:rsid w:val="00D33179"/>
    <w:rsid w:val="00D331B2"/>
    <w:rsid w:val="00D420FE"/>
    <w:rsid w:val="00D44022"/>
    <w:rsid w:val="00D47467"/>
    <w:rsid w:val="00D6107F"/>
    <w:rsid w:val="00D62256"/>
    <w:rsid w:val="00D62CB4"/>
    <w:rsid w:val="00D64878"/>
    <w:rsid w:val="00D703DD"/>
    <w:rsid w:val="00D71F26"/>
    <w:rsid w:val="00D80DD4"/>
    <w:rsid w:val="00D826A4"/>
    <w:rsid w:val="00D84E6C"/>
    <w:rsid w:val="00D8647C"/>
    <w:rsid w:val="00DB6F98"/>
    <w:rsid w:val="00DC2BF5"/>
    <w:rsid w:val="00DC345B"/>
    <w:rsid w:val="00DD0FB2"/>
    <w:rsid w:val="00DD7B18"/>
    <w:rsid w:val="00DE0F3B"/>
    <w:rsid w:val="00DE603A"/>
    <w:rsid w:val="00E01963"/>
    <w:rsid w:val="00E0576C"/>
    <w:rsid w:val="00E13111"/>
    <w:rsid w:val="00E21A10"/>
    <w:rsid w:val="00E40BD9"/>
    <w:rsid w:val="00E4677B"/>
    <w:rsid w:val="00E47FE3"/>
    <w:rsid w:val="00E557B9"/>
    <w:rsid w:val="00E8095D"/>
    <w:rsid w:val="00E91A78"/>
    <w:rsid w:val="00E91B67"/>
    <w:rsid w:val="00E92414"/>
    <w:rsid w:val="00E94297"/>
    <w:rsid w:val="00EA2E0B"/>
    <w:rsid w:val="00EA3C1C"/>
    <w:rsid w:val="00EB5BF3"/>
    <w:rsid w:val="00EC018E"/>
    <w:rsid w:val="00ED0ED1"/>
    <w:rsid w:val="00EE549A"/>
    <w:rsid w:val="00EF4F39"/>
    <w:rsid w:val="00EF52C3"/>
    <w:rsid w:val="00EF7354"/>
    <w:rsid w:val="00EF7A78"/>
    <w:rsid w:val="00F00847"/>
    <w:rsid w:val="00F11624"/>
    <w:rsid w:val="00F21EDF"/>
    <w:rsid w:val="00F27182"/>
    <w:rsid w:val="00F4086F"/>
    <w:rsid w:val="00F45DD7"/>
    <w:rsid w:val="00F673D7"/>
    <w:rsid w:val="00F73AAB"/>
    <w:rsid w:val="00F92264"/>
    <w:rsid w:val="00F9537B"/>
    <w:rsid w:val="00FA00CE"/>
    <w:rsid w:val="00FA3776"/>
    <w:rsid w:val="00FB1E23"/>
    <w:rsid w:val="00FB7EDA"/>
    <w:rsid w:val="00FC2CBA"/>
    <w:rsid w:val="00FC3740"/>
    <w:rsid w:val="00FC3EC7"/>
    <w:rsid w:val="00FC5796"/>
    <w:rsid w:val="00FC79C9"/>
    <w:rsid w:val="00FD3110"/>
    <w:rsid w:val="00FD368F"/>
    <w:rsid w:val="00FD5542"/>
    <w:rsid w:val="00FD6FC1"/>
    <w:rsid w:val="00FE430A"/>
    <w:rsid w:val="00FF522D"/>
    <w:rsid w:val="00FF6B54"/>
    <w:rsid w:val="00FF6C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31"/>
      </o:rules>
    </o:shapelayout>
  </w:shapeDefaults>
  <w:decimalSymbol w:val="."/>
  <w:listSeparator w:val=","/>
  <w14:docId w14:val="49F132A6"/>
  <w15:chartTrackingRefBased/>
  <w15:docId w15:val="{D514EFB1-E8BE-48CC-A81B-16E83CFD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940"/>
    <w:pPr>
      <w:spacing w:after="200" w:line="276" w:lineRule="auto"/>
    </w:pPr>
    <w:rPr>
      <w:rFonts w:ascii="Times New Roman" w:hAnsi="Times New Roman"/>
      <w:color w:val="000000"/>
      <w:sz w:val="28"/>
      <w:szCs w:val="22"/>
    </w:rPr>
  </w:style>
  <w:style w:type="paragraph" w:styleId="Heading1">
    <w:name w:val="heading 1"/>
    <w:basedOn w:val="Normal"/>
    <w:next w:val="Normal"/>
    <w:link w:val="Heading1Char"/>
    <w:qFormat/>
    <w:rsid w:val="00591E27"/>
    <w:pPr>
      <w:keepNext/>
      <w:spacing w:after="0" w:line="240" w:lineRule="auto"/>
      <w:jc w:val="center"/>
      <w:outlineLvl w:val="0"/>
    </w:pPr>
    <w:rPr>
      <w:rFonts w:eastAsia="Times New Roman"/>
      <w:b/>
      <w:szCs w:val="20"/>
    </w:rPr>
  </w:style>
  <w:style w:type="paragraph" w:styleId="Heading4">
    <w:name w:val="heading 4"/>
    <w:basedOn w:val="Normal"/>
    <w:next w:val="Normal"/>
    <w:link w:val="Heading4Char"/>
    <w:uiPriority w:val="99"/>
    <w:unhideWhenUsed/>
    <w:qFormat/>
    <w:rsid w:val="00624F7D"/>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91E27"/>
    <w:rPr>
      <w:rFonts w:ascii="Times New Roman" w:eastAsia="Times New Roman" w:hAnsi="Times New Roman" w:cs="Times New Roman"/>
      <w:b/>
      <w:sz w:val="28"/>
      <w:szCs w:val="20"/>
    </w:rPr>
  </w:style>
  <w:style w:type="paragraph" w:styleId="NormalWeb">
    <w:name w:val="Normal (Web)"/>
    <w:basedOn w:val="Normal"/>
    <w:uiPriority w:val="99"/>
    <w:unhideWhenUsed/>
    <w:rsid w:val="00591E27"/>
    <w:pPr>
      <w:spacing w:before="100" w:beforeAutospacing="1" w:after="100" w:afterAutospacing="1" w:line="240" w:lineRule="auto"/>
    </w:pPr>
    <w:rPr>
      <w:rFonts w:eastAsia="Times New Roman"/>
      <w:sz w:val="24"/>
      <w:szCs w:val="24"/>
    </w:rPr>
  </w:style>
  <w:style w:type="character" w:customStyle="1" w:styleId="CharAttribute20">
    <w:name w:val="CharAttribute20"/>
    <w:rsid w:val="00591E27"/>
    <w:rPr>
      <w:rFonts w:ascii="Times New Roman" w:eastAsia="Times New Roman"/>
      <w:color w:val="FF0000"/>
      <w:sz w:val="24"/>
    </w:rPr>
  </w:style>
  <w:style w:type="character" w:styleId="Strong">
    <w:name w:val="Strong"/>
    <w:qFormat/>
    <w:rsid w:val="00591E27"/>
    <w:rPr>
      <w:b/>
      <w:bCs/>
    </w:rPr>
  </w:style>
  <w:style w:type="paragraph" w:styleId="BodyTextIndent2">
    <w:name w:val="Body Text Indent 2"/>
    <w:basedOn w:val="Normal"/>
    <w:link w:val="BodyTextIndent2Char"/>
    <w:unhideWhenUsed/>
    <w:rsid w:val="00591E27"/>
    <w:pPr>
      <w:autoSpaceDE w:val="0"/>
      <w:autoSpaceDN w:val="0"/>
      <w:spacing w:before="60" w:after="60" w:line="288" w:lineRule="auto"/>
      <w:ind w:firstLine="720"/>
      <w:jc w:val="both"/>
    </w:pPr>
    <w:rPr>
      <w:rFonts w:ascii=".VnTime" w:eastAsia="Times New Roman" w:hAnsi=".VnTime"/>
      <w:sz w:val="29"/>
      <w:szCs w:val="29"/>
    </w:rPr>
  </w:style>
  <w:style w:type="character" w:customStyle="1" w:styleId="BodyTextIndent2Char">
    <w:name w:val="Body Text Indent 2 Char"/>
    <w:link w:val="BodyTextIndent2"/>
    <w:rsid w:val="00591E27"/>
    <w:rPr>
      <w:rFonts w:ascii=".VnTime" w:eastAsia="Times New Roman" w:hAnsi=".VnTime" w:cs="Times New Roman"/>
      <w:sz w:val="29"/>
      <w:szCs w:val="29"/>
    </w:rPr>
  </w:style>
  <w:style w:type="paragraph" w:styleId="Footer">
    <w:name w:val="footer"/>
    <w:basedOn w:val="Normal"/>
    <w:link w:val="FooterChar"/>
    <w:uiPriority w:val="99"/>
    <w:rsid w:val="00591E27"/>
    <w:pPr>
      <w:tabs>
        <w:tab w:val="center" w:pos="4153"/>
        <w:tab w:val="right" w:pos="8306"/>
      </w:tabs>
      <w:spacing w:after="0" w:line="240" w:lineRule="auto"/>
    </w:pPr>
    <w:rPr>
      <w:rFonts w:eastAsia="Times New Roman"/>
      <w:sz w:val="24"/>
      <w:szCs w:val="24"/>
    </w:rPr>
  </w:style>
  <w:style w:type="character" w:customStyle="1" w:styleId="FooterChar">
    <w:name w:val="Footer Char"/>
    <w:link w:val="Footer"/>
    <w:uiPriority w:val="99"/>
    <w:rsid w:val="00591E27"/>
    <w:rPr>
      <w:rFonts w:ascii="Times New Roman" w:eastAsia="Times New Roman" w:hAnsi="Times New Roman" w:cs="Times New Roman"/>
      <w:sz w:val="24"/>
      <w:szCs w:val="24"/>
    </w:rPr>
  </w:style>
  <w:style w:type="character" w:styleId="PageNumber">
    <w:name w:val="page number"/>
    <w:rsid w:val="00591E27"/>
  </w:style>
  <w:style w:type="paragraph" w:styleId="Header">
    <w:name w:val="header"/>
    <w:basedOn w:val="Normal"/>
    <w:link w:val="HeaderChar"/>
    <w:uiPriority w:val="99"/>
    <w:rsid w:val="00591E27"/>
    <w:pPr>
      <w:tabs>
        <w:tab w:val="center" w:pos="4680"/>
        <w:tab w:val="right" w:pos="9360"/>
      </w:tabs>
      <w:spacing w:after="0" w:line="240" w:lineRule="auto"/>
    </w:pPr>
    <w:rPr>
      <w:rFonts w:eastAsia="Times New Roman"/>
      <w:szCs w:val="28"/>
    </w:rPr>
  </w:style>
  <w:style w:type="character" w:customStyle="1" w:styleId="HeaderChar">
    <w:name w:val="Header Char"/>
    <w:link w:val="Header"/>
    <w:uiPriority w:val="99"/>
    <w:rsid w:val="00591E27"/>
    <w:rPr>
      <w:rFonts w:ascii="Times New Roman" w:eastAsia="Times New Roman" w:hAnsi="Times New Roman" w:cs="Times New Roman"/>
      <w:sz w:val="28"/>
      <w:szCs w:val="28"/>
    </w:rPr>
  </w:style>
  <w:style w:type="table" w:styleId="TableGrid">
    <w:name w:val="Table Grid"/>
    <w:basedOn w:val="TableNormal"/>
    <w:rsid w:val="00591E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591E27"/>
    <w:pPr>
      <w:spacing w:after="0" w:line="240" w:lineRule="auto"/>
    </w:pPr>
    <w:rPr>
      <w:rFonts w:ascii="Tahoma" w:eastAsia="Times New Roman" w:hAnsi="Tahoma" w:cs="Tahoma"/>
      <w:sz w:val="16"/>
      <w:szCs w:val="16"/>
    </w:rPr>
  </w:style>
  <w:style w:type="character" w:customStyle="1" w:styleId="BalloonTextChar">
    <w:name w:val="Balloon Text Char"/>
    <w:link w:val="BalloonText"/>
    <w:semiHidden/>
    <w:rsid w:val="00591E27"/>
    <w:rPr>
      <w:rFonts w:ascii="Tahoma" w:eastAsia="Times New Roman" w:hAnsi="Tahoma" w:cs="Tahoma"/>
      <w:sz w:val="16"/>
      <w:szCs w:val="16"/>
    </w:rPr>
  </w:style>
  <w:style w:type="paragraph" w:styleId="ListParagraph">
    <w:name w:val="List Paragraph"/>
    <w:basedOn w:val="Normal"/>
    <w:qFormat/>
    <w:rsid w:val="00591E27"/>
    <w:pPr>
      <w:ind w:left="720"/>
    </w:pPr>
    <w:rPr>
      <w:rFonts w:eastAsia="Times New Roman"/>
      <w:sz w:val="24"/>
    </w:rPr>
  </w:style>
  <w:style w:type="paragraph" w:customStyle="1" w:styleId="Char">
    <w:name w:val="Char"/>
    <w:autoRedefine/>
    <w:rsid w:val="00591E27"/>
    <w:pPr>
      <w:tabs>
        <w:tab w:val="left" w:pos="1152"/>
      </w:tabs>
      <w:spacing w:before="120" w:after="120" w:line="312" w:lineRule="auto"/>
    </w:pPr>
    <w:rPr>
      <w:rFonts w:ascii="Arial" w:eastAsia="Times New Roman" w:hAnsi="Arial" w:cs="Arial"/>
      <w:sz w:val="26"/>
      <w:szCs w:val="26"/>
    </w:rPr>
  </w:style>
  <w:style w:type="paragraph" w:styleId="BodyText">
    <w:name w:val="Body Text"/>
    <w:basedOn w:val="Normal"/>
    <w:link w:val="BodyTextChar"/>
    <w:rsid w:val="00591E27"/>
    <w:pPr>
      <w:spacing w:after="120" w:line="240" w:lineRule="auto"/>
    </w:pPr>
    <w:rPr>
      <w:rFonts w:eastAsia="Times New Roman"/>
      <w:szCs w:val="28"/>
    </w:rPr>
  </w:style>
  <w:style w:type="character" w:customStyle="1" w:styleId="BodyTextChar">
    <w:name w:val="Body Text Char"/>
    <w:link w:val="BodyText"/>
    <w:rsid w:val="00591E27"/>
    <w:rPr>
      <w:rFonts w:ascii="Times New Roman" w:eastAsia="Times New Roman" w:hAnsi="Times New Roman" w:cs="Times New Roman"/>
      <w:sz w:val="28"/>
      <w:szCs w:val="28"/>
    </w:rPr>
  </w:style>
  <w:style w:type="character" w:styleId="CommentReference">
    <w:name w:val="annotation reference"/>
    <w:uiPriority w:val="99"/>
    <w:rsid w:val="00591E27"/>
    <w:rPr>
      <w:sz w:val="16"/>
      <w:szCs w:val="16"/>
    </w:rPr>
  </w:style>
  <w:style w:type="paragraph" w:styleId="CommentText">
    <w:name w:val="annotation text"/>
    <w:basedOn w:val="Normal"/>
    <w:link w:val="CommentTextChar"/>
    <w:rsid w:val="00591E27"/>
    <w:pPr>
      <w:spacing w:after="0" w:line="240" w:lineRule="auto"/>
    </w:pPr>
    <w:rPr>
      <w:rFonts w:eastAsia="Times New Roman"/>
      <w:sz w:val="20"/>
      <w:szCs w:val="20"/>
    </w:rPr>
  </w:style>
  <w:style w:type="character" w:customStyle="1" w:styleId="CommentTextChar">
    <w:name w:val="Comment Text Char"/>
    <w:link w:val="CommentText"/>
    <w:rsid w:val="00591E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91E27"/>
    <w:rPr>
      <w:b/>
      <w:bCs/>
    </w:rPr>
  </w:style>
  <w:style w:type="character" w:customStyle="1" w:styleId="CommentSubjectChar">
    <w:name w:val="Comment Subject Char"/>
    <w:link w:val="CommentSubject"/>
    <w:rsid w:val="00591E27"/>
    <w:rPr>
      <w:rFonts w:ascii="Times New Roman" w:eastAsia="Times New Roman" w:hAnsi="Times New Roman" w:cs="Times New Roman"/>
      <w:b/>
      <w:bCs/>
      <w:sz w:val="20"/>
      <w:szCs w:val="20"/>
    </w:rPr>
  </w:style>
  <w:style w:type="paragraph" w:customStyle="1" w:styleId="Char0">
    <w:name w:val="Char"/>
    <w:basedOn w:val="Normal"/>
    <w:rsid w:val="00591E27"/>
    <w:pPr>
      <w:spacing w:after="0" w:line="240" w:lineRule="auto"/>
    </w:pPr>
    <w:rPr>
      <w:rFonts w:ascii="Arial" w:eastAsia="Times New Roman" w:hAnsi="Arial" w:cs="Arial"/>
      <w:lang w:val="en-AU"/>
    </w:rPr>
  </w:style>
  <w:style w:type="paragraph" w:customStyle="1" w:styleId="CharCharCharCharCharCharChar">
    <w:name w:val="Char Char Char Char Char Char Char"/>
    <w:autoRedefine/>
    <w:rsid w:val="00591E27"/>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rsid w:val="00591E27"/>
  </w:style>
  <w:style w:type="character" w:customStyle="1" w:styleId="grame">
    <w:name w:val="grame"/>
    <w:rsid w:val="00591E27"/>
  </w:style>
  <w:style w:type="paragraph" w:customStyle="1" w:styleId="normal-p">
    <w:name w:val="normal-p"/>
    <w:basedOn w:val="Normal"/>
    <w:rsid w:val="006B1325"/>
    <w:pPr>
      <w:spacing w:before="100" w:beforeAutospacing="1" w:after="100" w:afterAutospacing="1" w:line="240" w:lineRule="auto"/>
    </w:pPr>
    <w:rPr>
      <w:rFonts w:eastAsia="Times New Roman"/>
      <w:sz w:val="24"/>
      <w:szCs w:val="24"/>
    </w:rPr>
  </w:style>
  <w:style w:type="character" w:customStyle="1" w:styleId="Heading4Char">
    <w:name w:val="Heading 4 Char"/>
    <w:link w:val="Heading4"/>
    <w:uiPriority w:val="99"/>
    <w:rsid w:val="00624F7D"/>
    <w:rPr>
      <w:rFonts w:ascii="Cambria" w:eastAsia="Times New Roman" w:hAnsi="Cambria" w:cs="Times New Roman"/>
      <w:b/>
      <w:bCs/>
      <w:i/>
      <w:iCs/>
      <w:color w:val="4F81BD"/>
    </w:rPr>
  </w:style>
  <w:style w:type="paragraph" w:styleId="BodyTextIndent">
    <w:name w:val="Body Text Indent"/>
    <w:basedOn w:val="Normal"/>
    <w:link w:val="BodyTextIndentChar"/>
    <w:uiPriority w:val="99"/>
    <w:unhideWhenUsed/>
    <w:rsid w:val="00624F7D"/>
    <w:pPr>
      <w:spacing w:after="120"/>
      <w:ind w:left="283"/>
    </w:pPr>
  </w:style>
  <w:style w:type="character" w:customStyle="1" w:styleId="BodyTextIndentChar">
    <w:name w:val="Body Text Indent Char"/>
    <w:basedOn w:val="DefaultParagraphFont"/>
    <w:link w:val="BodyTextIndent"/>
    <w:uiPriority w:val="99"/>
    <w:semiHidden/>
    <w:rsid w:val="00624F7D"/>
  </w:style>
  <w:style w:type="character" w:customStyle="1" w:styleId="BodyTextIndentChar1">
    <w:name w:val="Body Text Indent Char1"/>
    <w:uiPriority w:val="99"/>
    <w:locked/>
    <w:rsid w:val="00624F7D"/>
    <w:rPr>
      <w:sz w:val="28"/>
      <w:szCs w:val="28"/>
    </w:rPr>
  </w:style>
  <w:style w:type="character" w:styleId="IntenseEmphasis">
    <w:name w:val="Intense Emphasis"/>
    <w:uiPriority w:val="21"/>
    <w:qFormat/>
    <w:rsid w:val="00770467"/>
    <w:rPr>
      <w:b/>
      <w:bCs/>
      <w:i/>
      <w:iCs/>
      <w:color w:val="4F81BD"/>
    </w:rPr>
  </w:style>
  <w:style w:type="paragraph" w:customStyle="1" w:styleId="Char1">
    <w:name w:val="Char"/>
    <w:basedOn w:val="DocumentMap"/>
    <w:autoRedefine/>
    <w:rsid w:val="00142F75"/>
    <w:pPr>
      <w:widowControl w:val="0"/>
      <w:shd w:val="clear" w:color="auto" w:fill="000080"/>
      <w:jc w:val="both"/>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rsid w:val="00142F75"/>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142F75"/>
    <w:rPr>
      <w:rFonts w:ascii="Tahoma" w:hAnsi="Tahoma" w:cs="Tahoma"/>
      <w:sz w:val="16"/>
      <w:szCs w:val="16"/>
    </w:rPr>
  </w:style>
  <w:style w:type="character" w:styleId="Hyperlink">
    <w:name w:val="Hyperlink"/>
    <w:uiPriority w:val="99"/>
    <w:semiHidden/>
    <w:unhideWhenUsed/>
    <w:rsid w:val="00666A09"/>
    <w:rPr>
      <w:color w:val="0000FF"/>
      <w:u w:val="single"/>
    </w:rPr>
  </w:style>
  <w:style w:type="paragraph" w:customStyle="1" w:styleId="Title1">
    <w:name w:val="Title1"/>
    <w:rPr>
      <w:rFonts w:ascii="Times New Roman" w:hAnsi="Times New Roman"/>
      <w:color w:val="000000"/>
      <w:sz w:val="28"/>
    </w:rPr>
  </w:style>
  <w:style w:type="paragraph" w:customStyle="1" w:styleId="Heading21">
    <w:name w:val="Heading 21"/>
    <w:rPr>
      <w:rFonts w:ascii="Times New Roman" w:hAnsi="Times New Roman"/>
      <w:color w:val="000000"/>
      <w:sz w:val="28"/>
    </w:rPr>
  </w:style>
  <w:style w:type="paragraph" w:customStyle="1" w:styleId="Heading31">
    <w:name w:val="Heading 31"/>
    <w:rPr>
      <w:rFonts w:ascii="Times New Roman" w:hAnsi="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402938">
      <w:bodyDiv w:val="1"/>
      <w:marLeft w:val="0"/>
      <w:marRight w:val="0"/>
      <w:marTop w:val="0"/>
      <w:marBottom w:val="0"/>
      <w:divBdr>
        <w:top w:val="none" w:sz="0" w:space="0" w:color="auto"/>
        <w:left w:val="none" w:sz="0" w:space="0" w:color="auto"/>
        <w:bottom w:val="none" w:sz="0" w:space="0" w:color="auto"/>
        <w:right w:val="none" w:sz="0" w:space="0" w:color="auto"/>
      </w:divBdr>
    </w:div>
    <w:div w:id="1220284651">
      <w:bodyDiv w:val="1"/>
      <w:marLeft w:val="0"/>
      <w:marRight w:val="0"/>
      <w:marTop w:val="0"/>
      <w:marBottom w:val="0"/>
      <w:divBdr>
        <w:top w:val="none" w:sz="0" w:space="0" w:color="auto"/>
        <w:left w:val="none" w:sz="0" w:space="0" w:color="auto"/>
        <w:bottom w:val="none" w:sz="0" w:space="0" w:color="auto"/>
        <w:right w:val="none" w:sz="0" w:space="0" w:color="auto"/>
      </w:divBdr>
    </w:div>
    <w:div w:id="1822195041">
      <w:bodyDiv w:val="1"/>
      <w:marLeft w:val="0"/>
      <w:marRight w:val="0"/>
      <w:marTop w:val="0"/>
      <w:marBottom w:val="0"/>
      <w:divBdr>
        <w:top w:val="none" w:sz="0" w:space="0" w:color="auto"/>
        <w:left w:val="none" w:sz="0" w:space="0" w:color="auto"/>
        <w:bottom w:val="none" w:sz="0" w:space="0" w:color="auto"/>
        <w:right w:val="none" w:sz="0" w:space="0" w:color="auto"/>
      </w:divBdr>
    </w:div>
    <w:div w:id="187315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BE96C-4F2A-474D-B7E3-45794ED0D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2865</Words>
  <Characters>16337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Quy định xét công nhận hiệu quả áp dụng và khả năng nhân rộng của sáng kiến</vt:lpstr>
    </vt:vector>
  </TitlesOfParts>
  <Company>Truong</Company>
  <LinksUpToDate>false</LinksUpToDate>
  <CharactersWithSpaces>19164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định xét công nhận hiệu quả áp dụng và khả năng nhân rộng của sáng kiến</dc:title>
  <dc:subject>Hồ sơ thẩm định Quy định về xét công nhận hiệu quả áp dụng và khả năng nhân rộng của sáng kiến tại Hải Phòng</dc:subject>
  <dc:creator>Nguyen</dc:creator>
  <cp:keywords/>
  <dc:description/>
  <cp:lastModifiedBy>Administrator</cp:lastModifiedBy>
  <cp:revision>8</cp:revision>
  <cp:lastPrinted>2022-04-14T06:44:00Z</cp:lastPrinted>
  <dcterms:created xsi:type="dcterms:W3CDTF">2026-09-30T09:00:00Z</dcterms:created>
  <dcterms:modified xsi:type="dcterms:W3CDTF">2026-10-06T02:07:00Z</dcterms:modified>
</cp:coreProperties>
</file>