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812"/>
      </w:tblGrid>
      <w:tr w:rsidR="003D2454" w:rsidRPr="00CF4C73" w14:paraId="72CBB58A" w14:textId="77777777" w:rsidTr="003D2454">
        <w:trPr>
          <w:jc w:val="center"/>
        </w:trPr>
        <w:tc>
          <w:tcPr>
            <w:tcW w:w="4531" w:type="dxa"/>
          </w:tcPr>
          <w:p w14:paraId="4538FE39" w14:textId="6DFE46FA" w:rsidR="004834C4" w:rsidRPr="004834C4" w:rsidRDefault="00CF4C73" w:rsidP="00CF4C73">
            <w:pPr>
              <w:jc w:val="center"/>
              <w:rPr>
                <w:b/>
                <w:bCs/>
                <w:sz w:val="26"/>
                <w:szCs w:val="26"/>
                <w:lang w:val="vi-VN"/>
              </w:rPr>
            </w:pPr>
            <w:r w:rsidRPr="004834C4">
              <w:rPr>
                <w:b/>
                <w:bCs/>
                <w:sz w:val="26"/>
                <w:szCs w:val="26"/>
              </w:rPr>
              <w:t>U</w:t>
            </w:r>
            <w:r w:rsidR="004834C4" w:rsidRPr="004834C4">
              <w:rPr>
                <w:b/>
                <w:bCs/>
                <w:sz w:val="26"/>
                <w:szCs w:val="26"/>
              </w:rPr>
              <w:t>Ỷ</w:t>
            </w:r>
            <w:r w:rsidR="004834C4" w:rsidRPr="004834C4">
              <w:rPr>
                <w:b/>
                <w:bCs/>
                <w:sz w:val="26"/>
                <w:szCs w:val="26"/>
                <w:lang w:val="vi-VN"/>
              </w:rPr>
              <w:t xml:space="preserve"> BAN NHÂN DÂN</w:t>
            </w:r>
          </w:p>
          <w:p w14:paraId="517DBC72" w14:textId="07B1A5F9" w:rsidR="00CF4C73" w:rsidRPr="004834C4" w:rsidRDefault="00CF4C73" w:rsidP="00CF4C73">
            <w:pPr>
              <w:jc w:val="center"/>
              <w:rPr>
                <w:b/>
                <w:bCs/>
                <w:sz w:val="26"/>
                <w:szCs w:val="26"/>
                <w:lang w:val="vi-VN"/>
              </w:rPr>
            </w:pPr>
            <w:r w:rsidRPr="004834C4">
              <w:rPr>
                <w:b/>
                <w:bCs/>
                <w:sz w:val="26"/>
                <w:szCs w:val="26"/>
                <w:lang w:val="vi-VN"/>
              </w:rPr>
              <w:t>THÀNH PHỐ HẢI PHÒNG</w:t>
            </w:r>
          </w:p>
          <w:p w14:paraId="4211E577" w14:textId="4EF5CB3F" w:rsidR="00CF4C73" w:rsidRPr="00CF4C73" w:rsidRDefault="003D2454" w:rsidP="00CF4C73">
            <w:pPr>
              <w:jc w:val="center"/>
              <w:rPr>
                <w:b/>
                <w:bCs/>
                <w:sz w:val="26"/>
                <w:szCs w:val="26"/>
                <w:lang w:val="vi-VN"/>
              </w:rPr>
            </w:pPr>
            <w:r>
              <w:rPr>
                <w:b/>
                <w:bCs/>
                <w:noProof/>
                <w:sz w:val="26"/>
                <w:szCs w:val="26"/>
              </w:rPr>
              <mc:AlternateContent>
                <mc:Choice Requires="wps">
                  <w:drawing>
                    <wp:anchor distT="0" distB="0" distL="114300" distR="114300" simplePos="0" relativeHeight="251659264" behindDoc="0" locked="0" layoutInCell="1" allowOverlap="1" wp14:anchorId="6E807E74" wp14:editId="7B8650E1">
                      <wp:simplePos x="0" y="0"/>
                      <wp:positionH relativeFrom="column">
                        <wp:posOffset>729011</wp:posOffset>
                      </wp:positionH>
                      <wp:positionV relativeFrom="paragraph">
                        <wp:posOffset>52473</wp:posOffset>
                      </wp:positionV>
                      <wp:extent cx="1174595" cy="0"/>
                      <wp:effectExtent l="0" t="0" r="6985" b="12700"/>
                      <wp:wrapNone/>
                      <wp:docPr id="1451168450" name="Straight Connector 1"/>
                      <wp:cNvGraphicFramePr/>
                      <a:graphic xmlns:a="http://schemas.openxmlformats.org/drawingml/2006/main">
                        <a:graphicData uri="http://schemas.microsoft.com/office/word/2010/wordprocessingShape">
                          <wps:wsp>
                            <wps:cNvCnPr/>
                            <wps:spPr>
                              <a:xfrm>
                                <a:off x="0" y="0"/>
                                <a:ext cx="1174595"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0C8972F"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4pt,4.15pt" to="149.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" strokecolor="black [3200]">
                      <v:stroke joinstyle="miter"/>
                    </v:line>
                  </w:pict>
                </mc:Fallback>
              </mc:AlternateContent>
            </w:r>
          </w:p>
        </w:tc>
        <w:tc>
          <w:tcPr>
            <w:tcW w:w="5812" w:type="dxa"/>
          </w:tcPr>
          <w:p w14:paraId="086F4B02" w14:textId="77777777" w:rsidR="00CF4C73" w:rsidRPr="00CF4C73" w:rsidRDefault="00CF4C73" w:rsidP="00CF4C73">
            <w:pPr>
              <w:jc w:val="center"/>
              <w:rPr>
                <w:b/>
                <w:bCs/>
                <w:sz w:val="26"/>
                <w:szCs w:val="26"/>
                <w:lang w:val="vi-VN"/>
              </w:rPr>
            </w:pPr>
            <w:r w:rsidRPr="00CF4C73">
              <w:rPr>
                <w:b/>
                <w:bCs/>
                <w:sz w:val="26"/>
                <w:szCs w:val="26"/>
              </w:rPr>
              <w:t>CỘNG</w:t>
            </w:r>
            <w:r w:rsidRPr="00CF4C73">
              <w:rPr>
                <w:b/>
                <w:bCs/>
                <w:sz w:val="26"/>
                <w:szCs w:val="26"/>
                <w:lang w:val="vi-VN"/>
              </w:rPr>
              <w:t xml:space="preserve"> HOÀ XÃ HỘI CHỦ NGHĨA VIỆT NAM</w:t>
            </w:r>
          </w:p>
          <w:p w14:paraId="2D86D97F" w14:textId="77777777" w:rsidR="00CF4C73" w:rsidRDefault="00CF4C73" w:rsidP="00CF4C73">
            <w:pPr>
              <w:jc w:val="center"/>
              <w:rPr>
                <w:b/>
                <w:bCs/>
                <w:lang w:val="vi-VN"/>
              </w:rPr>
            </w:pPr>
            <w:r w:rsidRPr="00CF4C73">
              <w:rPr>
                <w:b/>
                <w:bCs/>
                <w:lang w:val="vi-VN"/>
              </w:rPr>
              <w:t>Độc lập – Tự do – Hạnh phúc</w:t>
            </w:r>
          </w:p>
          <w:p w14:paraId="439CD607" w14:textId="09ABCA77" w:rsidR="00CF4C73" w:rsidRPr="00CF4C73" w:rsidRDefault="003D2454" w:rsidP="00CF4C73">
            <w:pPr>
              <w:jc w:val="center"/>
              <w:rPr>
                <w:b/>
                <w:bCs/>
                <w:lang w:val="vi-VN"/>
              </w:rPr>
            </w:pPr>
            <w:r>
              <w:rPr>
                <w:b/>
                <w:bCs/>
                <w:noProof/>
              </w:rPr>
              <mc:AlternateContent>
                <mc:Choice Requires="wps">
                  <w:drawing>
                    <wp:anchor distT="0" distB="0" distL="114300" distR="114300" simplePos="0" relativeHeight="251660288" behindDoc="0" locked="0" layoutInCell="1" allowOverlap="1" wp14:anchorId="1E82EF34" wp14:editId="5EB3F878">
                      <wp:simplePos x="0" y="0"/>
                      <wp:positionH relativeFrom="column">
                        <wp:posOffset>678595</wp:posOffset>
                      </wp:positionH>
                      <wp:positionV relativeFrom="paragraph">
                        <wp:posOffset>35363</wp:posOffset>
                      </wp:positionV>
                      <wp:extent cx="2228193" cy="0"/>
                      <wp:effectExtent l="0" t="0" r="7620" b="12700"/>
                      <wp:wrapNone/>
                      <wp:docPr id="1681337491" name="Straight Connector 2"/>
                      <wp:cNvGraphicFramePr/>
                      <a:graphic xmlns:a="http://schemas.openxmlformats.org/drawingml/2006/main">
                        <a:graphicData uri="http://schemas.microsoft.com/office/word/2010/wordprocessingShape">
                          <wps:wsp>
                            <wps:cNvCnPr/>
                            <wps:spPr>
                              <a:xfrm>
                                <a:off x="0" y="0"/>
                                <a:ext cx="2228193"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321C7F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45pt,2.8pt" to="228.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" strokecolor="black [3200]" strokeweight="1pt">
                      <v:stroke joinstyle="miter"/>
                    </v:line>
                  </w:pict>
                </mc:Fallback>
              </mc:AlternateContent>
            </w:r>
          </w:p>
        </w:tc>
      </w:tr>
      <w:tr w:rsidR="003D2454" w14:paraId="34A09FD2" w14:textId="77777777" w:rsidTr="003D2454">
        <w:trPr>
          <w:jc w:val="center"/>
        </w:trPr>
        <w:tc>
          <w:tcPr>
            <w:tcW w:w="4531" w:type="dxa"/>
          </w:tcPr>
          <w:p w14:paraId="0C0057A9" w14:textId="21DFD7AA" w:rsidR="00CF4C73" w:rsidRPr="003D2454" w:rsidRDefault="00157938" w:rsidP="00157938">
            <w:pPr>
              <w:jc w:val="center"/>
              <w:rPr>
                <w:sz w:val="26"/>
                <w:szCs w:val="26"/>
                <w:lang w:val="vi-VN"/>
              </w:rPr>
            </w:pPr>
            <w:r w:rsidRPr="003D2454">
              <w:rPr>
                <w:sz w:val="26"/>
                <w:szCs w:val="26"/>
              </w:rPr>
              <w:t>Số</w:t>
            </w:r>
            <w:r w:rsidRPr="003D2454">
              <w:rPr>
                <w:sz w:val="26"/>
                <w:szCs w:val="26"/>
                <w:lang w:val="vi-VN"/>
              </w:rPr>
              <w:t>:          /</w:t>
            </w:r>
            <w:r w:rsidR="003D2454" w:rsidRPr="003D2454">
              <w:rPr>
                <w:sz w:val="26"/>
                <w:szCs w:val="26"/>
                <w:lang w:val="vi-VN"/>
              </w:rPr>
              <w:t>TTr-</w:t>
            </w:r>
            <w:r w:rsidR="004834C4">
              <w:rPr>
                <w:sz w:val="26"/>
                <w:szCs w:val="26"/>
                <w:lang w:val="vi-VN"/>
              </w:rPr>
              <w:t>UBND</w:t>
            </w:r>
          </w:p>
        </w:tc>
        <w:tc>
          <w:tcPr>
            <w:tcW w:w="5812" w:type="dxa"/>
          </w:tcPr>
          <w:p w14:paraId="042FB0DC" w14:textId="4AF1C03A" w:rsidR="00CF4C73" w:rsidRPr="003D2454" w:rsidRDefault="003D2454" w:rsidP="003D2454">
            <w:pPr>
              <w:jc w:val="center"/>
              <w:rPr>
                <w:i/>
                <w:iCs/>
                <w:sz w:val="26"/>
                <w:szCs w:val="26"/>
                <w:lang w:val="vi-VN"/>
              </w:rPr>
            </w:pPr>
            <w:r w:rsidRPr="003D2454">
              <w:rPr>
                <w:i/>
                <w:iCs/>
                <w:sz w:val="26"/>
                <w:szCs w:val="26"/>
              </w:rPr>
              <w:t>Hải</w:t>
            </w:r>
            <w:r w:rsidRPr="003D2454">
              <w:rPr>
                <w:i/>
                <w:iCs/>
                <w:sz w:val="26"/>
                <w:szCs w:val="26"/>
                <w:lang w:val="vi-VN"/>
              </w:rPr>
              <w:t xml:space="preserve"> Phòng, ngày       tháng       năm 2025</w:t>
            </w:r>
          </w:p>
        </w:tc>
      </w:tr>
    </w:tbl>
    <w:p w14:paraId="147C7814" w14:textId="26803F08" w:rsidR="0065292D" w:rsidRDefault="004254ED">
      <w:pPr>
        <w:rPr>
          <w:lang w:val="vi-VN"/>
        </w:rPr>
      </w:pPr>
      <w:r>
        <w:rPr>
          <w:noProof/>
        </w:rPr>
        <mc:AlternateContent>
          <mc:Choice Requires="wps">
            <w:drawing>
              <wp:anchor distT="0" distB="0" distL="114300" distR="114300" simplePos="0" relativeHeight="251662336" behindDoc="0" locked="0" layoutInCell="1" allowOverlap="1" wp14:anchorId="20FED932" wp14:editId="6FE77738">
                <wp:simplePos x="0" y="0"/>
                <wp:positionH relativeFrom="column">
                  <wp:posOffset>212637</wp:posOffset>
                </wp:positionH>
                <wp:positionV relativeFrom="paragraph">
                  <wp:posOffset>172895</wp:posOffset>
                </wp:positionV>
                <wp:extent cx="1524000" cy="294290"/>
                <wp:effectExtent l="0" t="0" r="12700" b="10795"/>
                <wp:wrapNone/>
                <wp:docPr id="1752755946" name="Text Box 4"/>
                <wp:cNvGraphicFramePr/>
                <a:graphic xmlns:a="http://schemas.openxmlformats.org/drawingml/2006/main">
                  <a:graphicData uri="http://schemas.microsoft.com/office/word/2010/wordprocessingShape">
                    <wps:wsp>
                      <wps:cNvSpPr txBox="1"/>
                      <wps:spPr>
                        <a:xfrm>
                          <a:off x="0" y="0"/>
                          <a:ext cx="1524000" cy="294290"/>
                        </a:xfrm>
                        <a:prstGeom prst="rect">
                          <a:avLst/>
                        </a:prstGeom>
                        <a:solidFill>
                          <a:schemeClr val="lt1"/>
                        </a:solidFill>
                        <a:ln w="6350">
                          <a:solidFill>
                            <a:prstClr val="black"/>
                          </a:solidFill>
                        </a:ln>
                      </wps:spPr>
                      <wps:txbx>
                        <w:txbxContent>
                          <w:p w14:paraId="172EA891" w14:textId="28F212FD" w:rsidR="004254ED" w:rsidRPr="004254ED" w:rsidRDefault="004254ED" w:rsidP="004254ED">
                            <w:pPr>
                              <w:spacing w:before="0" w:after="0"/>
                              <w:jc w:val="center"/>
                              <w:rPr>
                                <w:lang w:val="vi-VN"/>
                              </w:rPr>
                            </w:pPr>
                            <w:r>
                              <w:t>DỰ</w:t>
                            </w:r>
                            <w:r>
                              <w:rPr>
                                <w:lang w:val="vi-VN"/>
                              </w:rPr>
                              <w:t xml:space="preserve">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0FED932" id="_x0000_t202" coordsize="21600,21600" o:spt="202" path="m,l,21600r21600,l21600,xe">
                <v:stroke joinstyle="miter"/>
                <v:path gradientshapeok="t" o:connecttype="rect"/>
              </v:shapetype>
              <v:shape id="Text Box 4" o:spid="_x0000_s1026" type="#_x0000_t202" style="position:absolute;left:0;text-align:left;margin-left:16.75pt;margin-top:13.6pt;width:120pt;height:23.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" fillcolor="white [3201]" strokeweight=".5pt">
                <v:textbox>
                  <w:txbxContent>
                    <w:p w14:paraId="172EA891" w14:textId="28F212FD" w:rsidR="004254ED" w:rsidRPr="004254ED" w:rsidRDefault="004254ED" w:rsidP="004254ED">
                      <w:pPr>
                        <w:spacing w:before="0" w:after="0"/>
                        <w:jc w:val="center"/>
                        <w:rPr>
                          <w:lang w:val="vi-VN"/>
                        </w:rPr>
                      </w:pPr>
                      <w:r>
                        <w:t>DỰ</w:t>
                      </w:r>
                      <w:r>
                        <w:rPr>
                          <w:lang w:val="vi-VN"/>
                        </w:rPr>
                        <w:t xml:space="preserve"> THẢO</w:t>
                      </w:r>
                    </w:p>
                  </w:txbxContent>
                </v:textbox>
              </v:shape>
            </w:pict>
          </mc:Fallback>
        </mc:AlternateContent>
      </w:r>
    </w:p>
    <w:p w14:paraId="2D0C24FA" w14:textId="4503A80B" w:rsidR="004254ED" w:rsidRDefault="003D2454" w:rsidP="00D770EA">
      <w:pPr>
        <w:spacing w:before="0" w:after="0"/>
        <w:jc w:val="center"/>
        <w:rPr>
          <w:b/>
          <w:bCs/>
          <w:lang w:val="vi-VN"/>
        </w:rPr>
      </w:pPr>
      <w:r w:rsidRPr="003D2454">
        <w:rPr>
          <w:b/>
          <w:bCs/>
          <w:lang w:val="vi-VN"/>
        </w:rPr>
        <w:t xml:space="preserve">TỜ TRÌNH </w:t>
      </w:r>
    </w:p>
    <w:p w14:paraId="1BD8355A" w14:textId="77777777" w:rsidR="00DF0E47" w:rsidRDefault="0048413D" w:rsidP="00D770EA">
      <w:pPr>
        <w:spacing w:before="0" w:after="0"/>
        <w:jc w:val="center"/>
        <w:rPr>
          <w:b/>
          <w:bCs/>
          <w:lang w:val="vi-VN"/>
        </w:rPr>
      </w:pPr>
      <w:r>
        <w:rPr>
          <w:b/>
          <w:bCs/>
          <w:lang w:val="vi-VN"/>
        </w:rPr>
        <w:t xml:space="preserve">Dự thảo </w:t>
      </w:r>
      <w:r w:rsidR="001B6336">
        <w:rPr>
          <w:b/>
          <w:bCs/>
          <w:lang w:val="vi-VN"/>
        </w:rPr>
        <w:t xml:space="preserve">Nghị quyết của Hội đồng nhân dân thành phố Quy định </w:t>
      </w:r>
      <w:r w:rsidR="00612054">
        <w:rPr>
          <w:b/>
          <w:bCs/>
          <w:lang w:val="vi-VN"/>
        </w:rPr>
        <w:t>nội dung</w:t>
      </w:r>
      <w:r w:rsidR="00E5381E">
        <w:rPr>
          <w:b/>
          <w:bCs/>
          <w:lang w:val="vi-VN"/>
        </w:rPr>
        <w:t xml:space="preserve">, mức hỗ trợ, thời gian hỗ trợ, tiêu chí và đối tượng được hỗ trợ thuê </w:t>
      </w:r>
    </w:p>
    <w:p w14:paraId="5F7C60EE" w14:textId="77777777" w:rsidR="00DF0E47" w:rsidRDefault="00E5381E" w:rsidP="00D770EA">
      <w:pPr>
        <w:spacing w:before="0" w:after="0"/>
        <w:jc w:val="center"/>
        <w:rPr>
          <w:b/>
          <w:bCs/>
          <w:lang w:val="vi-VN"/>
        </w:rPr>
      </w:pPr>
      <w:r>
        <w:rPr>
          <w:b/>
          <w:bCs/>
          <w:lang w:val="vi-VN"/>
        </w:rPr>
        <w:t xml:space="preserve">trực tiếp tài sản kết cấu hạ tầng khoa học và công nghệ </w:t>
      </w:r>
    </w:p>
    <w:p w14:paraId="42ABA5E8" w14:textId="7968B5C6" w:rsidR="00D770EA" w:rsidRDefault="00DF0E47" w:rsidP="00D770EA">
      <w:pPr>
        <w:spacing w:before="0" w:after="0"/>
        <w:jc w:val="center"/>
        <w:rPr>
          <w:b/>
          <w:bCs/>
          <w:lang w:val="vi-VN"/>
        </w:rPr>
      </w:pPr>
      <w:r>
        <w:rPr>
          <w:b/>
          <w:bCs/>
          <w:lang w:val="vi-VN"/>
        </w:rPr>
        <w:t xml:space="preserve">không thông qua đấu giá để </w:t>
      </w:r>
      <w:r w:rsidR="000609DC">
        <w:rPr>
          <w:b/>
          <w:bCs/>
          <w:lang w:val="vi-VN"/>
        </w:rPr>
        <w:t>hoạt động</w:t>
      </w:r>
    </w:p>
    <w:p w14:paraId="2876B2C1" w14:textId="68E9F819" w:rsidR="004254ED" w:rsidRDefault="00D770EA" w:rsidP="00D770EA">
      <w:pPr>
        <w:rPr>
          <w:b/>
          <w:bCs/>
          <w:lang w:val="vi-VN"/>
        </w:rPr>
      </w:pPr>
      <w:r>
        <w:rPr>
          <w:b/>
          <w:bCs/>
          <w:noProof/>
        </w:rPr>
        <mc:AlternateContent>
          <mc:Choice Requires="wps">
            <w:drawing>
              <wp:anchor distT="0" distB="0" distL="114300" distR="114300" simplePos="0" relativeHeight="251663360" behindDoc="0" locked="0" layoutInCell="1" allowOverlap="1" wp14:anchorId="72DFCE37" wp14:editId="6E80D8C1">
                <wp:simplePos x="0" y="0"/>
                <wp:positionH relativeFrom="column">
                  <wp:posOffset>2314282</wp:posOffset>
                </wp:positionH>
                <wp:positionV relativeFrom="paragraph">
                  <wp:posOffset>74051</wp:posOffset>
                </wp:positionV>
                <wp:extent cx="1103586" cy="0"/>
                <wp:effectExtent l="0" t="0" r="14605" b="12700"/>
                <wp:wrapNone/>
                <wp:docPr id="417879420" name="Straight Connector 5"/>
                <wp:cNvGraphicFramePr/>
                <a:graphic xmlns:a="http://schemas.openxmlformats.org/drawingml/2006/main">
                  <a:graphicData uri="http://schemas.microsoft.com/office/word/2010/wordprocessingShape">
                    <wps:wsp>
                      <wps:cNvCnPr/>
                      <wps:spPr>
                        <a:xfrm>
                          <a:off x="0" y="0"/>
                          <a:ext cx="1103586"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795A923"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2.25pt,5.85pt" to="269.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" strokecolor="black [3200]">
                <v:stroke joinstyle="miter"/>
              </v:line>
            </w:pict>
          </mc:Fallback>
        </mc:AlternateContent>
      </w:r>
    </w:p>
    <w:p w14:paraId="45C2F847" w14:textId="75585C64" w:rsidR="004254ED" w:rsidRPr="0001207D" w:rsidRDefault="004254ED" w:rsidP="005011B9">
      <w:pPr>
        <w:jc w:val="center"/>
      </w:pPr>
      <w:r>
        <w:rPr>
          <w:lang w:val="vi-VN"/>
        </w:rPr>
        <w:t xml:space="preserve">Kính gửi: </w:t>
      </w:r>
      <w:r w:rsidR="0001207D">
        <w:t xml:space="preserve">Đảng ủy Ủy ban </w:t>
      </w:r>
      <w:r w:rsidR="004834C4">
        <w:rPr>
          <w:lang w:val="vi-VN"/>
        </w:rPr>
        <w:t>nhân dân thành phố</w:t>
      </w:r>
      <w:r w:rsidR="0001207D">
        <w:t xml:space="preserve"> Hải Phòng</w:t>
      </w:r>
    </w:p>
    <w:p w14:paraId="11BEF547" w14:textId="77777777" w:rsidR="005011B9" w:rsidRDefault="005011B9" w:rsidP="005011B9">
      <w:pPr>
        <w:jc w:val="center"/>
        <w:rPr>
          <w:lang w:val="vi-VN"/>
        </w:rPr>
      </w:pPr>
    </w:p>
    <w:p w14:paraId="286221C3" w14:textId="68C7A6B6" w:rsidR="004254ED" w:rsidRDefault="004254ED" w:rsidP="00D374B0">
      <w:pPr>
        <w:rPr>
          <w:lang w:val="vi-VN"/>
        </w:rPr>
      </w:pPr>
      <w:r>
        <w:rPr>
          <w:lang w:val="vi-VN"/>
        </w:rPr>
        <w:tab/>
        <w:t xml:space="preserve">Căn cứ </w:t>
      </w:r>
      <w:r w:rsidRPr="004254ED">
        <w:rPr>
          <w:lang w:val="vi-VN"/>
        </w:rPr>
        <w:t>Nghị quyết số 226/2025/QH15 ngày 27/6/2025 của Quốc hội</w:t>
      </w:r>
      <w:r w:rsidR="00C12979">
        <w:rPr>
          <w:lang w:val="vi-VN"/>
        </w:rPr>
        <w:t xml:space="preserve"> về </w:t>
      </w:r>
      <w:r w:rsidR="00C12979" w:rsidRPr="004254ED">
        <w:rPr>
          <w:lang w:val="vi-VN"/>
        </w:rPr>
        <w:t>Thí điểm một số cơ chế, chính sách đặc thù phát triển thành phố Hải Phòng</w:t>
      </w:r>
      <w:r w:rsidR="0001207D">
        <w:rPr>
          <w:lang w:val="vi-VN"/>
        </w:rPr>
        <w:t>.</w:t>
      </w:r>
    </w:p>
    <w:p w14:paraId="4400E064" w14:textId="417A162B" w:rsidR="004254ED" w:rsidRPr="007B2703" w:rsidRDefault="004254ED" w:rsidP="00D374B0">
      <w:pPr>
        <w:rPr>
          <w:lang w:val="vi-VN"/>
        </w:rPr>
      </w:pPr>
      <w:r>
        <w:rPr>
          <w:lang w:val="vi-VN"/>
        </w:rPr>
        <w:tab/>
      </w:r>
      <w:r w:rsidR="007B4AA8">
        <w:rPr>
          <w:lang w:val="vi-VN"/>
        </w:rPr>
        <w:t xml:space="preserve">Thực hiện quy định </w:t>
      </w:r>
      <w:r w:rsidR="00D36C8D">
        <w:rPr>
          <w:lang w:val="vi-VN"/>
        </w:rPr>
        <w:t xml:space="preserve">của Luật ban hành văn bản quy phạm pháp luật, Uỷ ban nhân dân thành phố </w:t>
      </w:r>
      <w:r w:rsidR="0054215A">
        <w:rPr>
          <w:lang w:val="vi-VN"/>
        </w:rPr>
        <w:t xml:space="preserve">kính trình </w:t>
      </w:r>
      <w:r w:rsidR="007B2703">
        <w:rPr>
          <w:lang w:val="vi-VN"/>
        </w:rPr>
        <w:t xml:space="preserve">Thường trực Hội đồng nhân dân thành phố </w:t>
      </w:r>
      <w:r w:rsidR="007B2703" w:rsidRPr="007B2703">
        <w:rPr>
          <w:lang w:val="vi-VN"/>
        </w:rPr>
        <w:t xml:space="preserve">Dự thảo Nghị quyết của Hội đồng nhân dân thành phố Quy định nội dung, mức hỗ trợ, thời gian hỗ trợ, tiêu chí và đối tượng được hỗ trợ thuê trực tiếp tài sản kết cấu hạ tầng khoa học và công nghệ không thông qua đấu giá để </w:t>
      </w:r>
      <w:r w:rsidR="000609DC">
        <w:rPr>
          <w:lang w:val="vi-VN"/>
        </w:rPr>
        <w:t>hoạt động</w:t>
      </w:r>
      <w:r w:rsidR="005011B9">
        <w:rPr>
          <w:lang w:val="vi-VN"/>
        </w:rPr>
        <w:t>,</w:t>
      </w:r>
      <w:r w:rsidR="000609DC">
        <w:rPr>
          <w:lang w:val="vi-VN"/>
        </w:rPr>
        <w:t xml:space="preserve"> cụ thể</w:t>
      </w:r>
      <w:r w:rsidR="005011B9">
        <w:rPr>
          <w:lang w:val="vi-VN"/>
        </w:rPr>
        <w:t xml:space="preserve"> như sau</w:t>
      </w:r>
      <w:r w:rsidR="00D770EA" w:rsidRPr="007B2703">
        <w:rPr>
          <w:lang w:val="vi-VN"/>
        </w:rPr>
        <w:t>:</w:t>
      </w:r>
    </w:p>
    <w:p w14:paraId="27825414" w14:textId="04504BD8" w:rsidR="00D770EA" w:rsidRDefault="00D770EA" w:rsidP="00D374B0">
      <w:pPr>
        <w:rPr>
          <w:b/>
          <w:bCs/>
          <w:lang w:val="vi-VN"/>
        </w:rPr>
      </w:pPr>
      <w:r>
        <w:rPr>
          <w:lang w:val="vi-VN"/>
        </w:rPr>
        <w:tab/>
      </w:r>
      <w:r w:rsidRPr="00D770EA">
        <w:rPr>
          <w:b/>
          <w:bCs/>
          <w:lang w:val="vi-VN"/>
        </w:rPr>
        <w:t xml:space="preserve">I. </w:t>
      </w:r>
      <w:r>
        <w:rPr>
          <w:b/>
          <w:bCs/>
          <w:lang w:val="vi-VN"/>
        </w:rPr>
        <w:t>SỰ CẦN THIẾT XÂY DỰNG NGHỊ QUYẾT</w:t>
      </w:r>
    </w:p>
    <w:p w14:paraId="6A3740C6" w14:textId="4957AA3A" w:rsidR="0035000D" w:rsidRPr="00CC2391" w:rsidRDefault="00D770EA" w:rsidP="00D374B0">
      <w:pPr>
        <w:rPr>
          <w:b/>
          <w:bCs/>
          <w:lang w:val="vi-VN"/>
        </w:rPr>
      </w:pPr>
      <w:r>
        <w:rPr>
          <w:b/>
          <w:bCs/>
          <w:lang w:val="vi-VN"/>
        </w:rPr>
        <w:tab/>
        <w:t>1. Cơ sở chính trị, pháp lý</w:t>
      </w:r>
    </w:p>
    <w:p w14:paraId="4F2A2D28" w14:textId="562DDC0D" w:rsidR="00E43E42" w:rsidRDefault="00D770EA" w:rsidP="00D374B0">
      <w:pPr>
        <w:rPr>
          <w:spacing w:val="-4"/>
          <w:lang w:val="vi-VN"/>
        </w:rPr>
      </w:pPr>
      <w:r>
        <w:rPr>
          <w:spacing w:val="-4"/>
          <w:lang w:val="vi-VN"/>
        </w:rPr>
        <w:tab/>
      </w:r>
      <w:r w:rsidR="00E43E42">
        <w:rPr>
          <w:spacing w:val="-4"/>
          <w:lang w:val="vi-VN"/>
        </w:rPr>
        <w:t xml:space="preserve">- </w:t>
      </w:r>
      <w:r w:rsidR="00431F98" w:rsidRPr="00431F98">
        <w:rPr>
          <w:spacing w:val="-4"/>
        </w:rPr>
        <w:t>Luật Tổ chức chính quyền địa phương số 72/2025/QH15;</w:t>
      </w:r>
    </w:p>
    <w:p w14:paraId="1493A35E" w14:textId="56F34EFD" w:rsidR="00D770EA" w:rsidRDefault="00D770EA" w:rsidP="00D374B0">
      <w:pPr>
        <w:ind w:firstLine="720"/>
        <w:rPr>
          <w:lang w:val="vi-VN"/>
        </w:rPr>
      </w:pPr>
      <w:r>
        <w:rPr>
          <w:spacing w:val="-4"/>
          <w:lang w:val="vi-VN"/>
        </w:rPr>
        <w:t xml:space="preserve">- Nghị quyết </w:t>
      </w:r>
      <w:r w:rsidRPr="004254ED">
        <w:rPr>
          <w:lang w:val="vi-VN"/>
        </w:rPr>
        <w:t>số 226/2025/QH15 ngày 27/6/2025 của Quốc hội về Thí điểm một số cơ chế, chính sách đặc thù phát triển thành phố Hải Phòng</w:t>
      </w:r>
      <w:r>
        <w:rPr>
          <w:lang w:val="vi-VN"/>
        </w:rPr>
        <w:t>;</w:t>
      </w:r>
    </w:p>
    <w:p w14:paraId="36874A95" w14:textId="37BF7D77" w:rsidR="00D770EA" w:rsidRDefault="00D770EA" w:rsidP="00D374B0">
      <w:pPr>
        <w:rPr>
          <w:lang w:val="vi-VN"/>
        </w:rPr>
      </w:pPr>
      <w:r>
        <w:rPr>
          <w:lang w:val="vi-VN"/>
        </w:rPr>
        <w:tab/>
        <w:t xml:space="preserve">- </w:t>
      </w:r>
      <w:r w:rsidR="00524F38" w:rsidRPr="00524F38">
        <w:rPr>
          <w:lang w:val="vi-VN"/>
        </w:rPr>
        <w:t>Luật</w:t>
      </w:r>
      <w:r w:rsidR="00F0142D">
        <w:rPr>
          <w:lang w:val="vi-VN"/>
        </w:rPr>
        <w:t xml:space="preserve"> </w:t>
      </w:r>
      <w:r w:rsidR="00524F38" w:rsidRPr="00524F38">
        <w:rPr>
          <w:lang w:val="vi-VN"/>
        </w:rPr>
        <w:t>ban hành văn bản quy phạm pháp luật</w:t>
      </w:r>
      <w:r w:rsidR="00C00A8C">
        <w:rPr>
          <w:lang w:val="vi-VN"/>
        </w:rPr>
        <w:t xml:space="preserve"> </w:t>
      </w:r>
      <w:r w:rsidR="00C00A8C" w:rsidRPr="00524F38">
        <w:rPr>
          <w:lang w:val="vi-VN"/>
        </w:rPr>
        <w:t>số 64/2025/QH15</w:t>
      </w:r>
      <w:r w:rsidR="00524F38">
        <w:rPr>
          <w:lang w:val="vi-VN"/>
        </w:rPr>
        <w:t xml:space="preserve">; </w:t>
      </w:r>
      <w:r w:rsidR="00636AB2" w:rsidRPr="00636AB2">
        <w:rPr>
          <w:lang w:val="vi-VN"/>
        </w:rPr>
        <w:t>Luật</w:t>
      </w:r>
      <w:r w:rsidR="00F0142D">
        <w:rPr>
          <w:lang w:val="vi-VN"/>
        </w:rPr>
        <w:t xml:space="preserve"> </w:t>
      </w:r>
      <w:r w:rsidR="00636AB2" w:rsidRPr="00636AB2">
        <w:rPr>
          <w:lang w:val="vi-VN"/>
        </w:rPr>
        <w:t>sửa đổi, bổ sung một số điều của Luật Ban hành văn bản quy phạm pháp luật</w:t>
      </w:r>
      <w:r w:rsidR="00E0664E">
        <w:rPr>
          <w:lang w:val="vi-VN"/>
        </w:rPr>
        <w:t xml:space="preserve"> số </w:t>
      </w:r>
      <w:r w:rsidR="00E0664E" w:rsidRPr="00F0142D">
        <w:rPr>
          <w:lang w:val="vi-VN"/>
        </w:rPr>
        <w:t>87/2025/QH15</w:t>
      </w:r>
      <w:r w:rsidR="00F0142D">
        <w:rPr>
          <w:lang w:val="vi-VN"/>
        </w:rPr>
        <w:t>;</w:t>
      </w:r>
    </w:p>
    <w:p w14:paraId="3B04CEA2" w14:textId="0AE28790" w:rsidR="008F7E68" w:rsidRDefault="008F7E68" w:rsidP="00D374B0">
      <w:pPr>
        <w:rPr>
          <w:lang w:val="vi-VN"/>
        </w:rPr>
      </w:pPr>
      <w:r>
        <w:rPr>
          <w:lang w:val="vi-VN"/>
        </w:rPr>
        <w:tab/>
        <w:t xml:space="preserve">- Luật Khoa học, Công nghệ và Đổi mới sáng tạo </w:t>
      </w:r>
      <w:r w:rsidR="00CA1650">
        <w:rPr>
          <w:lang w:val="vi-VN"/>
        </w:rPr>
        <w:t>số 93/2025/QH15;</w:t>
      </w:r>
    </w:p>
    <w:p w14:paraId="6AF94B14" w14:textId="1B6042E7" w:rsidR="00E43E42" w:rsidRDefault="00CA1650" w:rsidP="00D374B0">
      <w:pPr>
        <w:rPr>
          <w:lang w:val="vi-VN"/>
        </w:rPr>
      </w:pPr>
      <w:r>
        <w:rPr>
          <w:lang w:val="vi-VN"/>
        </w:rPr>
        <w:tab/>
        <w:t>- Nghị định số 78/</w:t>
      </w:r>
      <w:r w:rsidR="00E0664E">
        <w:rPr>
          <w:lang w:val="vi-VN"/>
        </w:rPr>
        <w:t>2025/</w:t>
      </w:r>
      <w:r>
        <w:rPr>
          <w:lang w:val="vi-VN"/>
        </w:rPr>
        <w:t>NĐ-CP ngày</w:t>
      </w:r>
      <w:r w:rsidR="00E01D83">
        <w:rPr>
          <w:lang w:val="vi-VN"/>
        </w:rPr>
        <w:t xml:space="preserve"> 01/4/2025 của Chính phủ</w:t>
      </w:r>
      <w:r w:rsidR="00E43E42">
        <w:rPr>
          <w:lang w:val="vi-VN"/>
        </w:rPr>
        <w:t xml:space="preserve"> về</w:t>
      </w:r>
      <w:r w:rsidR="00E01D83">
        <w:rPr>
          <w:lang w:val="vi-VN"/>
        </w:rPr>
        <w:t xml:space="preserve"> </w:t>
      </w:r>
      <w:r w:rsidR="00E43E42">
        <w:rPr>
          <w:lang w:val="vi-VN"/>
        </w:rPr>
        <w:t>Q</w:t>
      </w:r>
      <w:r w:rsidR="00E01D83" w:rsidRPr="00E01D83">
        <w:rPr>
          <w:lang w:val="vi-VN"/>
        </w:rPr>
        <w:t>uy định chi tiết một số điều và biện pháp để tổ chức, hướng dẫn thi hành Luật Ban hành văn bản quy phạm pháp luật</w:t>
      </w:r>
      <w:r w:rsidR="00536218">
        <w:rPr>
          <w:lang w:val="vi-VN"/>
        </w:rPr>
        <w:t>;</w:t>
      </w:r>
      <w:r w:rsidR="00C12979">
        <w:rPr>
          <w:lang w:val="vi-VN"/>
        </w:rPr>
        <w:t xml:space="preserve"> </w:t>
      </w:r>
    </w:p>
    <w:p w14:paraId="0AE4280B" w14:textId="03B153E1" w:rsidR="00536218" w:rsidRPr="000609DC" w:rsidRDefault="00E43E42" w:rsidP="00D374B0">
      <w:pPr>
        <w:ind w:firstLine="720"/>
        <w:rPr>
          <w:lang w:val="vi-VN"/>
        </w:rPr>
      </w:pPr>
      <w:r>
        <w:rPr>
          <w:lang w:val="vi-VN"/>
        </w:rPr>
        <w:t xml:space="preserve">- </w:t>
      </w:r>
      <w:r w:rsidRPr="00E43E42">
        <w:t>Nghị định số 187/2025/NĐ-CP</w:t>
      </w:r>
      <w:r>
        <w:rPr>
          <w:lang w:val="vi-VN"/>
        </w:rPr>
        <w:t xml:space="preserve"> ngày 01/7/2025</w:t>
      </w:r>
      <w:r w:rsidRPr="00E43E42">
        <w:t xml:space="preserve"> của Chính phủ</w:t>
      </w:r>
      <w:r>
        <w:rPr>
          <w:lang w:val="vi-VN"/>
        </w:rPr>
        <w:t xml:space="preserve"> về </w:t>
      </w:r>
      <w:r>
        <w:t>S</w:t>
      </w:r>
      <w:r w:rsidRPr="00E43E42">
        <w:t>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000609DC">
        <w:rPr>
          <w:lang w:val="vi-VN"/>
        </w:rPr>
        <w:t>.</w:t>
      </w:r>
    </w:p>
    <w:p w14:paraId="4C24524C" w14:textId="687DB69F" w:rsidR="00DF5EB2" w:rsidRPr="00094E95" w:rsidRDefault="00DF5EB2" w:rsidP="00D374B0">
      <w:pPr>
        <w:rPr>
          <w:b/>
          <w:bCs/>
          <w:lang w:val="vi-VN"/>
        </w:rPr>
      </w:pPr>
      <w:r>
        <w:rPr>
          <w:lang w:val="vi-VN"/>
        </w:rPr>
        <w:lastRenderedPageBreak/>
        <w:tab/>
      </w:r>
      <w:r w:rsidRPr="00094E95">
        <w:rPr>
          <w:b/>
          <w:bCs/>
          <w:lang w:val="vi-VN"/>
        </w:rPr>
        <w:t>2. Cơ sở thực tiễn</w:t>
      </w:r>
    </w:p>
    <w:p w14:paraId="7866BE88" w14:textId="3D0C2234" w:rsidR="00BB4D13" w:rsidRDefault="00DF5EB2" w:rsidP="00D374B0">
      <w:pPr>
        <w:rPr>
          <w:lang w:val="vi-VN"/>
        </w:rPr>
      </w:pPr>
      <w:r>
        <w:rPr>
          <w:lang w:val="vi-VN"/>
        </w:rPr>
        <w:tab/>
      </w:r>
      <w:r w:rsidR="006530DF">
        <w:rPr>
          <w:lang w:val="vi-VN"/>
        </w:rPr>
        <w:t xml:space="preserve">Triển khai </w:t>
      </w:r>
      <w:r w:rsidR="003D13FD">
        <w:rPr>
          <w:lang w:val="vi-VN"/>
        </w:rPr>
        <w:t>các Nghị quyết của Trung ương, của Ban Chấp hành Đảng bộ thành phố</w:t>
      </w:r>
      <w:r w:rsidR="006D469B">
        <w:rPr>
          <w:lang w:val="vi-VN"/>
        </w:rPr>
        <w:t>,</w:t>
      </w:r>
      <w:r w:rsidR="004D7B1C">
        <w:rPr>
          <w:lang w:val="vi-VN"/>
        </w:rPr>
        <w:t xml:space="preserve"> các Kế hoạch, chương trình của Uỷ ban nhân dân thành phố,</w:t>
      </w:r>
      <w:r w:rsidR="005D3436">
        <w:rPr>
          <w:lang w:val="vi-VN"/>
        </w:rPr>
        <w:t xml:space="preserve"> </w:t>
      </w:r>
      <w:r w:rsidR="00E8603F">
        <w:rPr>
          <w:lang w:val="vi-VN"/>
        </w:rPr>
        <w:t xml:space="preserve">hệ sinh thái khởi nghiệp sáng tạo, đổi mới sáng tạo thành phố </w:t>
      </w:r>
      <w:r w:rsidR="003354C3">
        <w:rPr>
          <w:lang w:val="vi-VN"/>
        </w:rPr>
        <w:t>dần</w:t>
      </w:r>
      <w:r w:rsidR="00E8603F">
        <w:rPr>
          <w:lang w:val="vi-VN"/>
        </w:rPr>
        <w:t xml:space="preserve"> được </w:t>
      </w:r>
      <w:r w:rsidR="005D3436">
        <w:rPr>
          <w:lang w:val="vi-VN"/>
        </w:rPr>
        <w:t>hình thành, củng cố. Các dự án khởi nghiệp sáng tạo</w:t>
      </w:r>
      <w:r w:rsidR="00D7571D">
        <w:rPr>
          <w:lang w:val="vi-VN"/>
        </w:rPr>
        <w:t xml:space="preserve"> (KNST)</w:t>
      </w:r>
      <w:r w:rsidR="0077780F">
        <w:rPr>
          <w:lang w:val="vi-VN"/>
        </w:rPr>
        <w:t>, đổi mới sáng tạo</w:t>
      </w:r>
      <w:r w:rsidR="00D7571D">
        <w:rPr>
          <w:lang w:val="vi-VN"/>
        </w:rPr>
        <w:t xml:space="preserve"> (ĐMST)</w:t>
      </w:r>
      <w:r w:rsidR="005D3436">
        <w:rPr>
          <w:lang w:val="vi-VN"/>
        </w:rPr>
        <w:t xml:space="preserve"> của tổ chức, cá nhân </w:t>
      </w:r>
      <w:r w:rsidR="0077780F">
        <w:rPr>
          <w:lang w:val="vi-VN"/>
        </w:rPr>
        <w:t xml:space="preserve">trên địa bàn được thường xuyên hỗ trợ </w:t>
      </w:r>
      <w:r w:rsidR="003D67A2">
        <w:rPr>
          <w:lang w:val="vi-VN"/>
        </w:rPr>
        <w:t>bằng nhiều hình thức, trong đó có hỗ trợ về hạ tầng để hoạt động</w:t>
      </w:r>
      <w:r w:rsidR="00DC5438">
        <w:rPr>
          <w:lang w:val="vi-VN"/>
        </w:rPr>
        <w:t>.</w:t>
      </w:r>
      <w:r w:rsidR="003D67A2" w:rsidRPr="003D67A2">
        <w:rPr>
          <w:lang w:val="vi-VN"/>
        </w:rPr>
        <w:t xml:space="preserve"> </w:t>
      </w:r>
      <w:r w:rsidR="003D67A2">
        <w:rPr>
          <w:lang w:val="vi-VN"/>
        </w:rPr>
        <w:t xml:space="preserve">Hạ tầng </w:t>
      </w:r>
      <w:r w:rsidR="00FF3996">
        <w:rPr>
          <w:lang w:val="vi-VN"/>
        </w:rPr>
        <w:t>dành cho KNST, ĐMST</w:t>
      </w:r>
      <w:r w:rsidR="003D67A2">
        <w:rPr>
          <w:lang w:val="vi-VN"/>
        </w:rPr>
        <w:t xml:space="preserve"> hiện có gồm khu làm việc chung</w:t>
      </w:r>
      <w:r w:rsidR="003E3D30">
        <w:rPr>
          <w:lang w:val="vi-VN"/>
        </w:rPr>
        <w:t xml:space="preserve"> có diện tích  m2</w:t>
      </w:r>
      <w:r w:rsidR="003D67A2">
        <w:rPr>
          <w:lang w:val="vi-VN"/>
        </w:rPr>
        <w:t xml:space="preserve"> tại</w:t>
      </w:r>
      <w:r w:rsidR="003A781B">
        <w:rPr>
          <w:lang w:val="vi-VN"/>
        </w:rPr>
        <w:t xml:space="preserve"> tầng 1</w:t>
      </w:r>
      <w:r w:rsidR="003D67A2">
        <w:rPr>
          <w:lang w:val="vi-VN"/>
        </w:rPr>
        <w:t xml:space="preserve"> trụ sở Sở Khoa học và Công nghệ và </w:t>
      </w:r>
      <w:r w:rsidR="00FC572C" w:rsidRPr="00FC572C">
        <w:rPr>
          <w:lang w:val="vi-VN"/>
        </w:rPr>
        <w:t xml:space="preserve">cổng thông tin hỗ trợ khởi nghiệp đổi mới sáng tạo </w:t>
      </w:r>
      <w:r w:rsidR="00FC572C">
        <w:rPr>
          <w:lang w:val="vi-VN"/>
        </w:rPr>
        <w:t>thành phố</w:t>
      </w:r>
      <w:r w:rsidR="00D7571D">
        <w:rPr>
          <w:lang w:val="vi-VN"/>
        </w:rPr>
        <w:t>.</w:t>
      </w:r>
      <w:r w:rsidR="00732152">
        <w:rPr>
          <w:lang w:val="vi-VN"/>
        </w:rPr>
        <w:t xml:space="preserve"> </w:t>
      </w:r>
      <w:r w:rsidR="00E171B6">
        <w:rPr>
          <w:lang w:val="vi-VN"/>
        </w:rPr>
        <w:t>Nguồn lực h</w:t>
      </w:r>
      <w:r w:rsidR="00F50281">
        <w:rPr>
          <w:lang w:val="vi-VN"/>
        </w:rPr>
        <w:t>ạ tầng</w:t>
      </w:r>
      <w:r w:rsidR="00E171B6">
        <w:rPr>
          <w:lang w:val="vi-VN"/>
        </w:rPr>
        <w:t xml:space="preserve"> này còn hạn chế, thiếu các hạ tầng</w:t>
      </w:r>
      <w:r w:rsidR="00F50281">
        <w:rPr>
          <w:lang w:val="vi-VN"/>
        </w:rPr>
        <w:t xml:space="preserve"> khá</w:t>
      </w:r>
      <w:r w:rsidR="00132ADB">
        <w:rPr>
          <w:lang w:val="vi-VN"/>
        </w:rPr>
        <w:t>c để phục vụ hoàn thiện, thử nghiệm sản phẩm, dịch vụ</w:t>
      </w:r>
      <w:r w:rsidR="001E2895">
        <w:rPr>
          <w:lang w:val="vi-VN"/>
        </w:rPr>
        <w:t>,</w:t>
      </w:r>
      <w:r w:rsidR="00E171B6">
        <w:rPr>
          <w:lang w:val="vi-VN"/>
        </w:rPr>
        <w:t xml:space="preserve"> phát triển, ứng dụng công nghệ cao,</w:t>
      </w:r>
      <w:r w:rsidR="001E2895">
        <w:rPr>
          <w:lang w:val="vi-VN"/>
        </w:rPr>
        <w:t xml:space="preserve"> hạ tầng số</w:t>
      </w:r>
      <w:r w:rsidR="00E171B6">
        <w:rPr>
          <w:lang w:val="vi-VN"/>
        </w:rPr>
        <w:t>…</w:t>
      </w:r>
      <w:r w:rsidR="00726FFF">
        <w:rPr>
          <w:lang w:val="vi-VN"/>
        </w:rPr>
        <w:t xml:space="preserve"> </w:t>
      </w:r>
    </w:p>
    <w:p w14:paraId="3886298D" w14:textId="29A8BE0F" w:rsidR="00726FFF" w:rsidRDefault="008E44D7" w:rsidP="00D374B0">
      <w:pPr>
        <w:ind w:firstLine="720"/>
        <w:rPr>
          <w:lang w:val="vi-VN"/>
        </w:rPr>
      </w:pPr>
      <w:r>
        <w:rPr>
          <w:lang w:val="vi-VN"/>
        </w:rPr>
        <w:t xml:space="preserve">Trong thời gian tới, thành phố đang dự kiến đầu tư xây dựng thêm các hạ tầng kết cấu khoa học và công nghệ. </w:t>
      </w:r>
      <w:r w:rsidR="007446C9">
        <w:rPr>
          <w:lang w:val="vi-VN"/>
        </w:rPr>
        <w:t xml:space="preserve">Việc </w:t>
      </w:r>
      <w:r w:rsidR="003A781B">
        <w:rPr>
          <w:lang w:val="vi-VN"/>
        </w:rPr>
        <w:t>hình thành</w:t>
      </w:r>
      <w:r w:rsidR="007446C9">
        <w:rPr>
          <w:lang w:val="vi-VN"/>
        </w:rPr>
        <w:t xml:space="preserve"> cơ chế </w:t>
      </w:r>
      <w:r w:rsidR="008F0597">
        <w:rPr>
          <w:lang w:val="vi-VN"/>
        </w:rPr>
        <w:t>thuận lợi</w:t>
      </w:r>
      <w:r w:rsidR="00BB4D13">
        <w:rPr>
          <w:lang w:val="vi-VN"/>
        </w:rPr>
        <w:t xml:space="preserve"> để thuê</w:t>
      </w:r>
      <w:r w:rsidR="007446C9">
        <w:rPr>
          <w:lang w:val="vi-VN"/>
        </w:rPr>
        <w:t xml:space="preserve"> các tài sản này là cần thiết nhằm tạo điều kiện cho các tổ chức, cá nhân KNST, ĐMST, hỗ trợ KNST, ĐMST</w:t>
      </w:r>
      <w:r w:rsidR="00FC572C">
        <w:rPr>
          <w:lang w:val="vi-VN"/>
        </w:rPr>
        <w:t xml:space="preserve"> dễ dàng</w:t>
      </w:r>
      <w:r w:rsidR="009D3907">
        <w:rPr>
          <w:lang w:val="vi-VN"/>
        </w:rPr>
        <w:t>, nhanh chóng</w:t>
      </w:r>
      <w:r w:rsidR="008F0597">
        <w:rPr>
          <w:lang w:val="vi-VN"/>
        </w:rPr>
        <w:t xml:space="preserve"> tiếp cận được các hạ tầng thiết yếu cho hoạt động của đơn vị.</w:t>
      </w:r>
    </w:p>
    <w:p w14:paraId="6DA9C92B" w14:textId="650F667C" w:rsidR="003C5B4F" w:rsidRDefault="008F0597" w:rsidP="00D374B0">
      <w:pPr>
        <w:ind w:firstLine="720"/>
        <w:rPr>
          <w:lang w:val="vi-VN"/>
        </w:rPr>
      </w:pPr>
      <w:r>
        <w:rPr>
          <w:lang w:val="vi-VN"/>
        </w:rPr>
        <w:t>Mặt khác</w:t>
      </w:r>
      <w:r w:rsidR="00B6599D">
        <w:rPr>
          <w:lang w:val="vi-VN"/>
        </w:rPr>
        <w:t>,</w:t>
      </w:r>
      <w:r w:rsidR="00C920BD">
        <w:rPr>
          <w:lang w:val="vi-VN"/>
        </w:rPr>
        <w:t xml:space="preserve"> đặc thù của hoạt động KNST, ĐMST là</w:t>
      </w:r>
      <w:r w:rsidR="00AC1B87">
        <w:rPr>
          <w:lang w:val="vi-VN"/>
        </w:rPr>
        <w:t xml:space="preserve"> thường</w:t>
      </w:r>
      <w:r w:rsidR="00C920BD">
        <w:rPr>
          <w:lang w:val="vi-VN"/>
        </w:rPr>
        <w:t xml:space="preserve"> chưa phát sinh doanh thu</w:t>
      </w:r>
      <w:r w:rsidR="00B8251D">
        <w:rPr>
          <w:lang w:val="vi-VN"/>
        </w:rPr>
        <w:t xml:space="preserve"> trong thời gian đầu</w:t>
      </w:r>
      <w:r w:rsidR="00FB00DC">
        <w:rPr>
          <w:lang w:val="vi-VN"/>
        </w:rPr>
        <w:t>.</w:t>
      </w:r>
      <w:r w:rsidR="00CD3352">
        <w:rPr>
          <w:lang w:val="vi-VN"/>
        </w:rPr>
        <w:t xml:space="preserve"> </w:t>
      </w:r>
      <w:r w:rsidR="00FB00DC">
        <w:rPr>
          <w:lang w:val="vi-VN"/>
        </w:rPr>
        <w:t>Vì vậy</w:t>
      </w:r>
      <w:r w:rsidR="00E91985">
        <w:rPr>
          <w:lang w:val="vi-VN"/>
        </w:rPr>
        <w:t>, hỗ trợ</w:t>
      </w:r>
      <w:r w:rsidR="00FD49B8">
        <w:rPr>
          <w:lang w:val="vi-VN"/>
        </w:rPr>
        <w:t xml:space="preserve"> kinh phí</w:t>
      </w:r>
      <w:r w:rsidR="00E91985">
        <w:rPr>
          <w:lang w:val="vi-VN"/>
        </w:rPr>
        <w:t xml:space="preserve"> từ nhà nước là rất cần thiết để</w:t>
      </w:r>
      <w:r w:rsidR="00331296">
        <w:rPr>
          <w:lang w:val="vi-VN"/>
        </w:rPr>
        <w:t xml:space="preserve"> giảm gánh nặng chi phí</w:t>
      </w:r>
      <w:r w:rsidR="00FC572C">
        <w:rPr>
          <w:lang w:val="vi-VN"/>
        </w:rPr>
        <w:t xml:space="preserve"> thuê hạ tầng</w:t>
      </w:r>
      <w:r w:rsidR="00331296">
        <w:rPr>
          <w:lang w:val="vi-VN"/>
        </w:rPr>
        <w:t>,</w:t>
      </w:r>
      <w:r w:rsidR="007A35EC">
        <w:rPr>
          <w:lang w:val="vi-VN"/>
        </w:rPr>
        <w:t xml:space="preserve"> giảm rủi ro thất bại</w:t>
      </w:r>
      <w:r w:rsidR="003A781B">
        <w:rPr>
          <w:lang w:val="vi-VN"/>
        </w:rPr>
        <w:t>, tạo điều kiện cho dự án</w:t>
      </w:r>
      <w:r w:rsidR="00FC572C">
        <w:rPr>
          <w:lang w:val="vi-VN"/>
        </w:rPr>
        <w:t xml:space="preserve"> phát triển</w:t>
      </w:r>
      <w:r w:rsidR="002E4634">
        <w:rPr>
          <w:lang w:val="vi-VN"/>
        </w:rPr>
        <w:t>.</w:t>
      </w:r>
      <w:r w:rsidR="00EB0F41">
        <w:rPr>
          <w:lang w:val="vi-VN"/>
        </w:rPr>
        <w:t xml:space="preserve"> </w:t>
      </w:r>
    </w:p>
    <w:p w14:paraId="3218D473" w14:textId="17EE446B" w:rsidR="00A830E7" w:rsidRDefault="00F4545F" w:rsidP="00D374B0">
      <w:pPr>
        <w:ind w:firstLine="720"/>
        <w:rPr>
          <w:lang w:val="vi-VN"/>
        </w:rPr>
      </w:pPr>
      <w:r>
        <w:rPr>
          <w:lang w:val="vi-VN"/>
        </w:rPr>
        <w:t>Để giải quyế</w:t>
      </w:r>
      <w:r w:rsidR="00825627">
        <w:rPr>
          <w:lang w:val="vi-VN"/>
        </w:rPr>
        <w:t>t các vấn đề, nhu cầu</w:t>
      </w:r>
      <w:r>
        <w:rPr>
          <w:lang w:val="vi-VN"/>
        </w:rPr>
        <w:t xml:space="preserve"> </w:t>
      </w:r>
      <w:r w:rsidR="00825627">
        <w:rPr>
          <w:lang w:val="vi-VN"/>
        </w:rPr>
        <w:t>nêu</w:t>
      </w:r>
      <w:r>
        <w:rPr>
          <w:lang w:val="vi-VN"/>
        </w:rPr>
        <w:t xml:space="preserve"> trên, </w:t>
      </w:r>
      <w:r w:rsidR="00A830E7">
        <w:rPr>
          <w:lang w:val="vi-VN"/>
        </w:rPr>
        <w:t xml:space="preserve">Nghị quyết </w:t>
      </w:r>
      <w:r w:rsidR="00A830E7" w:rsidRPr="004254ED">
        <w:rPr>
          <w:lang w:val="vi-VN"/>
        </w:rPr>
        <w:t>số 226/2025/QH15 ngày 27/6/2025 của Quốc hội về Thí điểm một số cơ chế, chính sách đặc thù phát triển thành phố Hải Phòng</w:t>
      </w:r>
      <w:r>
        <w:rPr>
          <w:lang w:val="vi-VN"/>
        </w:rPr>
        <w:t xml:space="preserve"> </w:t>
      </w:r>
      <w:r w:rsidR="00825627">
        <w:rPr>
          <w:lang w:val="vi-VN"/>
        </w:rPr>
        <w:t>quy định</w:t>
      </w:r>
      <w:r>
        <w:rPr>
          <w:lang w:val="vi-VN"/>
        </w:rPr>
        <w:t xml:space="preserve"> Hội đồng nhân dân thành phố </w:t>
      </w:r>
      <w:r w:rsidR="00B339A9">
        <w:rPr>
          <w:lang w:val="vi-VN"/>
        </w:rPr>
        <w:t xml:space="preserve">quyết định cho các tổ chức, cá nhân thực hiện hoặc hỗ trợ khởi nghiệp, đổi mới sáng tạo thuê tài sản kết cấu hạ tầng khoa học và công nghệ không thông qua đấu giá để </w:t>
      </w:r>
      <w:r w:rsidR="00AC1B87">
        <w:rPr>
          <w:lang w:val="vi-VN"/>
        </w:rPr>
        <w:t>hoạt động</w:t>
      </w:r>
      <w:r w:rsidR="00B339A9">
        <w:rPr>
          <w:lang w:val="vi-VN"/>
        </w:rPr>
        <w:t xml:space="preserve"> (Khoản 3, Điều 7)</w:t>
      </w:r>
      <w:r w:rsidR="006C7F38">
        <w:rPr>
          <w:lang w:val="vi-VN"/>
        </w:rPr>
        <w:t xml:space="preserve">. Nghị quyết </w:t>
      </w:r>
      <w:r w:rsidR="00AC1B87">
        <w:rPr>
          <w:lang w:val="vi-VN"/>
        </w:rPr>
        <w:t>cũng</w:t>
      </w:r>
      <w:r w:rsidR="006C7F38">
        <w:rPr>
          <w:lang w:val="vi-VN"/>
        </w:rPr>
        <w:t xml:space="preserve"> giao Hội đồng nhân dân thành phố quy định chi tiết nội dung, đối tượng, thời gian và mức hỗ trợ cho hoạt động này.</w:t>
      </w:r>
    </w:p>
    <w:p w14:paraId="73285C39" w14:textId="37FAD990" w:rsidR="00235BE7" w:rsidRDefault="00235BE7" w:rsidP="00D374B0">
      <w:pPr>
        <w:ind w:firstLine="720"/>
        <w:rPr>
          <w:lang w:val="vi-VN"/>
        </w:rPr>
      </w:pPr>
      <w:r>
        <w:rPr>
          <w:lang w:val="vi-VN"/>
        </w:rPr>
        <w:t xml:space="preserve">Từ các cơ sở nêu trên, việc xây dựng Nghị quyết của Hội đồng nhân dân thành phố quy định chi tiết </w:t>
      </w:r>
      <w:r w:rsidR="008C4953">
        <w:rPr>
          <w:lang w:val="vi-VN"/>
        </w:rPr>
        <w:t>tiết nội dung, đối tượng, thời gian và mức hỗ trợ</w:t>
      </w:r>
      <w:r w:rsidR="00D16AE4">
        <w:rPr>
          <w:lang w:val="vi-VN"/>
        </w:rPr>
        <w:t xml:space="preserve"> cho thuê tài sản kết cấu hạ tầng khoa học và công nghệ không thông qua đấu giá</w:t>
      </w:r>
      <w:r w:rsidR="00331296">
        <w:rPr>
          <w:lang w:val="vi-VN"/>
        </w:rPr>
        <w:t xml:space="preserve"> để </w:t>
      </w:r>
      <w:r w:rsidR="00AC1B87">
        <w:rPr>
          <w:lang w:val="vi-VN"/>
        </w:rPr>
        <w:t>hoạt động</w:t>
      </w:r>
      <w:r w:rsidR="00D16AE4">
        <w:rPr>
          <w:lang w:val="vi-VN"/>
        </w:rPr>
        <w:t xml:space="preserve"> </w:t>
      </w:r>
      <w:r w:rsidR="00300E92">
        <w:rPr>
          <w:lang w:val="vi-VN"/>
        </w:rPr>
        <w:t>là cần thiết</w:t>
      </w:r>
      <w:r w:rsidR="00331296">
        <w:rPr>
          <w:lang w:val="vi-VN"/>
        </w:rPr>
        <w:t>, nhằm</w:t>
      </w:r>
      <w:r w:rsidR="00300E92">
        <w:rPr>
          <w:lang w:val="vi-VN"/>
        </w:rPr>
        <w:t xml:space="preserve"> </w:t>
      </w:r>
      <w:r w:rsidR="008472E7">
        <w:rPr>
          <w:lang w:val="vi-VN"/>
        </w:rPr>
        <w:t>t</w:t>
      </w:r>
      <w:r w:rsidR="00331296">
        <w:rPr>
          <w:lang w:val="vi-VN"/>
        </w:rPr>
        <w:t>ối ưu</w:t>
      </w:r>
      <w:r w:rsidR="008472E7">
        <w:rPr>
          <w:lang w:val="vi-VN"/>
        </w:rPr>
        <w:t xml:space="preserve"> nguồn lực tài sản công,</w:t>
      </w:r>
      <w:r w:rsidR="002A6AA9">
        <w:rPr>
          <w:lang w:val="vi-VN"/>
        </w:rPr>
        <w:t xml:space="preserve"> hỗ trợ kịp thời</w:t>
      </w:r>
      <w:r w:rsidR="00331296">
        <w:rPr>
          <w:lang w:val="vi-VN"/>
        </w:rPr>
        <w:t>,</w:t>
      </w:r>
      <w:r w:rsidR="008472E7">
        <w:rPr>
          <w:lang w:val="vi-VN"/>
        </w:rPr>
        <w:t xml:space="preserve"> </w:t>
      </w:r>
      <w:r w:rsidR="002A6AA9">
        <w:rPr>
          <w:lang w:val="vi-VN"/>
        </w:rPr>
        <w:t xml:space="preserve">tạo môi trường thuận lợi cho các tổ chức, cá nhân khởi nghiệp sáng tạo, đổi mới sáng tạo phát triển, đồng thời thu hút nguồn nhân lực chất lượng cao </w:t>
      </w:r>
      <w:r w:rsidR="00D6462C">
        <w:rPr>
          <w:lang w:val="vi-VN"/>
        </w:rPr>
        <w:t>tới thành phố.</w:t>
      </w:r>
    </w:p>
    <w:p w14:paraId="5E5977D7" w14:textId="132DB1D7" w:rsidR="00D6462C" w:rsidRPr="00D47819" w:rsidRDefault="00D6462C" w:rsidP="00D374B0">
      <w:pPr>
        <w:ind w:firstLine="720"/>
        <w:rPr>
          <w:b/>
          <w:bCs/>
          <w:lang w:val="vi-VN"/>
        </w:rPr>
      </w:pPr>
      <w:r w:rsidRPr="00D47819">
        <w:rPr>
          <w:b/>
          <w:bCs/>
          <w:lang w:val="vi-VN"/>
        </w:rPr>
        <w:t xml:space="preserve">II. </w:t>
      </w:r>
      <w:r w:rsidR="00CA07A5" w:rsidRPr="00D47819">
        <w:rPr>
          <w:b/>
          <w:bCs/>
          <w:lang w:val="vi-VN"/>
        </w:rPr>
        <w:t xml:space="preserve">MỤC </w:t>
      </w:r>
      <w:r w:rsidR="00781BB1">
        <w:rPr>
          <w:b/>
          <w:bCs/>
          <w:lang w:val="vi-VN"/>
        </w:rPr>
        <w:t>ĐÍCH BAN HÀNH</w:t>
      </w:r>
      <w:r w:rsidR="00CA07A5" w:rsidRPr="00D47819">
        <w:rPr>
          <w:b/>
          <w:bCs/>
          <w:lang w:val="vi-VN"/>
        </w:rPr>
        <w:t>, QUAN ĐIỂM</w:t>
      </w:r>
      <w:r w:rsidR="00FE42B3">
        <w:rPr>
          <w:b/>
          <w:bCs/>
          <w:lang w:val="vi-VN"/>
        </w:rPr>
        <w:t xml:space="preserve"> XÂY DỰNG NGHỊ QUYẾT</w:t>
      </w:r>
    </w:p>
    <w:p w14:paraId="71BE2BCC" w14:textId="32964856" w:rsidR="00CA07A5" w:rsidRPr="00D47819" w:rsidRDefault="00CA07A5" w:rsidP="00D374B0">
      <w:pPr>
        <w:ind w:firstLine="720"/>
        <w:rPr>
          <w:b/>
          <w:bCs/>
          <w:lang w:val="vi-VN"/>
        </w:rPr>
      </w:pPr>
      <w:r w:rsidRPr="00D47819">
        <w:rPr>
          <w:b/>
          <w:bCs/>
          <w:lang w:val="vi-VN"/>
        </w:rPr>
        <w:t xml:space="preserve">1. Mục </w:t>
      </w:r>
      <w:r w:rsidR="00781BB1">
        <w:rPr>
          <w:b/>
          <w:bCs/>
          <w:lang w:val="vi-VN"/>
        </w:rPr>
        <w:t xml:space="preserve">đích ban hành </w:t>
      </w:r>
      <w:r w:rsidR="00B069C9">
        <w:rPr>
          <w:b/>
          <w:bCs/>
          <w:lang w:val="vi-VN"/>
        </w:rPr>
        <w:t>Nghị quyết</w:t>
      </w:r>
      <w:r w:rsidRPr="00D47819">
        <w:rPr>
          <w:b/>
          <w:bCs/>
          <w:lang w:val="vi-VN"/>
        </w:rPr>
        <w:t>:</w:t>
      </w:r>
    </w:p>
    <w:p w14:paraId="5DA39EAA" w14:textId="18543960" w:rsidR="00CA07A5" w:rsidRDefault="00CA07A5" w:rsidP="00D374B0">
      <w:pPr>
        <w:ind w:firstLine="720"/>
        <w:rPr>
          <w:lang w:val="vi-VN"/>
        </w:rPr>
      </w:pPr>
      <w:r>
        <w:rPr>
          <w:lang w:val="vi-VN"/>
        </w:rPr>
        <w:t xml:space="preserve">- Quy định chi tiết các nội dung </w:t>
      </w:r>
      <w:r w:rsidR="002E1D82">
        <w:rPr>
          <w:lang w:val="vi-VN"/>
        </w:rPr>
        <w:t>được giao</w:t>
      </w:r>
      <w:r w:rsidR="006A3FDD">
        <w:rPr>
          <w:lang w:val="vi-VN"/>
        </w:rPr>
        <w:t xml:space="preserve"> thuộc thẩm quyền của Hội đồng nhân dân thành phố</w:t>
      </w:r>
      <w:r w:rsidR="002E1D82">
        <w:rPr>
          <w:lang w:val="vi-VN"/>
        </w:rPr>
        <w:t xml:space="preserve"> tại k</w:t>
      </w:r>
      <w:r w:rsidR="00DE0721">
        <w:rPr>
          <w:lang w:val="vi-VN"/>
        </w:rPr>
        <w:t>hoản 3, Điều 7 Nghị quyết 226/20</w:t>
      </w:r>
      <w:r w:rsidR="00587588">
        <w:rPr>
          <w:lang w:val="vi-VN"/>
        </w:rPr>
        <w:t>25/QH15</w:t>
      </w:r>
      <w:r w:rsidR="006A3FDD">
        <w:rPr>
          <w:lang w:val="vi-VN"/>
        </w:rPr>
        <w:t xml:space="preserve"> ngày 27/6/2025</w:t>
      </w:r>
      <w:r w:rsidR="00587588">
        <w:rPr>
          <w:lang w:val="vi-VN"/>
        </w:rPr>
        <w:t xml:space="preserve"> của Quốc hội;</w:t>
      </w:r>
    </w:p>
    <w:p w14:paraId="637D893D" w14:textId="6B9CA5FD" w:rsidR="00587588" w:rsidRDefault="00587588" w:rsidP="00D374B0">
      <w:pPr>
        <w:ind w:firstLine="720"/>
        <w:rPr>
          <w:lang w:val="vi-VN"/>
        </w:rPr>
      </w:pPr>
      <w:r>
        <w:rPr>
          <w:lang w:val="vi-VN"/>
        </w:rPr>
        <w:lastRenderedPageBreak/>
        <w:t xml:space="preserve">- </w:t>
      </w:r>
      <w:r w:rsidR="00301F38">
        <w:rPr>
          <w:lang w:val="vi-VN"/>
        </w:rPr>
        <w:t xml:space="preserve">Quy định </w:t>
      </w:r>
      <w:r w:rsidR="009D3907">
        <w:rPr>
          <w:lang w:val="vi-VN"/>
        </w:rPr>
        <w:t>đối tượng, tiêu chí được</w:t>
      </w:r>
      <w:r w:rsidR="0071310D">
        <w:rPr>
          <w:lang w:val="vi-VN"/>
        </w:rPr>
        <w:t xml:space="preserve"> thuê</w:t>
      </w:r>
      <w:r w:rsidR="003E13A4">
        <w:rPr>
          <w:lang w:val="vi-VN"/>
        </w:rPr>
        <w:t xml:space="preserve"> trực tiếp không qua đấu giá</w:t>
      </w:r>
      <w:r w:rsidR="0071310D">
        <w:rPr>
          <w:lang w:val="vi-VN"/>
        </w:rPr>
        <w:t xml:space="preserve"> tài sản kết cấu </w:t>
      </w:r>
      <w:r w:rsidR="003E13A4">
        <w:rPr>
          <w:lang w:val="vi-VN"/>
        </w:rPr>
        <w:t xml:space="preserve">hạ tầng khoa học và công nghệ để </w:t>
      </w:r>
      <w:r w:rsidR="009D3907">
        <w:rPr>
          <w:lang w:val="vi-VN"/>
        </w:rPr>
        <w:t xml:space="preserve">hoạt động; </w:t>
      </w:r>
      <w:r w:rsidR="00301F38">
        <w:rPr>
          <w:lang w:val="vi-VN"/>
        </w:rPr>
        <w:t>Quy định mức, thời gian hỗ trợ kinh phí thuê tài sản kết cấu hạ tầng khoa học và công nghệ.</w:t>
      </w:r>
    </w:p>
    <w:p w14:paraId="5F66D482" w14:textId="20A6B23B" w:rsidR="002F62B9" w:rsidRDefault="002F62B9" w:rsidP="00D374B0">
      <w:pPr>
        <w:ind w:firstLine="720"/>
        <w:rPr>
          <w:b/>
          <w:bCs/>
          <w:lang w:val="vi-VN"/>
        </w:rPr>
      </w:pPr>
      <w:r w:rsidRPr="002F62B9">
        <w:rPr>
          <w:b/>
          <w:bCs/>
          <w:lang w:val="vi-VN"/>
        </w:rPr>
        <w:t>2. Quan điểm</w:t>
      </w:r>
      <w:r w:rsidR="00B069C9">
        <w:rPr>
          <w:b/>
          <w:bCs/>
          <w:lang w:val="vi-VN"/>
        </w:rPr>
        <w:t xml:space="preserve"> xây dựng Nghị quyết</w:t>
      </w:r>
      <w:r w:rsidRPr="002F62B9">
        <w:rPr>
          <w:b/>
          <w:bCs/>
          <w:lang w:val="vi-VN"/>
        </w:rPr>
        <w:t>:</w:t>
      </w:r>
    </w:p>
    <w:p w14:paraId="03BE45CD" w14:textId="2A15A28C" w:rsidR="00AE4EDA" w:rsidRDefault="00AE4EDA" w:rsidP="00D374B0">
      <w:pPr>
        <w:ind w:firstLine="720"/>
        <w:rPr>
          <w:lang w:val="vi-VN"/>
        </w:rPr>
      </w:pPr>
      <w:r>
        <w:rPr>
          <w:lang w:val="vi-VN"/>
        </w:rPr>
        <w:t xml:space="preserve">- Xây dựng Nghị quyết của Hội đồng nhân </w:t>
      </w:r>
      <w:r w:rsidR="00775F52">
        <w:rPr>
          <w:lang w:val="vi-VN"/>
        </w:rPr>
        <w:t>dân bảo đảm phù hợp với các quy định của pháp luật, Nghị quyết 226/2025/QH15</w:t>
      </w:r>
      <w:r w:rsidR="00AD1C97">
        <w:rPr>
          <w:lang w:val="vi-VN"/>
        </w:rPr>
        <w:t xml:space="preserve"> ngày 27/6/2025 của Quốc hội</w:t>
      </w:r>
      <w:r w:rsidR="00775F52">
        <w:rPr>
          <w:lang w:val="vi-VN"/>
        </w:rPr>
        <w:t xml:space="preserve"> và các pháp luật chuyên ngàn</w:t>
      </w:r>
      <w:r w:rsidR="009D73B5">
        <w:rPr>
          <w:lang w:val="vi-VN"/>
        </w:rPr>
        <w:t>h</w:t>
      </w:r>
      <w:r w:rsidR="00775F52">
        <w:rPr>
          <w:lang w:val="vi-VN"/>
        </w:rPr>
        <w:t>;</w:t>
      </w:r>
    </w:p>
    <w:p w14:paraId="24BDB14D" w14:textId="3D06DD53" w:rsidR="00775F52" w:rsidRDefault="00775F52" w:rsidP="00D374B0">
      <w:pPr>
        <w:ind w:firstLine="720"/>
        <w:rPr>
          <w:lang w:val="vi-VN"/>
        </w:rPr>
      </w:pPr>
      <w:r>
        <w:rPr>
          <w:lang w:val="vi-VN"/>
        </w:rPr>
        <w:t xml:space="preserve">- </w:t>
      </w:r>
      <w:r w:rsidR="00481678">
        <w:rPr>
          <w:lang w:val="vi-VN"/>
        </w:rPr>
        <w:t>Xây dựng c</w:t>
      </w:r>
      <w:r>
        <w:rPr>
          <w:lang w:val="vi-VN"/>
        </w:rPr>
        <w:t>hính sách hỗ trợ</w:t>
      </w:r>
      <w:r w:rsidR="00926460">
        <w:rPr>
          <w:lang w:val="vi-VN"/>
        </w:rPr>
        <w:t xml:space="preserve"> thiết thực cho </w:t>
      </w:r>
      <w:r w:rsidR="00481678">
        <w:rPr>
          <w:lang w:val="vi-VN"/>
        </w:rPr>
        <w:t>các đối tượng được hưởng, góp phần tối ưu nguồn lực công</w:t>
      </w:r>
      <w:r w:rsidR="00A974EF">
        <w:rPr>
          <w:lang w:val="vi-VN"/>
        </w:rPr>
        <w:t>, hỗ trợ phát triển</w:t>
      </w:r>
      <w:r w:rsidR="00A41870">
        <w:rPr>
          <w:lang w:val="vi-VN"/>
        </w:rPr>
        <w:t>, kết nối</w:t>
      </w:r>
      <w:r w:rsidR="00A974EF">
        <w:rPr>
          <w:lang w:val="vi-VN"/>
        </w:rPr>
        <w:t xml:space="preserve"> hệ sinh thái khởi nghiệp sáng tạo, đổi mới sáng tạo, </w:t>
      </w:r>
      <w:r w:rsidR="00A41870">
        <w:rPr>
          <w:lang w:val="vi-VN"/>
        </w:rPr>
        <w:t>thu hút nguồn nhân lực, đưa đổi mới sáng tạo thành lợi thế cạnh tranh của thành phố.</w:t>
      </w:r>
    </w:p>
    <w:p w14:paraId="4A2FA3ED" w14:textId="2CC0A580" w:rsidR="009D1583" w:rsidRDefault="005F67BE" w:rsidP="00D374B0">
      <w:pPr>
        <w:ind w:firstLine="720"/>
        <w:rPr>
          <w:lang w:val="vi-VN"/>
        </w:rPr>
      </w:pPr>
      <w:r>
        <w:rPr>
          <w:lang w:val="vi-VN"/>
        </w:rPr>
        <w:t>- Chính sách hỗ trợ phù hợp với điều kiện, nguồn lực ngân sách</w:t>
      </w:r>
      <w:r w:rsidR="003426B7">
        <w:rPr>
          <w:lang w:val="vi-VN"/>
        </w:rPr>
        <w:t xml:space="preserve"> thành phố</w:t>
      </w:r>
      <w:r w:rsidR="004C56AF">
        <w:rPr>
          <w:lang w:val="vi-VN"/>
        </w:rPr>
        <w:t xml:space="preserve"> trên cơ sở tham khảo các chính sách tương tự của các địa phương khác.</w:t>
      </w:r>
    </w:p>
    <w:p w14:paraId="6D044F63" w14:textId="27CE1C4A" w:rsidR="00462786" w:rsidRPr="00462786" w:rsidRDefault="00462786" w:rsidP="00D374B0">
      <w:pPr>
        <w:ind w:firstLine="720"/>
        <w:rPr>
          <w:b/>
          <w:bCs/>
          <w:lang w:val="vi-VN"/>
        </w:rPr>
      </w:pPr>
      <w:r w:rsidRPr="00462786">
        <w:rPr>
          <w:b/>
          <w:bCs/>
          <w:lang w:val="vi-VN"/>
        </w:rPr>
        <w:t>III. QUÁ TRÌNH XÂY DỰNG DỰ THẢO NGHỊ QUYẾT</w:t>
      </w:r>
    </w:p>
    <w:p w14:paraId="6241CDE4" w14:textId="18C4D68C" w:rsidR="001E7CC6" w:rsidRDefault="001E7CC6" w:rsidP="001E7CC6">
      <w:pPr>
        <w:ind w:firstLine="567"/>
        <w:rPr>
          <w:lang w:val="vi-VN"/>
        </w:rPr>
      </w:pPr>
      <w:bookmarkStart w:id="0" w:name="_GoBack"/>
      <w:r w:rsidRPr="00E26348">
        <w:rPr>
          <w:color w:val="000000"/>
          <w:spacing w:val="-2"/>
          <w:lang w:val="nl-NL"/>
        </w:rPr>
        <w:t xml:space="preserve">Ngày 27/6/2025, Quốc hội đã ban hành </w:t>
      </w:r>
      <w:r w:rsidRPr="00E26348">
        <w:rPr>
          <w:color w:val="000000"/>
        </w:rPr>
        <w:t>Nghị quyết số 226/2025/QH15 của Quốc hội về thí điểm một số cơ chế, chính sách đặc thù phát triển thành phố Hải Phòng; Kế hoạch số 203/KH-UBND ngày 18/8/2025 của UBND thành phố Hải Phòng triển khai thực hiện Nghị quyết số 226/2025/QH15 của Quốc hội về thí điểm một số cơ chế, chính sách đặc thù phát triển thành phố Hải Phòng</w:t>
      </w:r>
      <w:r>
        <w:rPr>
          <w:color w:val="000000"/>
          <w:lang w:val="vi-VN"/>
        </w:rPr>
        <w:t>;</w:t>
      </w:r>
      <w:r>
        <w:rPr>
          <w:lang w:val="vi-VN"/>
        </w:rPr>
        <w:t xml:space="preserve"> Sở Khoa học và Công nghệ đã triển khai nghiên cứu, rà soát các văn bản quy phạm pháp luật có liên quan, tham khảo chính sách tương tự đã được ban hành tại thành phố Đà Nẵng.</w:t>
      </w:r>
    </w:p>
    <w:p w14:paraId="11C6F404" w14:textId="77777777" w:rsidR="001E7CC6" w:rsidRDefault="001E7CC6" w:rsidP="001E7CC6">
      <w:pPr>
        <w:widowControl w:val="0"/>
        <w:spacing w:line="360" w:lineRule="exact"/>
        <w:ind w:firstLine="567"/>
        <w:rPr>
          <w:bCs/>
          <w:color w:val="000000"/>
          <w:lang w:val="nl-NL"/>
        </w:rPr>
      </w:pPr>
      <w:r w:rsidRPr="00E26348">
        <w:rPr>
          <w:color w:val="000000"/>
          <w:spacing w:val="-4"/>
          <w:lang w:eastAsia="en-GB"/>
        </w:rPr>
        <w:t xml:space="preserve">UBND Thành phố đã chỉ đạo </w:t>
      </w:r>
      <w:r w:rsidRPr="00E26348">
        <w:rPr>
          <w:color w:val="000000"/>
          <w:lang w:val="nl-NL"/>
        </w:rPr>
        <w:t xml:space="preserve">Sở Khoa học và Công nghệ khẩn trương tổ chức xây dựng dự thảo </w:t>
      </w:r>
      <w:r w:rsidRPr="00E26348">
        <w:rPr>
          <w:color w:val="000000"/>
          <w:lang w:val="nb-NO"/>
        </w:rPr>
        <w:t>Nghị quyết của Hội đồ</w:t>
      </w:r>
      <w:r>
        <w:rPr>
          <w:color w:val="000000"/>
          <w:lang w:val="nb-NO"/>
        </w:rPr>
        <w:t>ng nhân dân</w:t>
      </w:r>
      <w:r w:rsidRPr="00E26348">
        <w:rPr>
          <w:color w:val="000000"/>
          <w:lang w:val="nb-NO"/>
        </w:rPr>
        <w:t xml:space="preserve"> </w:t>
      </w:r>
      <w:r w:rsidRPr="00E26348">
        <w:rPr>
          <w:color w:val="000000"/>
        </w:rPr>
        <w:t>“</w:t>
      </w:r>
      <w:r>
        <w:t>quy định nội dung, mức hỗ trợ, thời gian hỗ trợ, tiêu chí và đối tượng được hỗ trợ thuê trực tiếp tài sản kết cấu hạ tầng khoa học và công nghệ không qua đấu giá</w:t>
      </w:r>
      <w:r>
        <w:rPr>
          <w:lang w:val="vi-VN"/>
        </w:rPr>
        <w:t xml:space="preserve"> để hoạt động</w:t>
      </w:r>
      <w:r w:rsidRPr="00E26348">
        <w:rPr>
          <w:color w:val="000000"/>
        </w:rPr>
        <w:t>”</w:t>
      </w:r>
      <w:r w:rsidRPr="00E26348">
        <w:rPr>
          <w:bCs/>
          <w:color w:val="000000"/>
          <w:lang w:val="nl-NL"/>
        </w:rPr>
        <w:t xml:space="preserve"> và thực hiện các trình tự thủ tục trong xây dựng văn bản quy phạm pháp luật.</w:t>
      </w:r>
    </w:p>
    <w:p w14:paraId="188BFD38" w14:textId="77777777" w:rsidR="001E7CC6" w:rsidRPr="00A13629" w:rsidRDefault="001E7CC6" w:rsidP="001E7CC6">
      <w:pPr>
        <w:widowControl w:val="0"/>
        <w:spacing w:line="360" w:lineRule="exact"/>
        <w:ind w:firstLine="567"/>
        <w:rPr>
          <w:bCs/>
          <w:color w:val="000000"/>
          <w:lang w:val="nl-NL"/>
        </w:rPr>
      </w:pPr>
      <w:r w:rsidRPr="00A13629">
        <w:rPr>
          <w:color w:val="000000"/>
          <w:shd w:val="clear" w:color="auto" w:fill="FFFFFF"/>
        </w:rPr>
        <w:t xml:space="preserve">Ngày 08/10/2025, Hội đồng nhân dân thành phố Hải Phòng đã ban hành </w:t>
      </w:r>
      <w:r w:rsidRPr="00A13629">
        <w:rPr>
          <w:color w:val="000000"/>
        </w:rPr>
        <w:t>Quyết định số 40/QĐ-TTHĐND ngày 08/10/2025 của HĐND thành phố Hải Phòng ban hành Danh mục Nghị quyết của HĐND thành phố quy định chi tiết các nội dung được giao và trình tự, thủ tục xây dựng, ban hành Nghị quyết</w:t>
      </w:r>
      <w:r w:rsidRPr="00A13629">
        <w:rPr>
          <w:color w:val="000000"/>
          <w:shd w:val="clear" w:color="auto" w:fill="FFFFFF"/>
        </w:rPr>
        <w:t xml:space="preserve">; trong đó, nhất trí chủ trương áp dụng trình tự, thủ tục rút gọn trong xây dựng, ban hành Nghị quyết </w:t>
      </w:r>
      <w:r>
        <w:rPr>
          <w:color w:val="000000"/>
        </w:rPr>
        <w:t>trên</w:t>
      </w:r>
      <w:r w:rsidRPr="00A13629">
        <w:rPr>
          <w:color w:val="000000"/>
          <w:lang w:val="nl-NL"/>
        </w:rPr>
        <w:t>.</w:t>
      </w:r>
    </w:p>
    <w:p w14:paraId="4D7E16EC" w14:textId="77777777" w:rsidR="001E7CC6" w:rsidRPr="002200AA" w:rsidRDefault="001E7CC6" w:rsidP="001E7CC6">
      <w:pPr>
        <w:spacing w:line="360" w:lineRule="exact"/>
        <w:ind w:firstLine="567"/>
        <w:rPr>
          <w:color w:val="000000"/>
          <w:spacing w:val="-2"/>
        </w:rPr>
      </w:pPr>
      <w:r w:rsidRPr="002200AA">
        <w:rPr>
          <w:color w:val="000000"/>
          <w:spacing w:val="-2"/>
          <w:lang w:val="nl-NL"/>
        </w:rPr>
        <w:t xml:space="preserve">Sở Khoa học và Công nghệ đã ban hành Công văn số 2951/SKHCN-QLCN gửi các sở, ban, ngành có liên quan để lấy ý kiến tham gia góp ý dự thảo </w:t>
      </w:r>
      <w:r w:rsidRPr="002200AA">
        <w:rPr>
          <w:color w:val="000000"/>
          <w:spacing w:val="-2"/>
        </w:rPr>
        <w:t>“</w:t>
      </w:r>
      <w:r w:rsidRPr="002200AA">
        <w:rPr>
          <w:spacing w:val="-2"/>
        </w:rPr>
        <w:t>quy định nội dung, mức hỗ trợ, thời gian hỗ trợ, tiêu chí và đối tượng được hỗ trợ thuê trực tiếp tài sản kết cấu hạ tầng khoa học và công nghệ không qua đấu giá</w:t>
      </w:r>
      <w:r w:rsidRPr="002200AA">
        <w:rPr>
          <w:spacing w:val="-2"/>
          <w:lang w:val="vi-VN"/>
        </w:rPr>
        <w:t xml:space="preserve"> để hoạt động</w:t>
      </w:r>
      <w:r w:rsidRPr="002200AA">
        <w:rPr>
          <w:color w:val="000000"/>
          <w:spacing w:val="-2"/>
        </w:rPr>
        <w:t>”</w:t>
      </w:r>
      <w:r w:rsidRPr="002200AA">
        <w:rPr>
          <w:color w:val="000000"/>
          <w:spacing w:val="-2"/>
          <w:lang w:val="nb-NO"/>
        </w:rPr>
        <w:t xml:space="preserve"> theo quy định về việc xin ý kiến dự thảo văn bản quy phạm pháp luật theo trình tự rút gọn</w:t>
      </w:r>
      <w:r w:rsidRPr="002200AA">
        <w:rPr>
          <w:color w:val="000000"/>
          <w:spacing w:val="-2"/>
          <w:lang w:val="vi-VN"/>
        </w:rPr>
        <w:t xml:space="preserve"> và đăng tải trên </w:t>
      </w:r>
      <w:r w:rsidRPr="002200AA">
        <w:rPr>
          <w:color w:val="000000"/>
          <w:spacing w:val="-2"/>
        </w:rPr>
        <w:t>Cổng thông tin điện tử thành phố Hải Phòng (10 ngày).</w:t>
      </w:r>
    </w:p>
    <w:p w14:paraId="794243CE" w14:textId="77777777" w:rsidR="001E7CC6" w:rsidRPr="00E26348" w:rsidRDefault="001E7CC6" w:rsidP="001E7CC6">
      <w:pPr>
        <w:spacing w:line="360" w:lineRule="exact"/>
        <w:ind w:firstLine="567"/>
        <w:rPr>
          <w:color w:val="000000"/>
          <w:lang w:val="vi-VN"/>
        </w:rPr>
      </w:pPr>
      <w:r w:rsidRPr="00E9716C">
        <w:rPr>
          <w:color w:val="000000"/>
          <w:lang w:val="vi-VN"/>
        </w:rPr>
        <w:lastRenderedPageBreak/>
        <w:t xml:space="preserve">Sở Khoa học và Công nghệ đã nhận được </w:t>
      </w:r>
      <w:r>
        <w:rPr>
          <w:color w:val="000000"/>
        </w:rPr>
        <w:t>các</w:t>
      </w:r>
      <w:r w:rsidRPr="00E9716C">
        <w:rPr>
          <w:color w:val="000000"/>
        </w:rPr>
        <w:t xml:space="preserve"> văn bản tham gia góp</w:t>
      </w:r>
      <w:r w:rsidRPr="00E9716C">
        <w:rPr>
          <w:color w:val="000000"/>
          <w:lang w:val="vi-VN"/>
        </w:rPr>
        <w:t xml:space="preserve"> ý </w:t>
      </w:r>
      <w:r w:rsidRPr="00E9716C">
        <w:rPr>
          <w:color w:val="000000"/>
        </w:rPr>
        <w:t>của các Sở, ngành</w:t>
      </w:r>
      <w:r w:rsidRPr="00E9716C">
        <w:rPr>
          <w:color w:val="000000"/>
          <w:lang w:val="vi-VN"/>
        </w:rPr>
        <w:t xml:space="preserve"> (bảng tổng hợp ý kiến kèm theo). </w:t>
      </w:r>
      <w:r w:rsidRPr="00E9716C">
        <w:rPr>
          <w:iCs/>
          <w:color w:val="000000"/>
          <w:lang w:val="vi-VN"/>
        </w:rPr>
        <w:t xml:space="preserve">Sở </w:t>
      </w:r>
      <w:r w:rsidRPr="00E9716C">
        <w:rPr>
          <w:iCs/>
          <w:color w:val="000000"/>
        </w:rPr>
        <w:t>Khoa học và Công nghệ</w:t>
      </w:r>
      <w:r w:rsidRPr="00E9716C">
        <w:rPr>
          <w:iCs/>
          <w:color w:val="000000"/>
          <w:lang w:val="vi-VN"/>
        </w:rPr>
        <w:t xml:space="preserve"> tiếp thu, sửa đổi, bổ sung và hoàn thiện văn bản trên và đã được Sở Tư pháp thẩm định.</w:t>
      </w:r>
      <w:r>
        <w:rPr>
          <w:iCs/>
          <w:color w:val="000000"/>
        </w:rPr>
        <w:t xml:space="preserve"> </w:t>
      </w:r>
      <w:r w:rsidRPr="00E9716C">
        <w:rPr>
          <w:color w:val="000000"/>
          <w:lang w:val="vi-VN"/>
        </w:rPr>
        <w:t xml:space="preserve">Trên cơ sở tiếp thu các ý kiến góp ý </w:t>
      </w:r>
      <w:r w:rsidRPr="00E9716C">
        <w:rPr>
          <w:color w:val="000000"/>
          <w:lang w:val="nl-NL"/>
        </w:rPr>
        <w:t>các sở, ban, ngành có liên quan</w:t>
      </w:r>
      <w:r w:rsidRPr="00E9716C">
        <w:rPr>
          <w:color w:val="000000"/>
          <w:lang w:val="vi-VN"/>
        </w:rPr>
        <w:t>, Sở Khoa học và Công nghệ đã hoàn thiện dự thảo Nghị quyết và gửi Sở Tư pháp thẩm định theo quy định.</w:t>
      </w:r>
      <w:r w:rsidRPr="00E9716C">
        <w:rPr>
          <w:color w:val="000000"/>
        </w:rPr>
        <w:t xml:space="preserve"> </w:t>
      </w:r>
      <w:r w:rsidRPr="00E9716C">
        <w:rPr>
          <w:color w:val="000000"/>
          <w:lang w:val="vi-VN"/>
        </w:rPr>
        <w:t>Sở Tư pháp đã có báo cáo thẩm định, trên cơ sở nội dung thẩm định, Sở Khoa học và Công nghệ đã tiếp thu và có báo cáo giả</w:t>
      </w:r>
      <w:r>
        <w:rPr>
          <w:color w:val="000000"/>
          <w:lang w:val="vi-VN"/>
        </w:rPr>
        <w:t>i trình</w:t>
      </w:r>
      <w:r w:rsidRPr="00E9716C">
        <w:rPr>
          <w:color w:val="000000"/>
          <w:lang w:val="vi-VN"/>
        </w:rPr>
        <w:t>.</w:t>
      </w:r>
    </w:p>
    <w:bookmarkEnd w:id="0"/>
    <w:p w14:paraId="39765593" w14:textId="2806152D" w:rsidR="002D1C31" w:rsidRPr="000F1B8A" w:rsidRDefault="002D1C31" w:rsidP="00D374B0">
      <w:pPr>
        <w:widowControl w:val="0"/>
        <w:ind w:firstLine="720"/>
        <w:rPr>
          <w:b/>
          <w:spacing w:val="6"/>
          <w:lang w:val="vi-VN"/>
        </w:rPr>
      </w:pPr>
      <w:r w:rsidRPr="00692A7B">
        <w:rPr>
          <w:b/>
          <w:spacing w:val="6"/>
        </w:rPr>
        <w:t>I</w:t>
      </w:r>
      <w:r w:rsidR="00462786">
        <w:rPr>
          <w:b/>
          <w:spacing w:val="6"/>
        </w:rPr>
        <w:t>V</w:t>
      </w:r>
      <w:r w:rsidR="000F1B8A">
        <w:rPr>
          <w:b/>
          <w:spacing w:val="6"/>
          <w:lang w:val="vi-VN"/>
        </w:rPr>
        <w:t>. BỐ CỤC VÀ NỘI DUNG CƠ BẢN CỦA DỰ THẢO NGHỊ QUYẾT</w:t>
      </w:r>
    </w:p>
    <w:p w14:paraId="76ACA38D" w14:textId="6F363BC9" w:rsidR="003C0DFE" w:rsidRDefault="00850354" w:rsidP="00D374B0">
      <w:pPr>
        <w:ind w:firstLine="720"/>
        <w:rPr>
          <w:lang w:val="vi-VN"/>
        </w:rPr>
      </w:pPr>
      <w:r>
        <w:rPr>
          <w:b/>
          <w:bCs/>
          <w:lang w:val="vi-VN"/>
        </w:rPr>
        <w:t>1</w:t>
      </w:r>
      <w:r w:rsidR="00C16AFC" w:rsidRPr="00652C38">
        <w:rPr>
          <w:b/>
          <w:bCs/>
          <w:lang w:val="vi-VN"/>
        </w:rPr>
        <w:t>. Phạm vi điều chỉnh</w:t>
      </w:r>
      <w:r w:rsidR="003C0DFE">
        <w:rPr>
          <w:b/>
          <w:bCs/>
          <w:lang w:val="vi-VN"/>
        </w:rPr>
        <w:t>, đối tượng áp dụng:</w:t>
      </w:r>
      <w:r w:rsidR="00C16AFC">
        <w:rPr>
          <w:lang w:val="vi-VN"/>
        </w:rPr>
        <w:t xml:space="preserve"> </w:t>
      </w:r>
    </w:p>
    <w:p w14:paraId="5A3091A1" w14:textId="31577986" w:rsidR="00A939A8" w:rsidRPr="00304460" w:rsidRDefault="002431BE" w:rsidP="00D374B0">
      <w:pPr>
        <w:ind w:firstLine="720"/>
        <w:rPr>
          <w:color w:val="EE0000"/>
          <w:lang w:val="vi-VN"/>
        </w:rPr>
      </w:pPr>
      <w:r>
        <w:rPr>
          <w:lang w:val="vi-VN"/>
        </w:rPr>
        <w:t>1.1</w:t>
      </w:r>
      <w:r w:rsidR="003C0DFE">
        <w:rPr>
          <w:lang w:val="vi-VN"/>
        </w:rPr>
        <w:t>. Phạm v</w:t>
      </w:r>
      <w:r w:rsidR="00B25CA7">
        <w:rPr>
          <w:lang w:val="vi-VN"/>
        </w:rPr>
        <w:t xml:space="preserve">i </w:t>
      </w:r>
      <w:r w:rsidR="003C0DFE">
        <w:rPr>
          <w:lang w:val="vi-VN"/>
        </w:rPr>
        <w:t xml:space="preserve">điều chỉnh: </w:t>
      </w:r>
      <w:r w:rsidR="00A939A8">
        <w:t>Nghị quyết này quy định nội dung, mức hỗ trợ, thời gian hỗ trợ, tiêu chí và đối tượng được hỗ trợ thuê trực tiếp tài sản kết cấu hạ tầng khoa học và công nghệ không qua đấu giá</w:t>
      </w:r>
      <w:r w:rsidR="00304460">
        <w:rPr>
          <w:lang w:val="vi-VN"/>
        </w:rPr>
        <w:t xml:space="preserve"> </w:t>
      </w:r>
      <w:r w:rsidR="00ED3D67">
        <w:rPr>
          <w:lang w:val="vi-VN"/>
        </w:rPr>
        <w:t xml:space="preserve">để </w:t>
      </w:r>
      <w:r w:rsidR="00B25CA7">
        <w:rPr>
          <w:lang w:val="vi-VN"/>
        </w:rPr>
        <w:t>hoạt động</w:t>
      </w:r>
    </w:p>
    <w:p w14:paraId="182D167D" w14:textId="6E86BB53" w:rsidR="003C0DFE" w:rsidRDefault="002431BE" w:rsidP="00D374B0">
      <w:pPr>
        <w:ind w:firstLine="720"/>
        <w:rPr>
          <w:lang w:val="vi-VN"/>
        </w:rPr>
      </w:pPr>
      <w:r>
        <w:rPr>
          <w:lang w:val="vi-VN"/>
        </w:rPr>
        <w:t>1.2</w:t>
      </w:r>
      <w:r w:rsidR="003C0DFE">
        <w:rPr>
          <w:lang w:val="vi-VN"/>
        </w:rPr>
        <w:t>. Đối tượng áp dụng:</w:t>
      </w:r>
      <w:r w:rsidR="00A939A8">
        <w:rPr>
          <w:lang w:val="vi-VN"/>
        </w:rPr>
        <w:t xml:space="preserve"> </w:t>
      </w:r>
    </w:p>
    <w:p w14:paraId="6B2CA530" w14:textId="779A7ADF" w:rsidR="009F0128" w:rsidRPr="009F0128" w:rsidRDefault="009F0128" w:rsidP="00D374B0">
      <w:pPr>
        <w:ind w:firstLine="720"/>
      </w:pPr>
      <w:r>
        <w:rPr>
          <w:lang w:val="vi-VN"/>
        </w:rPr>
        <w:t>a</w:t>
      </w:r>
      <w:r w:rsidRPr="009F0128">
        <w:t>. Tổ chức, cá nhân</w:t>
      </w:r>
      <w:r w:rsidRPr="009F0128">
        <w:rPr>
          <w:lang w:val="vi-VN"/>
        </w:rPr>
        <w:t xml:space="preserve"> trong và ngoài nước thực hiện </w:t>
      </w:r>
      <w:r w:rsidRPr="009F0128">
        <w:t>dự án khởi nghiệp sáng tạo</w:t>
      </w:r>
      <w:r w:rsidRPr="009F0128">
        <w:rPr>
          <w:lang w:val="vi-VN"/>
        </w:rPr>
        <w:t xml:space="preserve"> hoặc dự án đổi mới sáng tạo</w:t>
      </w:r>
      <w:r w:rsidRPr="009F0128">
        <w:t xml:space="preserve"> trên địa bàn thành phố; </w:t>
      </w:r>
    </w:p>
    <w:p w14:paraId="2ACA183A" w14:textId="592CD8C8" w:rsidR="009F0128" w:rsidRPr="009F0128" w:rsidRDefault="009F0128" w:rsidP="00D374B0">
      <w:pPr>
        <w:ind w:firstLine="720"/>
      </w:pPr>
      <w:r>
        <w:rPr>
          <w:lang w:val="vi-VN"/>
        </w:rPr>
        <w:t>b</w:t>
      </w:r>
      <w:r w:rsidRPr="009F0128">
        <w:t>. Tổ chức</w:t>
      </w:r>
      <w:r w:rsidRPr="009F0128">
        <w:rPr>
          <w:lang w:val="vi-VN"/>
        </w:rPr>
        <w:t xml:space="preserve">, cá nhân trong và ngoài nước có hoạt động </w:t>
      </w:r>
      <w:r w:rsidRPr="009F0128">
        <w:t>hỗ trợ khởi</w:t>
      </w:r>
      <w:r w:rsidRPr="009F0128">
        <w:rPr>
          <w:lang w:val="vi-VN"/>
        </w:rPr>
        <w:t xml:space="preserve"> nghiệp</w:t>
      </w:r>
      <w:r w:rsidRPr="009F0128">
        <w:t xml:space="preserve"> sáng tạo, hỗ</w:t>
      </w:r>
      <w:r w:rsidRPr="009F0128">
        <w:rPr>
          <w:lang w:val="vi-VN"/>
        </w:rPr>
        <w:t xml:space="preserve"> trợ </w:t>
      </w:r>
      <w:r w:rsidRPr="009F0128">
        <w:t>đổi</w:t>
      </w:r>
      <w:r w:rsidRPr="009F0128">
        <w:rPr>
          <w:lang w:val="vi-VN"/>
        </w:rPr>
        <w:t xml:space="preserve"> mới</w:t>
      </w:r>
      <w:r w:rsidRPr="009F0128">
        <w:t xml:space="preserve"> sáng tạo</w:t>
      </w:r>
      <w:r w:rsidRPr="009F0128">
        <w:rPr>
          <w:lang w:val="vi-VN"/>
        </w:rPr>
        <w:t xml:space="preserve"> trên địa bàn thành phố</w:t>
      </w:r>
      <w:r w:rsidRPr="009F0128">
        <w:t xml:space="preserve">; </w:t>
      </w:r>
    </w:p>
    <w:p w14:paraId="1A978053" w14:textId="77777777" w:rsidR="002431BE" w:rsidRDefault="002431BE" w:rsidP="00D374B0">
      <w:pPr>
        <w:ind w:firstLine="720"/>
      </w:pPr>
      <w:r>
        <w:t>c. Cơ quan nhà nước,</w:t>
      </w:r>
      <w:r>
        <w:rPr>
          <w:lang w:val="vi-VN"/>
        </w:rPr>
        <w:t xml:space="preserve"> đơn vị sự nghiệp công lập, các</w:t>
      </w:r>
      <w:r>
        <w:t xml:space="preserve"> tổ chức, cá nhân khác có liên quan.</w:t>
      </w:r>
    </w:p>
    <w:p w14:paraId="3E59BDCB" w14:textId="1D177558" w:rsidR="00853404" w:rsidRPr="00AF7632" w:rsidRDefault="00853404" w:rsidP="00D374B0">
      <w:pPr>
        <w:ind w:firstLine="720"/>
        <w:rPr>
          <w:b/>
          <w:bCs/>
          <w:lang w:val="vi-VN"/>
        </w:rPr>
      </w:pPr>
      <w:r w:rsidRPr="00853404">
        <w:rPr>
          <w:b/>
          <w:bCs/>
          <w:lang w:val="vi-VN"/>
        </w:rPr>
        <w:t>2. Bố cục của Dự thảo Nghị quyết</w:t>
      </w:r>
      <w:r w:rsidR="00AF7632">
        <w:rPr>
          <w:b/>
          <w:bCs/>
          <w:lang w:val="vi-VN"/>
        </w:rPr>
        <w:t xml:space="preserve">: </w:t>
      </w:r>
      <w:r w:rsidR="00020F60">
        <w:rPr>
          <w:lang w:val="vi-VN"/>
        </w:rPr>
        <w:t xml:space="preserve">Gồm </w:t>
      </w:r>
      <w:r w:rsidR="009F0128">
        <w:rPr>
          <w:lang w:val="vi-VN"/>
        </w:rPr>
        <w:t>7</w:t>
      </w:r>
      <w:r w:rsidR="000E7205">
        <w:rPr>
          <w:lang w:val="vi-VN"/>
        </w:rPr>
        <w:t xml:space="preserve"> điều:</w:t>
      </w:r>
    </w:p>
    <w:p w14:paraId="5F67065F" w14:textId="77777777" w:rsidR="009F0128" w:rsidRDefault="008446E4" w:rsidP="00D374B0">
      <w:pPr>
        <w:ind w:firstLine="720"/>
        <w:rPr>
          <w:lang w:val="vi-VN"/>
        </w:rPr>
      </w:pPr>
      <w:r>
        <w:rPr>
          <w:lang w:val="vi-VN"/>
        </w:rPr>
        <w:t>Điều 1. Phạm vi điều chỉnh</w:t>
      </w:r>
      <w:r w:rsidR="00B60029">
        <w:rPr>
          <w:lang w:val="vi-VN"/>
        </w:rPr>
        <w:t xml:space="preserve"> </w:t>
      </w:r>
    </w:p>
    <w:p w14:paraId="2E980B17" w14:textId="56B880A8" w:rsidR="008446E4" w:rsidRDefault="009F0128" w:rsidP="00D374B0">
      <w:pPr>
        <w:ind w:firstLine="720"/>
        <w:rPr>
          <w:lang w:val="vi-VN"/>
        </w:rPr>
      </w:pPr>
      <w:r>
        <w:rPr>
          <w:lang w:val="vi-VN"/>
        </w:rPr>
        <w:t>Điều 2. Đ</w:t>
      </w:r>
      <w:r w:rsidR="006F1AA2">
        <w:rPr>
          <w:lang w:val="vi-VN"/>
        </w:rPr>
        <w:t>ối tượng áp dụng</w:t>
      </w:r>
    </w:p>
    <w:p w14:paraId="77E0AFC7" w14:textId="69DA4F35" w:rsidR="006F1AA2" w:rsidRDefault="006F1AA2" w:rsidP="00D374B0">
      <w:pPr>
        <w:ind w:firstLine="720"/>
        <w:rPr>
          <w:lang w:val="vi-VN"/>
        </w:rPr>
      </w:pPr>
      <w:r>
        <w:rPr>
          <w:lang w:val="vi-VN"/>
        </w:rPr>
        <w:t xml:space="preserve">Điều </w:t>
      </w:r>
      <w:r w:rsidR="009F0128">
        <w:rPr>
          <w:lang w:val="vi-VN"/>
        </w:rPr>
        <w:t>3</w:t>
      </w:r>
      <w:r>
        <w:rPr>
          <w:lang w:val="vi-VN"/>
        </w:rPr>
        <w:t>. Giải thích từ ngữ</w:t>
      </w:r>
    </w:p>
    <w:p w14:paraId="2F538504" w14:textId="4FC8002D" w:rsidR="00213933" w:rsidRDefault="00213933" w:rsidP="00D374B0">
      <w:pPr>
        <w:ind w:firstLine="720"/>
        <w:rPr>
          <w:lang w:val="vi-VN"/>
        </w:rPr>
      </w:pPr>
      <w:r>
        <w:rPr>
          <w:lang w:val="vi-VN"/>
        </w:rPr>
        <w:t xml:space="preserve">Điều </w:t>
      </w:r>
      <w:r w:rsidR="001823C9">
        <w:rPr>
          <w:lang w:val="vi-VN"/>
        </w:rPr>
        <w:t>3</w:t>
      </w:r>
      <w:r>
        <w:rPr>
          <w:lang w:val="vi-VN"/>
        </w:rPr>
        <w:t xml:space="preserve">. </w:t>
      </w:r>
      <w:r w:rsidR="00DB0DF1">
        <w:t xml:space="preserve">Đối tượng được thuê </w:t>
      </w:r>
      <w:r w:rsidR="00DB0DF1" w:rsidRPr="00AF2C85">
        <w:t>trực tiếp tài sản kết cấu hạ tầng khoa học và công nghệ</w:t>
      </w:r>
      <w:r w:rsidR="00DB0DF1">
        <w:t xml:space="preserve"> </w:t>
      </w:r>
      <w:r w:rsidR="00DB0DF1" w:rsidRPr="00AF2C85">
        <w:t>không qua đấu giá</w:t>
      </w:r>
      <w:r w:rsidR="00DB0DF1">
        <w:t xml:space="preserve"> để hoạt động</w:t>
      </w:r>
    </w:p>
    <w:p w14:paraId="7E1D4108" w14:textId="77777777" w:rsidR="001E4343" w:rsidRPr="001E4343" w:rsidRDefault="001E4343" w:rsidP="00D374B0">
      <w:pPr>
        <w:ind w:firstLine="720"/>
        <w:rPr>
          <w:lang w:val="vi-VN"/>
        </w:rPr>
      </w:pPr>
      <w:r w:rsidRPr="001E4343">
        <w:rPr>
          <w:lang w:val="vi-VN"/>
        </w:rPr>
        <w:t>Điều 4. Đối tượng, tiêu chí được thuê trực tiếp tài sản kết cấu hạ tầng khoa học và công nghệ không thông qua đấu giá để hoạt động</w:t>
      </w:r>
    </w:p>
    <w:p w14:paraId="376FF341" w14:textId="77777777" w:rsidR="006D7CDF" w:rsidRPr="006D7CDF" w:rsidRDefault="006D7CDF" w:rsidP="00D374B0">
      <w:pPr>
        <w:ind w:firstLine="720"/>
        <w:rPr>
          <w:bCs/>
          <w:lang w:val="vi-VN"/>
        </w:rPr>
      </w:pPr>
      <w:r w:rsidRPr="006D7CDF">
        <w:rPr>
          <w:bCs/>
          <w:lang w:val="vi-VN"/>
        </w:rPr>
        <w:t>Điều 5. Nội dung, thời gian, mức hỗ trợ, đối tượng được hỗ trợ kinh phí thuê tài sản kết cấu hạ tầng khoa học và công nghệ</w:t>
      </w:r>
    </w:p>
    <w:p w14:paraId="02A98A6B" w14:textId="5BB19C9D" w:rsidR="006F1AA2" w:rsidRDefault="007650B7" w:rsidP="00D374B0">
      <w:pPr>
        <w:ind w:firstLine="720"/>
        <w:rPr>
          <w:lang w:val="vi-VN"/>
        </w:rPr>
      </w:pPr>
      <w:r>
        <w:rPr>
          <w:lang w:val="vi-VN"/>
        </w:rPr>
        <w:t xml:space="preserve">Điều </w:t>
      </w:r>
      <w:r w:rsidR="00AB6BCC">
        <w:rPr>
          <w:lang w:val="vi-VN"/>
        </w:rPr>
        <w:t>6</w:t>
      </w:r>
      <w:r>
        <w:rPr>
          <w:lang w:val="vi-VN"/>
        </w:rPr>
        <w:t>. Kinh phí thực hiện</w:t>
      </w:r>
    </w:p>
    <w:p w14:paraId="72C2FE0D" w14:textId="5FC364DD" w:rsidR="007650B7" w:rsidRDefault="007650B7" w:rsidP="00D374B0">
      <w:pPr>
        <w:ind w:firstLine="720"/>
        <w:rPr>
          <w:lang w:val="vi-VN"/>
        </w:rPr>
      </w:pPr>
      <w:r>
        <w:rPr>
          <w:lang w:val="vi-VN"/>
        </w:rPr>
        <w:t xml:space="preserve">Điều </w:t>
      </w:r>
      <w:r w:rsidR="00AB6BCC">
        <w:rPr>
          <w:lang w:val="vi-VN"/>
        </w:rPr>
        <w:t>7</w:t>
      </w:r>
      <w:r>
        <w:rPr>
          <w:lang w:val="vi-VN"/>
        </w:rPr>
        <w:t xml:space="preserve">. </w:t>
      </w:r>
      <w:r w:rsidR="00462786">
        <w:rPr>
          <w:lang w:val="vi-VN"/>
        </w:rPr>
        <w:t>Tổ chức thực hiện</w:t>
      </w:r>
    </w:p>
    <w:p w14:paraId="39AB40EC" w14:textId="52938C8E" w:rsidR="00611A94" w:rsidRPr="00B03560" w:rsidRDefault="00611A94" w:rsidP="00D374B0">
      <w:pPr>
        <w:ind w:firstLine="720"/>
        <w:rPr>
          <w:b/>
          <w:bCs/>
          <w:lang w:val="vi-VN"/>
        </w:rPr>
      </w:pPr>
      <w:r w:rsidRPr="00B03560">
        <w:rPr>
          <w:b/>
          <w:bCs/>
          <w:lang w:val="vi-VN"/>
        </w:rPr>
        <w:t xml:space="preserve">3. </w:t>
      </w:r>
      <w:r w:rsidR="0026679D" w:rsidRPr="00B03560">
        <w:rPr>
          <w:b/>
          <w:bCs/>
          <w:lang w:val="vi-VN"/>
        </w:rPr>
        <w:t>Nội dung cơ bản</w:t>
      </w:r>
    </w:p>
    <w:p w14:paraId="283E0747" w14:textId="0E8EF08E" w:rsidR="00B03560" w:rsidRDefault="00B03560" w:rsidP="00D374B0">
      <w:pPr>
        <w:ind w:firstLine="720"/>
        <w:rPr>
          <w:lang w:val="vi-VN"/>
        </w:rPr>
      </w:pPr>
      <w:r>
        <w:rPr>
          <w:lang w:val="vi-VN"/>
        </w:rPr>
        <w:t xml:space="preserve">Nghị quyết quy định </w:t>
      </w:r>
      <w:r>
        <w:t>nội dung, mức hỗ trợ, thời gian hỗ trợ, tiêu chí và đối tượng</w:t>
      </w:r>
      <w:r>
        <w:rPr>
          <w:lang w:val="vi-VN"/>
        </w:rPr>
        <w:t xml:space="preserve"> được thuê trực tiếp tài sản kết cấu hạ tầng khoa học và công nghệ không qua đấu giá để </w:t>
      </w:r>
      <w:r w:rsidR="00982E40">
        <w:rPr>
          <w:lang w:val="vi-VN"/>
        </w:rPr>
        <w:t>hoạt động</w:t>
      </w:r>
      <w:r>
        <w:rPr>
          <w:lang w:val="vi-VN"/>
        </w:rPr>
        <w:t>, cụ thể:</w:t>
      </w:r>
    </w:p>
    <w:p w14:paraId="2AB8B311" w14:textId="0605B6EF" w:rsidR="00982E40" w:rsidRDefault="00982E40" w:rsidP="00D374B0">
      <w:pPr>
        <w:ind w:firstLine="720"/>
        <w:rPr>
          <w:lang w:val="vi-VN"/>
        </w:rPr>
      </w:pPr>
      <w:r>
        <w:rPr>
          <w:lang w:val="vi-VN"/>
        </w:rPr>
        <w:lastRenderedPageBreak/>
        <w:t xml:space="preserve">3.1. </w:t>
      </w:r>
      <w:r w:rsidR="002811E9">
        <w:t>Đối tượng</w:t>
      </w:r>
      <w:r w:rsidR="002811E9">
        <w:rPr>
          <w:lang w:val="vi-VN"/>
        </w:rPr>
        <w:t xml:space="preserve"> và tiêu chí</w:t>
      </w:r>
      <w:r w:rsidR="002811E9">
        <w:t xml:space="preserve"> được thuê </w:t>
      </w:r>
      <w:r w:rsidR="002811E9" w:rsidRPr="00AF2C85">
        <w:t>trực tiếp tài sản kết cấu hạ tầng khoa học và công nghệ</w:t>
      </w:r>
      <w:r w:rsidR="002811E9">
        <w:t xml:space="preserve"> </w:t>
      </w:r>
      <w:r w:rsidR="002811E9" w:rsidRPr="00AF2C85">
        <w:t>không qua đấu giá</w:t>
      </w:r>
      <w:r w:rsidR="002811E9">
        <w:t xml:space="preserve"> để hoạt động</w:t>
      </w:r>
    </w:p>
    <w:p w14:paraId="4E3EF6C0" w14:textId="5D1375B6" w:rsidR="00A8168D" w:rsidRDefault="00A8168D" w:rsidP="00D374B0">
      <w:pPr>
        <w:ind w:firstLine="720"/>
        <w:rPr>
          <w:lang w:val="vi-VN"/>
        </w:rPr>
      </w:pPr>
      <w:r>
        <w:t>Tổ chức, cá nhân</w:t>
      </w:r>
      <w:r w:rsidR="00F13D37">
        <w:rPr>
          <w:lang w:val="vi-VN"/>
        </w:rPr>
        <w:t xml:space="preserve"> trong và ngoài nước</w:t>
      </w:r>
      <w:r>
        <w:t xml:space="preserve"> </w:t>
      </w:r>
      <w:r w:rsidR="00F13D37">
        <w:t>thực</w:t>
      </w:r>
      <w:r w:rsidR="00F13D37">
        <w:rPr>
          <w:lang w:val="vi-VN"/>
        </w:rPr>
        <w:t xml:space="preserve"> hiện </w:t>
      </w:r>
      <w:r>
        <w:t xml:space="preserve">dự án </w:t>
      </w:r>
      <w:r w:rsidR="006603FA">
        <w:t>KNST</w:t>
      </w:r>
      <w:r w:rsidR="006603FA">
        <w:rPr>
          <w:lang w:val="vi-VN"/>
        </w:rPr>
        <w:t xml:space="preserve"> </w:t>
      </w:r>
      <w:r>
        <w:rPr>
          <w:lang w:val="vi-VN"/>
        </w:rPr>
        <w:t xml:space="preserve">hoặc dự án </w:t>
      </w:r>
      <w:r w:rsidR="006603FA">
        <w:rPr>
          <w:lang w:val="vi-VN"/>
        </w:rPr>
        <w:t xml:space="preserve">ĐMST </w:t>
      </w:r>
      <w:r>
        <w:t>trên địa bàn thành phố; Tổ chức</w:t>
      </w:r>
      <w:r>
        <w:rPr>
          <w:lang w:val="vi-VN"/>
        </w:rPr>
        <w:t>, cá nhân</w:t>
      </w:r>
      <w:r w:rsidR="00F13D37">
        <w:rPr>
          <w:lang w:val="vi-VN"/>
        </w:rPr>
        <w:t xml:space="preserve"> trong và ngoài nước có hoạt động</w:t>
      </w:r>
      <w:r>
        <w:rPr>
          <w:lang w:val="vi-VN"/>
        </w:rPr>
        <w:t xml:space="preserve"> hỗ trợ </w:t>
      </w:r>
      <w:r w:rsidR="006603FA">
        <w:rPr>
          <w:lang w:val="vi-VN"/>
        </w:rPr>
        <w:t>KNST</w:t>
      </w:r>
      <w:r>
        <w:rPr>
          <w:lang w:val="vi-VN"/>
        </w:rPr>
        <w:t>,</w:t>
      </w:r>
      <w:r w:rsidR="00F13D37">
        <w:rPr>
          <w:lang w:val="vi-VN"/>
        </w:rPr>
        <w:t xml:space="preserve"> hỗ trợ</w:t>
      </w:r>
      <w:r>
        <w:rPr>
          <w:lang w:val="vi-VN"/>
        </w:rPr>
        <w:t xml:space="preserve"> </w:t>
      </w:r>
      <w:r w:rsidR="006603FA">
        <w:rPr>
          <w:lang w:val="vi-VN"/>
        </w:rPr>
        <w:t xml:space="preserve">ĐMST </w:t>
      </w:r>
      <w:r>
        <w:rPr>
          <w:lang w:val="vi-VN"/>
        </w:rPr>
        <w:t xml:space="preserve">đáp ứng các tiêu chí quy định tại Nghị quyết thì được thuê </w:t>
      </w:r>
      <w:r w:rsidRPr="00AF2C85">
        <w:t>trực tiếp tài sản kết cấu hạ tầng khoa học và công nghệ</w:t>
      </w:r>
      <w:r>
        <w:t xml:space="preserve"> </w:t>
      </w:r>
      <w:r w:rsidRPr="00AF2C85">
        <w:t>không qua đấu giá</w:t>
      </w:r>
      <w:r>
        <w:t xml:space="preserve"> để hoạt động</w:t>
      </w:r>
      <w:r w:rsidR="000C74A0">
        <w:rPr>
          <w:lang w:val="vi-VN"/>
        </w:rPr>
        <w:t xml:space="preserve">. </w:t>
      </w:r>
    </w:p>
    <w:p w14:paraId="790CCF72" w14:textId="794422D7" w:rsidR="000C74A0" w:rsidRPr="002C40E3" w:rsidRDefault="000C74A0" w:rsidP="00D374B0">
      <w:pPr>
        <w:ind w:firstLine="720"/>
        <w:rPr>
          <w:lang w:val="vi-VN"/>
        </w:rPr>
      </w:pPr>
      <w:r>
        <w:rPr>
          <w:lang w:val="vi-VN"/>
        </w:rPr>
        <w:t xml:space="preserve">Các tiêu chí được quy định trong Nghị quyết gồm tiêu chí chung và tiêu chí </w:t>
      </w:r>
      <w:r w:rsidR="00F13D37">
        <w:rPr>
          <w:lang w:val="vi-VN"/>
        </w:rPr>
        <w:t>cụ thể</w:t>
      </w:r>
      <w:r>
        <w:rPr>
          <w:lang w:val="vi-VN"/>
        </w:rPr>
        <w:t xml:space="preserve">. </w:t>
      </w:r>
      <w:r w:rsidR="009D1320">
        <w:rPr>
          <w:lang w:val="vi-VN"/>
        </w:rPr>
        <w:t xml:space="preserve">Các tiêu chí chung yêu cầu cá nhân không </w:t>
      </w:r>
      <w:r w:rsidR="002C40E3" w:rsidRPr="00C64C53">
        <w:rPr>
          <w:lang w:val="en-GB"/>
        </w:rPr>
        <w:t>thuộc đối tượng đang bị truy cứu trách nhiệm hình sự; đang chấp hành, quyết định về hình sự của Tòa án mà chưa được xóa án tích; đang bị áp dụng biện pháp xử lý hành chính đưa vào cơ sở chữa bệnh, cơ sở giáo dục</w:t>
      </w:r>
      <w:r w:rsidR="002C40E3">
        <w:rPr>
          <w:lang w:val="vi-VN"/>
        </w:rPr>
        <w:t xml:space="preserve">. Đối với tổ chức, tổ chức cần </w:t>
      </w:r>
      <w:r w:rsidR="00DF44C4">
        <w:rPr>
          <w:lang w:val="vi-VN"/>
        </w:rPr>
        <w:t>thực hiện đủ các quy định về thuế, bảo hiểm xã hội</w:t>
      </w:r>
      <w:r w:rsidR="00A6200A">
        <w:rPr>
          <w:lang w:val="vi-VN"/>
        </w:rPr>
        <w:t>, các quy định về bảo vệ môi trường.</w:t>
      </w:r>
    </w:p>
    <w:p w14:paraId="711EFF2E" w14:textId="511A3A92" w:rsidR="00306311" w:rsidRDefault="00686E24" w:rsidP="00D374B0">
      <w:pPr>
        <w:ind w:firstLine="720"/>
        <w:rPr>
          <w:lang w:val="vi-VN"/>
        </w:rPr>
      </w:pPr>
      <w:r>
        <w:rPr>
          <w:lang w:val="vi-VN"/>
        </w:rPr>
        <w:t>Đối với các tiêu chí riêng</w:t>
      </w:r>
      <w:r w:rsidR="00306311">
        <w:rPr>
          <w:lang w:val="vi-VN"/>
        </w:rPr>
        <w:t xml:space="preserve"> của tổ chức, cá nhân KNST, ĐMST</w:t>
      </w:r>
      <w:r>
        <w:rPr>
          <w:lang w:val="vi-VN"/>
        </w:rPr>
        <w:t>, c</w:t>
      </w:r>
      <w:r w:rsidR="000C74A0">
        <w:rPr>
          <w:lang w:val="vi-VN"/>
        </w:rPr>
        <w:t xml:space="preserve">ác tiêu chí này </w:t>
      </w:r>
      <w:r w:rsidR="00306311">
        <w:rPr>
          <w:lang w:val="vi-VN"/>
        </w:rPr>
        <w:t>yêu cầu dự án KNST hoặc dự án ĐMST phải</w:t>
      </w:r>
      <w:r w:rsidR="000C74A0">
        <w:rPr>
          <w:lang w:val="vi-VN"/>
        </w:rPr>
        <w:t xml:space="preserve"> phù hợp với </w:t>
      </w:r>
      <w:r w:rsidR="009B0AAC">
        <w:rPr>
          <w:lang w:val="vi-VN"/>
        </w:rPr>
        <w:t xml:space="preserve">các lĩnh vực công nghệ, sản phẩm công nghệ quy định tại các Quyết định của Thủ tưởng Chính phủ hoặc phù hợp với ngành </w:t>
      </w:r>
      <w:r w:rsidR="0069111D">
        <w:rPr>
          <w:lang w:val="vi-VN"/>
        </w:rPr>
        <w:t>kinh tế chủ lực của thành phố được xác định tại Kết luận số</w:t>
      </w:r>
      <w:r w:rsidR="000A5D9D">
        <w:rPr>
          <w:lang w:val="vi-VN"/>
        </w:rPr>
        <w:t xml:space="preserve"> 96-KL/TW ngày </w:t>
      </w:r>
      <w:r w:rsidR="003873D1">
        <w:rPr>
          <w:lang w:val="vi-VN"/>
        </w:rPr>
        <w:t>30/9/2024</w:t>
      </w:r>
      <w:r w:rsidR="0069111D">
        <w:rPr>
          <w:lang w:val="vi-VN"/>
        </w:rPr>
        <w:t xml:space="preserve"> </w:t>
      </w:r>
      <w:r w:rsidR="000A5D9D" w:rsidRPr="000A5D9D">
        <w:rPr>
          <w:lang w:val="vi-VN"/>
        </w:rPr>
        <w:t>về tiếp tục thực hiện nghị quyết số 45-</w:t>
      </w:r>
      <w:r w:rsidR="000A5D9D">
        <w:rPr>
          <w:lang w:val="vi-VN"/>
        </w:rPr>
        <w:t>NQ</w:t>
      </w:r>
      <w:r w:rsidR="000A5D9D" w:rsidRPr="000A5D9D">
        <w:rPr>
          <w:lang w:val="vi-VN"/>
        </w:rPr>
        <w:t>/</w:t>
      </w:r>
      <w:r w:rsidR="000A5D9D">
        <w:rPr>
          <w:lang w:val="vi-VN"/>
        </w:rPr>
        <w:t>TW</w:t>
      </w:r>
      <w:r w:rsidR="000A5D9D" w:rsidRPr="000A5D9D">
        <w:rPr>
          <w:lang w:val="vi-VN"/>
        </w:rPr>
        <w:t xml:space="preserve">, ngày 24/01/2019 của </w:t>
      </w:r>
      <w:r w:rsidR="000A5D9D">
        <w:rPr>
          <w:lang w:val="vi-VN"/>
        </w:rPr>
        <w:t>B</w:t>
      </w:r>
      <w:r w:rsidR="000A5D9D" w:rsidRPr="000A5D9D">
        <w:rPr>
          <w:lang w:val="vi-VN"/>
        </w:rPr>
        <w:t xml:space="preserve">ộ </w:t>
      </w:r>
      <w:r w:rsidR="000A5D9D">
        <w:rPr>
          <w:lang w:val="vi-VN"/>
        </w:rPr>
        <w:t>C</w:t>
      </w:r>
      <w:r w:rsidR="000A5D9D" w:rsidRPr="000A5D9D">
        <w:rPr>
          <w:lang w:val="vi-VN"/>
        </w:rPr>
        <w:t xml:space="preserve">hính trị khóa </w:t>
      </w:r>
      <w:r w:rsidR="000A5D9D">
        <w:rPr>
          <w:lang w:val="vi-VN"/>
        </w:rPr>
        <w:t>XII</w:t>
      </w:r>
      <w:r w:rsidR="000A5D9D" w:rsidRPr="000A5D9D">
        <w:rPr>
          <w:lang w:val="vi-VN"/>
        </w:rPr>
        <w:t xml:space="preserve"> về xây dựng và phát triển thành phố </w:t>
      </w:r>
      <w:r w:rsidR="000A5D9D">
        <w:rPr>
          <w:lang w:val="vi-VN"/>
        </w:rPr>
        <w:t>H</w:t>
      </w:r>
      <w:r w:rsidR="000A5D9D" w:rsidRPr="000A5D9D">
        <w:rPr>
          <w:lang w:val="vi-VN"/>
        </w:rPr>
        <w:t xml:space="preserve">ải </w:t>
      </w:r>
      <w:r w:rsidR="000A5D9D">
        <w:rPr>
          <w:lang w:val="vi-VN"/>
        </w:rPr>
        <w:t>P</w:t>
      </w:r>
      <w:r w:rsidR="000A5D9D" w:rsidRPr="000A5D9D">
        <w:rPr>
          <w:lang w:val="vi-VN"/>
        </w:rPr>
        <w:t>hòng đến năm 2030, tầm nhìn đến năm 2045</w:t>
      </w:r>
      <w:r w:rsidR="003873D1">
        <w:rPr>
          <w:lang w:val="vi-VN"/>
        </w:rPr>
        <w:t>.</w:t>
      </w:r>
    </w:p>
    <w:p w14:paraId="7D921C8D" w14:textId="22ECCA45" w:rsidR="000C74A0" w:rsidRDefault="00306311" w:rsidP="00D374B0">
      <w:pPr>
        <w:ind w:firstLine="720"/>
        <w:rPr>
          <w:lang w:val="vi-VN"/>
        </w:rPr>
      </w:pPr>
      <w:r>
        <w:rPr>
          <w:lang w:val="vi-VN"/>
        </w:rPr>
        <w:t xml:space="preserve">Các tiêu chí </w:t>
      </w:r>
      <w:r w:rsidR="00F13D37">
        <w:rPr>
          <w:lang w:val="vi-VN"/>
        </w:rPr>
        <w:t>cụ thể</w:t>
      </w:r>
      <w:r w:rsidR="003873D1">
        <w:rPr>
          <w:lang w:val="vi-VN"/>
        </w:rPr>
        <w:t xml:space="preserve"> đối với tổ chức, cá nhân hỗ trợ KNST, ĐMST xác định các tiêu chí về trình độ chuyên môn, năng lực và kinh nghiệm trong hoạt động hỗ trợ</w:t>
      </w:r>
      <w:r w:rsidR="006A6E4A">
        <w:rPr>
          <w:lang w:val="vi-VN"/>
        </w:rPr>
        <w:t>; phù hợp với các quy định sắp được ban hành về quản lý các đối tượng này.</w:t>
      </w:r>
    </w:p>
    <w:p w14:paraId="3CA5961E" w14:textId="7798C077" w:rsidR="00295839" w:rsidRDefault="00295839" w:rsidP="00D374B0">
      <w:pPr>
        <w:ind w:firstLine="720"/>
        <w:rPr>
          <w:lang w:val="vi-VN"/>
        </w:rPr>
      </w:pPr>
      <w:r>
        <w:rPr>
          <w:lang w:val="vi-VN"/>
        </w:rPr>
        <w:t>3.2. Về hỗ trợ kinh phí thuê tài sản kết cấu hạ tầng khoa học và công nghệ</w:t>
      </w:r>
    </w:p>
    <w:p w14:paraId="39F2ADF5" w14:textId="10AA4E11" w:rsidR="00A21598" w:rsidRDefault="00DF754F" w:rsidP="00D374B0">
      <w:pPr>
        <w:ind w:firstLine="720"/>
        <w:rPr>
          <w:lang w:val="vi-VN"/>
        </w:rPr>
      </w:pPr>
      <w:r>
        <w:rPr>
          <w:lang w:val="vi-VN"/>
        </w:rPr>
        <w:t xml:space="preserve">Tổ chức, cá nhân </w:t>
      </w:r>
      <w:r w:rsidR="006603FA">
        <w:rPr>
          <w:lang w:val="vi-VN"/>
        </w:rPr>
        <w:t>thực hiện</w:t>
      </w:r>
      <w:r w:rsidR="007C5AFF">
        <w:rPr>
          <w:lang w:val="vi-VN"/>
        </w:rPr>
        <w:t xml:space="preserve"> dự án KNST hoặc dự án </w:t>
      </w:r>
      <w:r w:rsidR="0050168C">
        <w:rPr>
          <w:lang w:val="vi-VN"/>
        </w:rPr>
        <w:t>ĐMST trên địa bàn thành phố, tổ chức, cá nhân hỗ trợ</w:t>
      </w:r>
      <w:r w:rsidR="00A16B58">
        <w:rPr>
          <w:lang w:val="vi-VN"/>
        </w:rPr>
        <w:t xml:space="preserve"> KNST,</w:t>
      </w:r>
      <w:r w:rsidR="006603FA">
        <w:rPr>
          <w:lang w:val="vi-VN"/>
        </w:rPr>
        <w:t xml:space="preserve"> hỗ trợ</w:t>
      </w:r>
      <w:r w:rsidR="00A16B58">
        <w:rPr>
          <w:lang w:val="vi-VN"/>
        </w:rPr>
        <w:t xml:space="preserve"> ĐMST khi</w:t>
      </w:r>
      <w:r w:rsidR="002B236E">
        <w:rPr>
          <w:lang w:val="vi-VN"/>
        </w:rPr>
        <w:t xml:space="preserve"> thuê tài sản kết cấu hạ tầng khoa học và công nghệ</w:t>
      </w:r>
      <w:r w:rsidR="00A16B58">
        <w:rPr>
          <w:lang w:val="vi-VN"/>
        </w:rPr>
        <w:t xml:space="preserve"> sẽ được hỗ trợ kinh phí.</w:t>
      </w:r>
    </w:p>
    <w:p w14:paraId="60FEE400" w14:textId="1A7E59EA" w:rsidR="00E272CC" w:rsidRDefault="00E272CC" w:rsidP="00D374B0">
      <w:pPr>
        <w:ind w:firstLine="720"/>
        <w:rPr>
          <w:lang w:val="vi-VN"/>
        </w:rPr>
      </w:pPr>
      <w:r>
        <w:rPr>
          <w:lang w:val="vi-VN"/>
        </w:rPr>
        <w:t>Cá nhân được hỗ trợ tối đa 100% kinh phí thuê tài sản kết cấu hạ tầng khoa học và công nghệ, tổng kinh phí hỗ trợ không quá 50.000.000 đồng/năm/cá nhân. Thời gian hỗ trợ không quá 03 năm.</w:t>
      </w:r>
    </w:p>
    <w:p w14:paraId="5583F1E8" w14:textId="4C11AF7A" w:rsidR="00E272CC" w:rsidRDefault="00F21215" w:rsidP="00D374B0">
      <w:pPr>
        <w:ind w:firstLine="720"/>
        <w:rPr>
          <w:lang w:val="vi-VN"/>
        </w:rPr>
      </w:pPr>
      <w:r>
        <w:rPr>
          <w:lang w:val="vi-VN"/>
        </w:rPr>
        <w:t xml:space="preserve">Các </w:t>
      </w:r>
      <w:r w:rsidR="00E272CC">
        <w:rPr>
          <w:lang w:val="vi-VN"/>
        </w:rPr>
        <w:t>tổ chức</w:t>
      </w:r>
      <w:r>
        <w:rPr>
          <w:lang w:val="vi-VN"/>
        </w:rPr>
        <w:t xml:space="preserve"> trong diện được hỗ trợ</w:t>
      </w:r>
      <w:r w:rsidR="00E272CC">
        <w:rPr>
          <w:lang w:val="vi-VN"/>
        </w:rPr>
        <w:t xml:space="preserve"> </w:t>
      </w:r>
      <w:r>
        <w:rPr>
          <w:lang w:val="vi-VN"/>
        </w:rPr>
        <w:t xml:space="preserve">sẽ được </w:t>
      </w:r>
      <w:r w:rsidR="009F238B">
        <w:rPr>
          <w:lang w:val="vi-VN"/>
        </w:rPr>
        <w:t>hưởng mức hỗ trợ</w:t>
      </w:r>
      <w:r w:rsidR="00E272CC">
        <w:rPr>
          <w:lang w:val="vi-VN"/>
        </w:rPr>
        <w:t xml:space="preserve"> tối đa 80% kinh phí thuê tài sản kết cấu hạ tầng khoa học và công nghệ, tổng kinh phí hỗ trợ không quá 300.000.000 đồng/năm/tổ chức.</w:t>
      </w:r>
      <w:r w:rsidR="0036327A">
        <w:rPr>
          <w:lang w:val="vi-VN"/>
        </w:rPr>
        <w:t xml:space="preserve"> </w:t>
      </w:r>
      <w:r w:rsidR="00E272CC">
        <w:rPr>
          <w:lang w:val="vi-VN"/>
        </w:rPr>
        <w:t>Thời gian hỗ trợ</w:t>
      </w:r>
      <w:r w:rsidR="0036327A">
        <w:rPr>
          <w:lang w:val="vi-VN"/>
        </w:rPr>
        <w:t xml:space="preserve"> cho tổ chức</w:t>
      </w:r>
      <w:r w:rsidR="00E272CC">
        <w:rPr>
          <w:lang w:val="vi-VN"/>
        </w:rPr>
        <w:t xml:space="preserve"> không quá 05 năm.</w:t>
      </w:r>
    </w:p>
    <w:p w14:paraId="0FA28B03" w14:textId="6ABD8BFE" w:rsidR="00E272CC" w:rsidRDefault="00EB650A" w:rsidP="00D374B0">
      <w:pPr>
        <w:ind w:firstLine="720"/>
        <w:rPr>
          <w:lang w:val="vi-VN"/>
        </w:rPr>
      </w:pPr>
      <w:r>
        <w:rPr>
          <w:lang w:val="vi-VN"/>
        </w:rPr>
        <w:t>Các mức hỗ trợ</w:t>
      </w:r>
      <w:r w:rsidR="00EE144D">
        <w:rPr>
          <w:lang w:val="vi-VN"/>
        </w:rPr>
        <w:t xml:space="preserve"> trong dự thảo Nghị quyết là cao hơn và đối tượng rộng hơn so với Nghị định số 80/2021/NĐ-CP ngày 26/8/2021 của Chính phủ về </w:t>
      </w:r>
      <w:bookmarkStart w:id="1" w:name="loai_1_name"/>
      <w:r w:rsidR="00E400F1" w:rsidRPr="00E400F1">
        <w:t>quy định chi tiết và hướng dẫn thi hành một số điều của luật hỗ trợ doanh nghiệp nhỏ và vừa</w:t>
      </w:r>
      <w:bookmarkEnd w:id="1"/>
      <w:r w:rsidR="00E400F1">
        <w:rPr>
          <w:lang w:val="vi-VN"/>
        </w:rPr>
        <w:t>;</w:t>
      </w:r>
      <w:r>
        <w:rPr>
          <w:lang w:val="vi-VN"/>
        </w:rPr>
        <w:t xml:space="preserve"> </w:t>
      </w:r>
      <w:r w:rsidR="00AE0AB1">
        <w:rPr>
          <w:lang w:val="vi-VN"/>
        </w:rPr>
        <w:t xml:space="preserve">cao hơn so với </w:t>
      </w:r>
      <w:r w:rsidR="000762F5">
        <w:rPr>
          <w:lang w:val="vi-VN"/>
        </w:rPr>
        <w:t>mức hỗ trợ của</w:t>
      </w:r>
      <w:r>
        <w:rPr>
          <w:lang w:val="vi-VN"/>
        </w:rPr>
        <w:t xml:space="preserve"> thành phố Đà Nẵng,</w:t>
      </w:r>
      <w:r w:rsidR="00ED542B">
        <w:rPr>
          <w:lang w:val="vi-VN"/>
        </w:rPr>
        <w:t xml:space="preserve"> phù hợp với mặt bằng giá tại hai địa phương,</w:t>
      </w:r>
      <w:r>
        <w:rPr>
          <w:lang w:val="vi-VN"/>
        </w:rPr>
        <w:t xml:space="preserve"> </w:t>
      </w:r>
      <w:r w:rsidR="005825BE">
        <w:rPr>
          <w:lang w:val="vi-VN"/>
        </w:rPr>
        <w:t xml:space="preserve">nhu cầu sử dụng hạ tầng trung bình của </w:t>
      </w:r>
      <w:r w:rsidR="000762F5">
        <w:rPr>
          <w:lang w:val="vi-VN"/>
        </w:rPr>
        <w:t>mỗi nhóm tổ chức, cá nhân</w:t>
      </w:r>
      <w:r w:rsidR="005825BE">
        <w:rPr>
          <w:lang w:val="vi-VN"/>
        </w:rPr>
        <w:t>,</w:t>
      </w:r>
      <w:r w:rsidR="00ED542B">
        <w:rPr>
          <w:lang w:val="vi-VN"/>
        </w:rPr>
        <w:t xml:space="preserve"> đồng thời</w:t>
      </w:r>
      <w:r w:rsidR="005825BE">
        <w:rPr>
          <w:lang w:val="vi-VN"/>
        </w:rPr>
        <w:t xml:space="preserve"> bảo đảm ưu tiên khuyến khích, thu hút </w:t>
      </w:r>
      <w:r w:rsidR="00C215E3">
        <w:rPr>
          <w:lang w:val="vi-VN"/>
        </w:rPr>
        <w:t xml:space="preserve">nhân lực tới hoạt động, </w:t>
      </w:r>
      <w:r w:rsidR="00C215E3">
        <w:rPr>
          <w:lang w:val="vi-VN"/>
        </w:rPr>
        <w:lastRenderedPageBreak/>
        <w:t>đăng ký doanh nghiệp tại thành phố.</w:t>
      </w:r>
      <w:r w:rsidR="005D4728">
        <w:rPr>
          <w:lang w:val="vi-VN"/>
        </w:rPr>
        <w:t xml:space="preserve"> Thời gian </w:t>
      </w:r>
      <w:r w:rsidR="00FF7B87">
        <w:rPr>
          <w:lang w:val="vi-VN"/>
        </w:rPr>
        <w:t>hỗ trợ phù hợp với</w:t>
      </w:r>
      <w:r w:rsidR="00ED542B">
        <w:rPr>
          <w:lang w:val="vi-VN"/>
        </w:rPr>
        <w:t xml:space="preserve"> khoảng</w:t>
      </w:r>
      <w:r w:rsidR="00FF7B87">
        <w:rPr>
          <w:lang w:val="vi-VN"/>
        </w:rPr>
        <w:t xml:space="preserve"> thời gian </w:t>
      </w:r>
      <w:r w:rsidR="00AE0AB1">
        <w:rPr>
          <w:lang w:val="vi-VN"/>
        </w:rPr>
        <w:t>đạt điểm hoà vốn thường thấy của các dự án KNST, ĐMST.</w:t>
      </w:r>
    </w:p>
    <w:p w14:paraId="07D9A381" w14:textId="22744691" w:rsidR="00C25452" w:rsidRDefault="00A76144"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b/>
          <w:lang w:val="vi-VN"/>
        </w:rPr>
      </w:pPr>
      <w:r w:rsidRPr="006239D1">
        <w:rPr>
          <w:b/>
        </w:rPr>
        <w:t>V. DỰ KIẾN NGUỒN LỰC, ĐIỀU KIỆN BẢO ĐẢM CHO VIỆC THI HÀNH NGHỊ QUYẾT SAU KHI ĐƯỢC THÔNG QU</w:t>
      </w:r>
      <w:r>
        <w:rPr>
          <w:b/>
        </w:rPr>
        <w:t>A</w:t>
      </w:r>
    </w:p>
    <w:p w14:paraId="028B830D" w14:textId="2717EB18" w:rsidR="00A76144" w:rsidRDefault="00A76144"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b/>
          <w:lang w:val="vi-VN"/>
        </w:rPr>
      </w:pPr>
      <w:r>
        <w:rPr>
          <w:b/>
          <w:lang w:val="vi-VN"/>
        </w:rPr>
        <w:t>1. Cơ quan chịu trách nhiệm thi hành</w:t>
      </w:r>
    </w:p>
    <w:p w14:paraId="564C85B3" w14:textId="217670A3" w:rsidR="00BD31D2" w:rsidRDefault="00BD31D2"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bCs/>
          <w:lang w:val="vi-VN"/>
        </w:rPr>
      </w:pPr>
      <w:r w:rsidRPr="00BD31D2">
        <w:rPr>
          <w:bCs/>
          <w:lang w:val="af-ZA"/>
        </w:rPr>
        <w:t>1.</w:t>
      </w:r>
      <w:r w:rsidR="00F729C4">
        <w:rPr>
          <w:bCs/>
          <w:lang w:val="vi-VN"/>
        </w:rPr>
        <w:t>1.</w:t>
      </w:r>
      <w:r w:rsidRPr="00BD31D2">
        <w:rPr>
          <w:bCs/>
          <w:lang w:val="af-ZA"/>
        </w:rPr>
        <w:t xml:space="preserve"> </w:t>
      </w:r>
      <w:r w:rsidRPr="00BD31D2">
        <w:rPr>
          <w:bCs/>
        </w:rPr>
        <w:t xml:space="preserve">Ủy ban nhân dân </w:t>
      </w:r>
      <w:r w:rsidRPr="00BD31D2">
        <w:rPr>
          <w:bCs/>
          <w:lang w:val="af-ZA"/>
        </w:rPr>
        <w:t>thành phố có trách nhiệm:</w:t>
      </w:r>
    </w:p>
    <w:p w14:paraId="39CB59EA" w14:textId="77777777" w:rsidR="009754A5" w:rsidRPr="009754A5" w:rsidRDefault="009754A5"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bCs/>
          <w:lang w:val="vi-VN"/>
        </w:rPr>
      </w:pPr>
      <w:r w:rsidRPr="009754A5">
        <w:rPr>
          <w:bCs/>
          <w:lang w:val="vi-VN"/>
        </w:rPr>
        <w:t xml:space="preserve">a. Tổ chức triển khai thực hiện Nghị quyết; </w:t>
      </w:r>
      <w:r w:rsidRPr="009754A5">
        <w:rPr>
          <w:bCs/>
          <w:lang w:val="af-ZA"/>
        </w:rPr>
        <w:t>cân đối</w:t>
      </w:r>
      <w:r w:rsidRPr="009754A5">
        <w:rPr>
          <w:bCs/>
          <w:lang w:val="vi-VN"/>
        </w:rPr>
        <w:t xml:space="preserve">, </w:t>
      </w:r>
      <w:r w:rsidRPr="009754A5">
        <w:rPr>
          <w:bCs/>
          <w:lang w:val="af-ZA"/>
        </w:rPr>
        <w:t>bố trí ngân sách hằng năm để thực hiện Nghị quyết theo đúng quy định của pháp luật. Định kỳ báo cáo kết quả triển khai thực hiện Nghị quyết tại Kỳ họp Hội đồng nhân dân thành phố cuối năm.</w:t>
      </w:r>
    </w:p>
    <w:p w14:paraId="494543F8" w14:textId="77777777" w:rsidR="009754A5" w:rsidRPr="009754A5" w:rsidRDefault="009754A5"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bCs/>
          <w:lang w:val="vi-VN"/>
        </w:rPr>
      </w:pPr>
      <w:r w:rsidRPr="009754A5">
        <w:rPr>
          <w:bCs/>
          <w:lang w:val="vi-VN"/>
        </w:rPr>
        <w:t xml:space="preserve">b. Quy định trình tự, thủ tục hỗ trợ theo nội dung được giao tại điểm b, khoản 3 Điều 7 Nghị quyết 226/2025/QH15 ngày </w:t>
      </w:r>
      <w:r w:rsidRPr="009754A5">
        <w:rPr>
          <w:bCs/>
        </w:rPr>
        <w:t>27 tháng 6 năm 2025 của Quốc hội</w:t>
      </w:r>
      <w:r w:rsidRPr="009754A5">
        <w:rPr>
          <w:bCs/>
          <w:lang w:val="vi-VN"/>
        </w:rPr>
        <w:t xml:space="preserve"> </w:t>
      </w:r>
      <w:r w:rsidRPr="009754A5">
        <w:rPr>
          <w:bCs/>
        </w:rPr>
        <w:t>về Thí điểm một số cơ chế, chính sách đặc thù phát triển thành phố Hải Phòng</w:t>
      </w:r>
      <w:r w:rsidRPr="009754A5">
        <w:rPr>
          <w:bCs/>
          <w:lang w:val="vi-VN"/>
        </w:rPr>
        <w:t>;</w:t>
      </w:r>
    </w:p>
    <w:p w14:paraId="014D5265" w14:textId="77777777" w:rsidR="009754A5" w:rsidRPr="009754A5" w:rsidRDefault="009754A5"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bCs/>
          <w:lang w:val="vi-VN"/>
        </w:rPr>
      </w:pPr>
      <w:r w:rsidRPr="009754A5">
        <w:rPr>
          <w:bCs/>
          <w:lang w:val="vi-VN"/>
        </w:rPr>
        <w:t xml:space="preserve">c. Phê duyệt danh mục tài sản kết cấu hạ tầng khoa học và công nghệ theo quy định; </w:t>
      </w:r>
    </w:p>
    <w:p w14:paraId="2DC802FB" w14:textId="5B08483E" w:rsidR="000B1168" w:rsidRPr="000B1168" w:rsidRDefault="009754A5"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bCs/>
          <w:lang w:val="vi-VN"/>
        </w:rPr>
      </w:pPr>
      <w:r w:rsidRPr="009754A5">
        <w:rPr>
          <w:bCs/>
          <w:lang w:val="vi-VN"/>
        </w:rPr>
        <w:t xml:space="preserve">d. </w:t>
      </w:r>
      <w:r w:rsidRPr="009754A5">
        <w:rPr>
          <w:bCs/>
        </w:rPr>
        <w:t xml:space="preserve">Giao </w:t>
      </w:r>
      <w:r w:rsidRPr="009754A5">
        <w:rPr>
          <w:bCs/>
          <w:lang w:val="vi-VN"/>
        </w:rPr>
        <w:t xml:space="preserve">Sở Khoa học và Công nghệ chủ trì </w:t>
      </w:r>
      <w:r w:rsidRPr="009754A5">
        <w:rPr>
          <w:bCs/>
        </w:rPr>
        <w:t>triển khai, hướng dẫn thực hiện chính sách,</w:t>
      </w:r>
      <w:r w:rsidRPr="009754A5">
        <w:rPr>
          <w:bCs/>
          <w:lang w:val="vi-VN"/>
        </w:rPr>
        <w:t xml:space="preserve"> tiếp nhận và </w:t>
      </w:r>
      <w:r w:rsidRPr="009754A5">
        <w:rPr>
          <w:bCs/>
        </w:rPr>
        <w:t>xét duyệt</w:t>
      </w:r>
      <w:r w:rsidRPr="009754A5">
        <w:rPr>
          <w:bCs/>
          <w:lang w:val="vi-VN"/>
        </w:rPr>
        <w:t xml:space="preserve"> các hồ sơ đề nghị hỗ trợ, định kỳ tổng hợp, báo cáo tình hình thực hiện.</w:t>
      </w:r>
    </w:p>
    <w:p w14:paraId="62556B65" w14:textId="1CF7FE0C" w:rsidR="00367EB7" w:rsidRDefault="00F729C4"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bCs/>
          <w:lang w:val="vi-VN"/>
        </w:rPr>
      </w:pPr>
      <w:r>
        <w:rPr>
          <w:bCs/>
          <w:lang w:val="vi-VN"/>
        </w:rPr>
        <w:t>1.2</w:t>
      </w:r>
      <w:r w:rsidR="009A1B80">
        <w:rPr>
          <w:bCs/>
          <w:lang w:val="vi-VN"/>
        </w:rPr>
        <w:t>.</w:t>
      </w:r>
      <w:r w:rsidR="00367EB7">
        <w:rPr>
          <w:bCs/>
          <w:lang w:val="vi-VN"/>
        </w:rPr>
        <w:t xml:space="preserve"> Hội đồng nhân dân thành phố, các Ban</w:t>
      </w:r>
      <w:r w:rsidR="007E376C">
        <w:rPr>
          <w:bCs/>
          <w:lang w:val="vi-VN"/>
        </w:rPr>
        <w:t xml:space="preserve"> của Hội đồng</w:t>
      </w:r>
      <w:r w:rsidR="00367EB7">
        <w:rPr>
          <w:bCs/>
          <w:lang w:val="vi-VN"/>
        </w:rPr>
        <w:t>, các</w:t>
      </w:r>
      <w:r w:rsidR="009A5B71">
        <w:rPr>
          <w:bCs/>
          <w:lang w:val="vi-VN"/>
        </w:rPr>
        <w:t xml:space="preserve"> Tổ đại biểu và các</w:t>
      </w:r>
      <w:r w:rsidR="00367EB7">
        <w:rPr>
          <w:bCs/>
          <w:lang w:val="vi-VN"/>
        </w:rPr>
        <w:t xml:space="preserve"> Đại biểu</w:t>
      </w:r>
      <w:r w:rsidR="007E376C">
        <w:rPr>
          <w:bCs/>
          <w:lang w:val="vi-VN"/>
        </w:rPr>
        <w:t xml:space="preserve"> Hội đồng nhân dân thành phố</w:t>
      </w:r>
      <w:r w:rsidR="00367EB7">
        <w:rPr>
          <w:bCs/>
          <w:lang w:val="vi-VN"/>
        </w:rPr>
        <w:t xml:space="preserve"> </w:t>
      </w:r>
      <w:r w:rsidR="00B45042">
        <w:rPr>
          <w:bCs/>
          <w:lang w:val="vi-VN"/>
        </w:rPr>
        <w:t>giám sát việc thực hiện Nghị quyết</w:t>
      </w:r>
      <w:r w:rsidR="002A61BC">
        <w:rPr>
          <w:bCs/>
          <w:lang w:val="vi-VN"/>
        </w:rPr>
        <w:t>.</w:t>
      </w:r>
    </w:p>
    <w:p w14:paraId="3DC49E96" w14:textId="03327A23" w:rsidR="0020448E" w:rsidRPr="00F62D1A" w:rsidRDefault="0020448E"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b/>
          <w:lang w:val="vi-VN"/>
        </w:rPr>
      </w:pPr>
      <w:r w:rsidRPr="00F62D1A">
        <w:rPr>
          <w:b/>
          <w:lang w:val="vi-VN"/>
        </w:rPr>
        <w:t xml:space="preserve">2. </w:t>
      </w:r>
      <w:r w:rsidR="00D4314F">
        <w:rPr>
          <w:b/>
          <w:lang w:val="vi-VN"/>
        </w:rPr>
        <w:t>Kinh phí thực</w:t>
      </w:r>
      <w:r w:rsidR="006857CF" w:rsidRPr="00F62D1A">
        <w:rPr>
          <w:b/>
          <w:lang w:val="vi-VN"/>
        </w:rPr>
        <w:t xml:space="preserve"> hiện Nghị quyết</w:t>
      </w:r>
    </w:p>
    <w:p w14:paraId="0CF5F70F" w14:textId="2FD5CBD9" w:rsidR="00CD7459" w:rsidRPr="00CD7459" w:rsidRDefault="00523B1E"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pPr>
      <w:r>
        <w:rPr>
          <w:lang w:val="vi-VN"/>
        </w:rPr>
        <w:t>2.</w:t>
      </w:r>
      <w:r w:rsidR="00CD7459" w:rsidRPr="00CD7459">
        <w:t>1. Nguồn kinh phí thực hiện cân đối từ nguồn ngân sách nhà nước được bố trí trong dự toán ngân sách nhà nước hàng năm cho Sở Khoa học và Công nghệ.</w:t>
      </w:r>
    </w:p>
    <w:p w14:paraId="4FC5CA44" w14:textId="0CE773FC" w:rsidR="00CD7459" w:rsidRDefault="00CD7459"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lang w:val="vi-VN"/>
        </w:rPr>
      </w:pPr>
      <w:r w:rsidRPr="00CD7459">
        <w:tab/>
      </w:r>
      <w:r w:rsidR="00523B1E">
        <w:rPr>
          <w:lang w:val="vi-VN"/>
        </w:rPr>
        <w:t>2.</w:t>
      </w:r>
      <w:r w:rsidRPr="00CD7459">
        <w:t>2. Hằng năm, trên cơ sở các Quyết định phê duyệt hỗ trợ và tình hình thực tế triển khai chính sách, Sở Khoa học và Công nghệ lập dự toán kinh phí hỗ trợ gửi Sở Tài chính tổng hợp tham mưu Ủy ban nhân dân thành phố trình Hội đồng nhân dân thành phố bố trí trong dự toán chi thường xuyên của Sở Khoa học và Công nghệ. Việc điều chỉnh, bổ sung dự toán kinh phí hỗ trợ trong năm ngân sách thực hiện theo quy định của pháp luật về ngân sách nhà nước.</w:t>
      </w:r>
    </w:p>
    <w:p w14:paraId="36AA78AA" w14:textId="7860CBC4" w:rsidR="00CD7459" w:rsidRPr="00CD7459" w:rsidRDefault="00D336EE"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lang w:val="vi-VN"/>
        </w:rPr>
      </w:pPr>
      <w:r>
        <w:rPr>
          <w:lang w:val="vi-VN"/>
        </w:rPr>
        <w:t>Hiện nay</w:t>
      </w:r>
      <w:r w:rsidR="00E62A3C">
        <w:rPr>
          <w:lang w:val="vi-VN"/>
        </w:rPr>
        <w:t>,</w:t>
      </w:r>
      <w:r>
        <w:rPr>
          <w:lang w:val="vi-VN"/>
        </w:rPr>
        <w:t xml:space="preserve"> thành phố chưa ban hành danh mục tài sản kết cấu hạ tầng khoa học và công nghệ</w:t>
      </w:r>
      <w:r w:rsidR="00523B1E">
        <w:rPr>
          <w:lang w:val="vi-VN"/>
        </w:rPr>
        <w:t>. V</w:t>
      </w:r>
      <w:r w:rsidR="000313AC">
        <w:rPr>
          <w:lang w:val="vi-VN"/>
        </w:rPr>
        <w:t>iệc</w:t>
      </w:r>
      <w:r>
        <w:rPr>
          <w:lang w:val="vi-VN"/>
        </w:rPr>
        <w:t xml:space="preserve"> đầu tư xây dựng, quản lý, lập danh </w:t>
      </w:r>
      <w:r w:rsidR="000313AC">
        <w:rPr>
          <w:lang w:val="vi-VN"/>
        </w:rPr>
        <w:t xml:space="preserve">mục tài sản được dự kiến </w:t>
      </w:r>
      <w:r w:rsidR="0051372E">
        <w:rPr>
          <w:lang w:val="vi-VN"/>
        </w:rPr>
        <w:t>triển khai nhanh nhất</w:t>
      </w:r>
      <w:r w:rsidR="000313AC">
        <w:rPr>
          <w:lang w:val="vi-VN"/>
        </w:rPr>
        <w:t xml:space="preserve"> trong năm 2026.</w:t>
      </w:r>
      <w:r w:rsidR="0051372E">
        <w:rPr>
          <w:lang w:val="vi-VN"/>
        </w:rPr>
        <w:t xml:space="preserve"> Như vậy ngân sách dành cho</w:t>
      </w:r>
      <w:r w:rsidR="00D374B0">
        <w:rPr>
          <w:lang w:val="vi-VN"/>
        </w:rPr>
        <w:t xml:space="preserve"> hoạt động</w:t>
      </w:r>
      <w:r w:rsidR="0051372E">
        <w:rPr>
          <w:lang w:val="vi-VN"/>
        </w:rPr>
        <w:t xml:space="preserve"> hỗ trợ </w:t>
      </w:r>
      <w:r w:rsidR="00F452A3">
        <w:rPr>
          <w:lang w:val="vi-VN"/>
        </w:rPr>
        <w:t>dự kiến</w:t>
      </w:r>
      <w:r w:rsidR="00D374B0">
        <w:rPr>
          <w:lang w:val="vi-VN"/>
        </w:rPr>
        <w:t xml:space="preserve"> bắt đầu</w:t>
      </w:r>
      <w:r w:rsidR="00F452A3">
        <w:rPr>
          <w:lang w:val="vi-VN"/>
        </w:rPr>
        <w:t xml:space="preserve"> phát sinh trong năm 202</w:t>
      </w:r>
      <w:r w:rsidR="009B20F2">
        <w:rPr>
          <w:lang w:val="vi-VN"/>
        </w:rPr>
        <w:t>6</w:t>
      </w:r>
      <w:r w:rsidR="00D374B0">
        <w:rPr>
          <w:lang w:val="vi-VN"/>
        </w:rPr>
        <w:t xml:space="preserve"> </w:t>
      </w:r>
      <w:r w:rsidR="009B20F2">
        <w:rPr>
          <w:lang w:val="vi-VN"/>
        </w:rPr>
        <w:t>-</w:t>
      </w:r>
      <w:r w:rsidR="00D374B0">
        <w:rPr>
          <w:lang w:val="vi-VN"/>
        </w:rPr>
        <w:t xml:space="preserve"> </w:t>
      </w:r>
      <w:r w:rsidR="009B20F2">
        <w:rPr>
          <w:lang w:val="vi-VN"/>
        </w:rPr>
        <w:t>2027</w:t>
      </w:r>
      <w:r w:rsidR="00F452A3">
        <w:rPr>
          <w:lang w:val="vi-VN"/>
        </w:rPr>
        <w:t xml:space="preserve">. </w:t>
      </w:r>
    </w:p>
    <w:p w14:paraId="3341ECE1" w14:textId="7C310A86" w:rsidR="00047BEA" w:rsidRPr="00047BEA" w:rsidRDefault="007C21CA"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b/>
          <w:bCs/>
          <w:lang w:val="vi-VN"/>
        </w:rPr>
      </w:pPr>
      <w:r>
        <w:rPr>
          <w:b/>
          <w:bCs/>
        </w:rPr>
        <w:t>V</w:t>
      </w:r>
      <w:r w:rsidR="00047BEA">
        <w:rPr>
          <w:b/>
          <w:bCs/>
        </w:rPr>
        <w:t>I</w:t>
      </w:r>
      <w:r w:rsidR="00047BEA" w:rsidRPr="006239D1">
        <w:rPr>
          <w:b/>
          <w:bCs/>
        </w:rPr>
        <w:t xml:space="preserve">. </w:t>
      </w:r>
      <w:bookmarkStart w:id="2" w:name="_Hlk193424164"/>
      <w:r w:rsidR="00047BEA" w:rsidRPr="006239D1">
        <w:rPr>
          <w:b/>
          <w:bCs/>
        </w:rPr>
        <w:t xml:space="preserve">THỜI GIAN DỰ KIẾN TRÌNH VÀ THÔNG QUA </w:t>
      </w:r>
      <w:r w:rsidR="00047BEA">
        <w:rPr>
          <w:b/>
          <w:bCs/>
        </w:rPr>
        <w:t>HỘI</w:t>
      </w:r>
      <w:r w:rsidR="00047BEA">
        <w:rPr>
          <w:b/>
          <w:bCs/>
          <w:lang w:val="vi-VN"/>
        </w:rPr>
        <w:t xml:space="preserve"> ĐỒNG NHÂN DÂN</w:t>
      </w:r>
    </w:p>
    <w:p w14:paraId="032948C9" w14:textId="4AB20A99" w:rsidR="00047BEA" w:rsidRDefault="00047BEA"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lang w:val="vi-VN"/>
        </w:rPr>
      </w:pPr>
      <w:bookmarkStart w:id="3" w:name="_Hlk193423964"/>
      <w:bookmarkEnd w:id="2"/>
      <w:r w:rsidRPr="006239D1">
        <w:t xml:space="preserve">Thời gian dự kiến trình </w:t>
      </w:r>
      <w:r w:rsidR="004834C4">
        <w:t>Hội</w:t>
      </w:r>
      <w:r w:rsidR="004834C4">
        <w:rPr>
          <w:lang w:val="vi-VN"/>
        </w:rPr>
        <w:t xml:space="preserve"> đồng nhân dân thành phố </w:t>
      </w:r>
      <w:r w:rsidRPr="006239D1">
        <w:t xml:space="preserve">cho ý kiến và thông qua đối với dự thảo Nghị quyết vào kỳ họp </w:t>
      </w:r>
      <w:r w:rsidR="00E430A4">
        <w:t>chuyên</w:t>
      </w:r>
      <w:r w:rsidR="00E430A4">
        <w:rPr>
          <w:lang w:val="vi-VN"/>
        </w:rPr>
        <w:t xml:space="preserve"> đề tháng </w:t>
      </w:r>
      <w:r w:rsidR="00D374B0">
        <w:rPr>
          <w:lang w:val="vi-VN"/>
        </w:rPr>
        <w:t>10</w:t>
      </w:r>
      <w:r w:rsidR="00E430A4">
        <w:rPr>
          <w:lang w:val="vi-VN"/>
        </w:rPr>
        <w:t>/2025</w:t>
      </w:r>
      <w:r w:rsidRPr="006239D1">
        <w:t xml:space="preserve">, </w:t>
      </w:r>
      <w:r w:rsidR="004834C4">
        <w:t>Hội</w:t>
      </w:r>
      <w:r w:rsidR="004834C4">
        <w:rPr>
          <w:lang w:val="vi-VN"/>
        </w:rPr>
        <w:t xml:space="preserve"> đồng nhân dân </w:t>
      </w:r>
      <w:r w:rsidRPr="006239D1">
        <w:t>khóa XV</w:t>
      </w:r>
      <w:r w:rsidR="00BE34C6">
        <w:t>I</w:t>
      </w:r>
      <w:r w:rsidRPr="006239D1">
        <w:t>.</w:t>
      </w:r>
    </w:p>
    <w:p w14:paraId="1F62EAB9" w14:textId="330AC830" w:rsidR="00A12FD6" w:rsidRDefault="00BE34C6"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lang w:val="vi-VN"/>
        </w:rPr>
      </w:pPr>
      <w:r>
        <w:rPr>
          <w:lang w:val="vi-VN"/>
        </w:rPr>
        <w:lastRenderedPageBreak/>
        <w:t xml:space="preserve">Uỷ ban nhân dân thành phố kính trình </w:t>
      </w:r>
      <w:r w:rsidR="0001207D">
        <w:t>Đảng ủy Ủy ban</w:t>
      </w:r>
      <w:r>
        <w:rPr>
          <w:lang w:val="vi-VN"/>
        </w:rPr>
        <w:t xml:space="preserve"> nhân dân thành phố xem xét, quyết định./.</w:t>
      </w:r>
    </w:p>
    <w:p w14:paraId="3D7BD832" w14:textId="5000EF29" w:rsidR="007D7172" w:rsidRPr="00D10FCE" w:rsidRDefault="00D10FCE"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b/>
          <w:bCs/>
          <w:i/>
          <w:iCs/>
          <w:lang w:val="vi-VN"/>
        </w:rPr>
      </w:pPr>
      <w:r w:rsidRPr="00D10FCE">
        <w:rPr>
          <w:b/>
          <w:bCs/>
          <w:i/>
          <w:iCs/>
          <w:lang w:val="vi-VN"/>
        </w:rPr>
        <w:t>Các t</w:t>
      </w:r>
      <w:r w:rsidR="007D7172" w:rsidRPr="00D10FCE">
        <w:rPr>
          <w:b/>
          <w:bCs/>
          <w:i/>
          <w:iCs/>
          <w:lang w:val="vi-VN"/>
        </w:rPr>
        <w:t xml:space="preserve">ài liệu gửi kèm theo: </w:t>
      </w:r>
    </w:p>
    <w:p w14:paraId="6FA883A7" w14:textId="3ECE3A4D" w:rsidR="007D7172" w:rsidRDefault="007D7172"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i/>
          <w:iCs/>
          <w:lang w:val="vi-VN"/>
        </w:rPr>
      </w:pPr>
      <w:r w:rsidRPr="00D10FCE">
        <w:rPr>
          <w:i/>
          <w:iCs/>
          <w:lang w:val="vi-VN"/>
        </w:rPr>
        <w:t>- Dự thảo Nghị quyết của Hội đồng nhân dân thành phố;</w:t>
      </w:r>
    </w:p>
    <w:p w14:paraId="6EFA43BA" w14:textId="4CAB3F21" w:rsidR="00F729C4" w:rsidRDefault="00F729C4"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i/>
          <w:iCs/>
          <w:lang w:val="vi-VN"/>
        </w:rPr>
      </w:pPr>
      <w:r>
        <w:rPr>
          <w:i/>
          <w:iCs/>
          <w:lang w:val="vi-VN"/>
        </w:rPr>
        <w:t>- Bản</w:t>
      </w:r>
      <w:r w:rsidR="0093551C">
        <w:rPr>
          <w:i/>
          <w:iCs/>
          <w:lang w:val="vi-VN"/>
        </w:rPr>
        <w:t xml:space="preserve">g so sánh, thuyết minh dự thảo </w:t>
      </w:r>
      <w:r w:rsidR="00212AB8">
        <w:rPr>
          <w:i/>
          <w:iCs/>
          <w:lang w:val="vi-VN"/>
        </w:rPr>
        <w:t>văn bản quy phạm pháp luật với văn bản quy phạm pháp luật hiện hành;</w:t>
      </w:r>
    </w:p>
    <w:p w14:paraId="19E01DDA" w14:textId="0BE5092A" w:rsidR="00F729C4" w:rsidRPr="00D10FCE" w:rsidRDefault="00F729C4"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i/>
          <w:iCs/>
          <w:lang w:val="vi-VN"/>
        </w:rPr>
      </w:pPr>
      <w:r>
        <w:rPr>
          <w:i/>
          <w:iCs/>
          <w:lang w:val="vi-VN"/>
        </w:rPr>
        <w:t>- Bảng</w:t>
      </w:r>
      <w:r w:rsidR="00212AB8">
        <w:rPr>
          <w:i/>
          <w:iCs/>
          <w:lang w:val="vi-VN"/>
        </w:rPr>
        <w:t xml:space="preserve"> tổng hợp ý kiến,</w:t>
      </w:r>
      <w:r>
        <w:rPr>
          <w:i/>
          <w:iCs/>
          <w:lang w:val="vi-VN"/>
        </w:rPr>
        <w:t xml:space="preserve"> tiếp thu, giải trình ý kiến góp ý</w:t>
      </w:r>
      <w:r w:rsidR="00212AB8">
        <w:rPr>
          <w:i/>
          <w:iCs/>
          <w:lang w:val="vi-VN"/>
        </w:rPr>
        <w:t xml:space="preserve"> đối với dự thảo văn bản quy phạm pháp luật;</w:t>
      </w:r>
    </w:p>
    <w:p w14:paraId="6660D649" w14:textId="4EE3E0DE" w:rsidR="007D7172" w:rsidRPr="00D10FCE" w:rsidRDefault="007D7172" w:rsidP="00D374B0">
      <w:pPr>
        <w:widowControl w:val="0"/>
        <w:pBdr>
          <w:top w:val="dotted" w:sz="4" w:space="0" w:color="FFFFFF"/>
          <w:left w:val="dotted" w:sz="4" w:space="0" w:color="FFFFFF"/>
          <w:bottom w:val="dotted" w:sz="4" w:space="9" w:color="FFFFFF"/>
          <w:right w:val="dotted" w:sz="4" w:space="0" w:color="FFFFFF"/>
        </w:pBdr>
        <w:shd w:val="clear" w:color="auto" w:fill="FFFFFF"/>
        <w:ind w:firstLine="680"/>
        <w:rPr>
          <w:i/>
          <w:iCs/>
          <w:lang w:val="vi-VN"/>
        </w:rPr>
      </w:pPr>
      <w:r w:rsidRPr="00D10FCE">
        <w:rPr>
          <w:i/>
          <w:iCs/>
          <w:lang w:val="vi-VN"/>
        </w:rPr>
        <w:t>- Báo cáo thẩm định của Sở Tư pháp.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7C21CA" w14:paraId="614C7B86" w14:textId="77777777" w:rsidTr="000D7140">
        <w:tc>
          <w:tcPr>
            <w:tcW w:w="4527" w:type="dxa"/>
          </w:tcPr>
          <w:p w14:paraId="58DA0BF0" w14:textId="77777777" w:rsidR="007C21CA" w:rsidRPr="00671341" w:rsidRDefault="007C21CA" w:rsidP="00982CD2">
            <w:pPr>
              <w:widowControl w:val="0"/>
              <w:rPr>
                <w:b/>
                <w:bCs/>
                <w:i/>
                <w:iCs/>
                <w:sz w:val="22"/>
                <w:szCs w:val="22"/>
                <w:lang w:val="vi-VN"/>
              </w:rPr>
            </w:pPr>
            <w:r w:rsidRPr="00671341">
              <w:rPr>
                <w:b/>
                <w:bCs/>
                <w:i/>
                <w:iCs/>
                <w:sz w:val="22"/>
                <w:szCs w:val="22"/>
                <w:lang w:val="vi-VN"/>
              </w:rPr>
              <w:t>Nơi nhận:</w:t>
            </w:r>
          </w:p>
          <w:p w14:paraId="773B3870" w14:textId="77777777" w:rsidR="007C21CA" w:rsidRPr="00730A6F" w:rsidRDefault="007C21CA" w:rsidP="007B5B27">
            <w:pPr>
              <w:widowControl w:val="0"/>
              <w:rPr>
                <w:sz w:val="22"/>
                <w:szCs w:val="22"/>
                <w:lang w:val="vi-VN"/>
              </w:rPr>
            </w:pPr>
            <w:r w:rsidRPr="00730A6F">
              <w:rPr>
                <w:sz w:val="22"/>
                <w:szCs w:val="22"/>
                <w:lang w:val="vi-VN"/>
              </w:rPr>
              <w:t>- Như trên;</w:t>
            </w:r>
          </w:p>
          <w:p w14:paraId="36680506" w14:textId="77777777" w:rsidR="009E1A78" w:rsidRPr="00730A6F" w:rsidRDefault="009E1A78" w:rsidP="007B5B27">
            <w:pPr>
              <w:widowControl w:val="0"/>
              <w:rPr>
                <w:sz w:val="22"/>
                <w:szCs w:val="22"/>
                <w:lang w:val="vi-VN"/>
              </w:rPr>
            </w:pPr>
            <w:r w:rsidRPr="00730A6F">
              <w:rPr>
                <w:sz w:val="22"/>
                <w:szCs w:val="22"/>
                <w:lang w:val="vi-VN"/>
              </w:rPr>
              <w:t>- CT UBND TP, PCT UBND TP;</w:t>
            </w:r>
          </w:p>
          <w:p w14:paraId="4B3D9945" w14:textId="793C172B" w:rsidR="00730A6F" w:rsidRPr="00730A6F" w:rsidRDefault="009E1A78" w:rsidP="007B5B27">
            <w:pPr>
              <w:widowControl w:val="0"/>
              <w:rPr>
                <w:sz w:val="22"/>
                <w:szCs w:val="22"/>
                <w:lang w:val="vi-VN"/>
              </w:rPr>
            </w:pPr>
            <w:r w:rsidRPr="00730A6F">
              <w:rPr>
                <w:sz w:val="22"/>
                <w:szCs w:val="22"/>
                <w:lang w:val="vi-VN"/>
              </w:rPr>
              <w:t xml:space="preserve">- </w:t>
            </w:r>
            <w:r w:rsidR="00AF7632">
              <w:rPr>
                <w:sz w:val="22"/>
                <w:szCs w:val="22"/>
                <w:lang w:val="vi-VN"/>
              </w:rPr>
              <w:t xml:space="preserve">Các ban </w:t>
            </w:r>
            <w:r w:rsidR="00730A6F" w:rsidRPr="00730A6F">
              <w:rPr>
                <w:sz w:val="22"/>
                <w:szCs w:val="22"/>
                <w:lang w:val="vi-VN"/>
              </w:rPr>
              <w:t>HĐND TP</w:t>
            </w:r>
            <w:r w:rsidR="00AF7632">
              <w:rPr>
                <w:sz w:val="22"/>
                <w:szCs w:val="22"/>
                <w:lang w:val="vi-VN"/>
              </w:rPr>
              <w:t>:</w:t>
            </w:r>
            <w:r w:rsidR="00DF2E42">
              <w:rPr>
                <w:sz w:val="22"/>
                <w:szCs w:val="22"/>
                <w:lang w:val="vi-VN"/>
              </w:rPr>
              <w:t xml:space="preserve"> </w:t>
            </w:r>
            <w:r w:rsidR="00AF7632">
              <w:rPr>
                <w:sz w:val="22"/>
                <w:szCs w:val="22"/>
                <w:lang w:val="vi-VN"/>
              </w:rPr>
              <w:t>Pháp chế, Đô thị</w:t>
            </w:r>
            <w:r w:rsidR="00730A6F" w:rsidRPr="00730A6F">
              <w:rPr>
                <w:sz w:val="22"/>
                <w:szCs w:val="22"/>
                <w:lang w:val="vi-VN"/>
              </w:rPr>
              <w:t>;</w:t>
            </w:r>
          </w:p>
          <w:p w14:paraId="117B7486" w14:textId="0942B6AF" w:rsidR="00730A6F" w:rsidRPr="00730A6F" w:rsidRDefault="00730A6F" w:rsidP="007B5B27">
            <w:pPr>
              <w:widowControl w:val="0"/>
              <w:rPr>
                <w:sz w:val="22"/>
                <w:szCs w:val="22"/>
                <w:lang w:val="vi-VN"/>
              </w:rPr>
            </w:pPr>
            <w:r w:rsidRPr="00730A6F">
              <w:rPr>
                <w:sz w:val="22"/>
                <w:szCs w:val="22"/>
                <w:lang w:val="vi-VN"/>
              </w:rPr>
              <w:t>- Sở: Tư pháp, KHCN;</w:t>
            </w:r>
          </w:p>
          <w:p w14:paraId="12335FF6" w14:textId="16CFFE97" w:rsidR="00730A6F" w:rsidRPr="00730A6F" w:rsidRDefault="00730A6F" w:rsidP="007B5B27">
            <w:pPr>
              <w:widowControl w:val="0"/>
              <w:rPr>
                <w:sz w:val="22"/>
                <w:szCs w:val="22"/>
                <w:lang w:val="vi-VN"/>
              </w:rPr>
            </w:pPr>
            <w:r w:rsidRPr="00730A6F">
              <w:rPr>
                <w:sz w:val="22"/>
                <w:szCs w:val="22"/>
                <w:lang w:val="vi-VN"/>
              </w:rPr>
              <w:t>- VP UBND TP;</w:t>
            </w:r>
          </w:p>
          <w:p w14:paraId="26C4B57F" w14:textId="146B03DA" w:rsidR="009E1A78" w:rsidRPr="00671341" w:rsidRDefault="00730A6F" w:rsidP="007B5B27">
            <w:pPr>
              <w:widowControl w:val="0"/>
              <w:rPr>
                <w:sz w:val="22"/>
                <w:szCs w:val="22"/>
                <w:lang w:val="vi-VN"/>
              </w:rPr>
            </w:pPr>
            <w:r w:rsidRPr="00730A6F">
              <w:rPr>
                <w:sz w:val="22"/>
                <w:szCs w:val="22"/>
                <w:lang w:val="vi-VN"/>
              </w:rPr>
              <w:t>- Lưu: VT, VX.</w:t>
            </w:r>
          </w:p>
        </w:tc>
        <w:tc>
          <w:tcPr>
            <w:tcW w:w="4528" w:type="dxa"/>
          </w:tcPr>
          <w:p w14:paraId="0CBC1F46" w14:textId="77777777" w:rsidR="007C21CA" w:rsidRDefault="00671341" w:rsidP="00671341">
            <w:pPr>
              <w:widowControl w:val="0"/>
              <w:spacing w:after="100" w:line="360" w:lineRule="exact"/>
              <w:ind w:left="720" w:hanging="720"/>
              <w:jc w:val="center"/>
              <w:rPr>
                <w:b/>
                <w:bCs/>
                <w:lang w:val="vi-VN"/>
              </w:rPr>
            </w:pPr>
            <w:r>
              <w:rPr>
                <w:b/>
                <w:bCs/>
                <w:lang w:val="vi-VN"/>
              </w:rPr>
              <w:t>TM. UỶ BAN NHÂN DÂN</w:t>
            </w:r>
          </w:p>
          <w:p w14:paraId="637381EE" w14:textId="0D0EB225" w:rsidR="00671341" w:rsidRPr="00671341" w:rsidRDefault="00671341" w:rsidP="00671341">
            <w:pPr>
              <w:widowControl w:val="0"/>
              <w:spacing w:after="100" w:line="360" w:lineRule="exact"/>
              <w:ind w:left="720" w:hanging="720"/>
              <w:jc w:val="center"/>
              <w:rPr>
                <w:b/>
                <w:bCs/>
                <w:lang w:val="vi-VN"/>
              </w:rPr>
            </w:pPr>
          </w:p>
        </w:tc>
      </w:tr>
    </w:tbl>
    <w:p w14:paraId="7DF4759C" w14:textId="77777777" w:rsidR="007C21CA" w:rsidRPr="00BE34C6" w:rsidRDefault="007C21CA" w:rsidP="00047BEA">
      <w:pPr>
        <w:widowControl w:val="0"/>
        <w:pBdr>
          <w:top w:val="dotted" w:sz="4" w:space="0" w:color="FFFFFF"/>
          <w:left w:val="dotted" w:sz="4" w:space="0" w:color="FFFFFF"/>
          <w:bottom w:val="dotted" w:sz="4" w:space="9" w:color="FFFFFF"/>
          <w:right w:val="dotted" w:sz="4" w:space="0" w:color="FFFFFF"/>
        </w:pBdr>
        <w:shd w:val="clear" w:color="auto" w:fill="FFFFFF"/>
        <w:spacing w:after="100" w:line="360" w:lineRule="exact"/>
        <w:ind w:firstLine="680"/>
        <w:rPr>
          <w:lang w:val="vi-VN"/>
        </w:rPr>
      </w:pPr>
    </w:p>
    <w:bookmarkEnd w:id="3"/>
    <w:p w14:paraId="011A2866" w14:textId="135470BE" w:rsidR="001A5309" w:rsidRPr="00155F4C" w:rsidRDefault="001A5309" w:rsidP="00CB16CF">
      <w:pPr>
        <w:ind w:firstLine="720"/>
        <w:rPr>
          <w:lang w:val="vi-VN"/>
        </w:rPr>
      </w:pPr>
    </w:p>
    <w:sectPr w:rsidR="001A5309" w:rsidRPr="00155F4C" w:rsidSect="00E12396">
      <w:headerReference w:type="even" r:id="rId6"/>
      <w:headerReference w:type="default" r:id="rId7"/>
      <w:pgSz w:w="11900" w:h="16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AA5F0" w14:textId="77777777" w:rsidR="00853065" w:rsidRDefault="00853065" w:rsidP="00E12396">
      <w:pPr>
        <w:spacing w:before="0" w:after="0"/>
      </w:pPr>
      <w:r>
        <w:separator/>
      </w:r>
    </w:p>
  </w:endnote>
  <w:endnote w:type="continuationSeparator" w:id="0">
    <w:p w14:paraId="158E49CF" w14:textId="77777777" w:rsidR="00853065" w:rsidRDefault="00853065" w:rsidP="00E123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E6C45" w14:textId="77777777" w:rsidR="00853065" w:rsidRDefault="00853065" w:rsidP="00E12396">
      <w:pPr>
        <w:spacing w:before="0" w:after="0"/>
      </w:pPr>
      <w:r>
        <w:separator/>
      </w:r>
    </w:p>
  </w:footnote>
  <w:footnote w:type="continuationSeparator" w:id="0">
    <w:p w14:paraId="577122E1" w14:textId="77777777" w:rsidR="00853065" w:rsidRDefault="00853065" w:rsidP="00E1239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33725213"/>
      <w:docPartObj>
        <w:docPartGallery w:val="Page Numbers (Top of Page)"/>
        <w:docPartUnique/>
      </w:docPartObj>
    </w:sdtPr>
    <w:sdtEndPr>
      <w:rPr>
        <w:rStyle w:val="PageNumber"/>
      </w:rPr>
    </w:sdtEndPr>
    <w:sdtContent>
      <w:p w14:paraId="12E54EA5" w14:textId="593029C8" w:rsidR="00E12396" w:rsidRDefault="00E12396" w:rsidP="001E108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D9CEF4" w14:textId="77777777" w:rsidR="00E12396" w:rsidRDefault="00E123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11122404"/>
      <w:docPartObj>
        <w:docPartGallery w:val="Page Numbers (Top of Page)"/>
        <w:docPartUnique/>
      </w:docPartObj>
    </w:sdtPr>
    <w:sdtEndPr>
      <w:rPr>
        <w:rStyle w:val="PageNumber"/>
      </w:rPr>
    </w:sdtEndPr>
    <w:sdtContent>
      <w:p w14:paraId="753B4535" w14:textId="4E0DAFE1" w:rsidR="00E12396" w:rsidRDefault="00E12396" w:rsidP="001E108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E7CC6">
          <w:rPr>
            <w:rStyle w:val="PageNumber"/>
            <w:noProof/>
          </w:rPr>
          <w:t>4</w:t>
        </w:r>
        <w:r>
          <w:rPr>
            <w:rStyle w:val="PageNumber"/>
          </w:rPr>
          <w:fldChar w:fldCharType="end"/>
        </w:r>
      </w:p>
    </w:sdtContent>
  </w:sdt>
  <w:p w14:paraId="69441DE2" w14:textId="77777777" w:rsidR="00E12396" w:rsidRDefault="00E123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73"/>
    <w:rsid w:val="000011AE"/>
    <w:rsid w:val="0001207D"/>
    <w:rsid w:val="00020F60"/>
    <w:rsid w:val="000244C4"/>
    <w:rsid w:val="000264D8"/>
    <w:rsid w:val="00027126"/>
    <w:rsid w:val="000313AC"/>
    <w:rsid w:val="00041E43"/>
    <w:rsid w:val="00047BEA"/>
    <w:rsid w:val="00060523"/>
    <w:rsid w:val="000609DC"/>
    <w:rsid w:val="000762F5"/>
    <w:rsid w:val="00077D56"/>
    <w:rsid w:val="00082894"/>
    <w:rsid w:val="0009058A"/>
    <w:rsid w:val="00092B59"/>
    <w:rsid w:val="0009411E"/>
    <w:rsid w:val="00094E95"/>
    <w:rsid w:val="000A0C65"/>
    <w:rsid w:val="000A5D9D"/>
    <w:rsid w:val="000A6D26"/>
    <w:rsid w:val="000B1168"/>
    <w:rsid w:val="000B1BDC"/>
    <w:rsid w:val="000C74A0"/>
    <w:rsid w:val="000D0953"/>
    <w:rsid w:val="000D7140"/>
    <w:rsid w:val="000E7205"/>
    <w:rsid w:val="000F1B8A"/>
    <w:rsid w:val="000F461A"/>
    <w:rsid w:val="000F617F"/>
    <w:rsid w:val="0010000D"/>
    <w:rsid w:val="00120B6D"/>
    <w:rsid w:val="00122524"/>
    <w:rsid w:val="00132ADB"/>
    <w:rsid w:val="00133132"/>
    <w:rsid w:val="00155F4C"/>
    <w:rsid w:val="00157938"/>
    <w:rsid w:val="0017082B"/>
    <w:rsid w:val="00177E37"/>
    <w:rsid w:val="001823C9"/>
    <w:rsid w:val="00195DA6"/>
    <w:rsid w:val="001A5309"/>
    <w:rsid w:val="001B6336"/>
    <w:rsid w:val="001E028F"/>
    <w:rsid w:val="001E2895"/>
    <w:rsid w:val="001E30A6"/>
    <w:rsid w:val="001E4343"/>
    <w:rsid w:val="001E7CC6"/>
    <w:rsid w:val="001F0444"/>
    <w:rsid w:val="001F1A8F"/>
    <w:rsid w:val="001F4A96"/>
    <w:rsid w:val="001F5111"/>
    <w:rsid w:val="001F726A"/>
    <w:rsid w:val="00202734"/>
    <w:rsid w:val="0020448E"/>
    <w:rsid w:val="002062B5"/>
    <w:rsid w:val="00212AB8"/>
    <w:rsid w:val="00213933"/>
    <w:rsid w:val="00213BF6"/>
    <w:rsid w:val="00235BE7"/>
    <w:rsid w:val="002431BE"/>
    <w:rsid w:val="00263E6C"/>
    <w:rsid w:val="0026679D"/>
    <w:rsid w:val="002811E9"/>
    <w:rsid w:val="0028212F"/>
    <w:rsid w:val="00295839"/>
    <w:rsid w:val="00295891"/>
    <w:rsid w:val="002A5854"/>
    <w:rsid w:val="002A61BC"/>
    <w:rsid w:val="002A6AA9"/>
    <w:rsid w:val="002B04D7"/>
    <w:rsid w:val="002B236E"/>
    <w:rsid w:val="002C40E3"/>
    <w:rsid w:val="002C736B"/>
    <w:rsid w:val="002D1C31"/>
    <w:rsid w:val="002E1D82"/>
    <w:rsid w:val="002E335E"/>
    <w:rsid w:val="002E360B"/>
    <w:rsid w:val="002E4634"/>
    <w:rsid w:val="002F62B9"/>
    <w:rsid w:val="0030079F"/>
    <w:rsid w:val="00300E92"/>
    <w:rsid w:val="00301F38"/>
    <w:rsid w:val="00304460"/>
    <w:rsid w:val="00304DCB"/>
    <w:rsid w:val="003058D3"/>
    <w:rsid w:val="00306311"/>
    <w:rsid w:val="00307715"/>
    <w:rsid w:val="00307DBA"/>
    <w:rsid w:val="00330793"/>
    <w:rsid w:val="00331296"/>
    <w:rsid w:val="00335290"/>
    <w:rsid w:val="003354C3"/>
    <w:rsid w:val="003426B7"/>
    <w:rsid w:val="00346C6B"/>
    <w:rsid w:val="0035000D"/>
    <w:rsid w:val="00355C90"/>
    <w:rsid w:val="00355E41"/>
    <w:rsid w:val="0036327A"/>
    <w:rsid w:val="00367EB7"/>
    <w:rsid w:val="00371D6B"/>
    <w:rsid w:val="00385B62"/>
    <w:rsid w:val="003873D1"/>
    <w:rsid w:val="003A76BE"/>
    <w:rsid w:val="003A781B"/>
    <w:rsid w:val="003B3825"/>
    <w:rsid w:val="003B485E"/>
    <w:rsid w:val="003B71FC"/>
    <w:rsid w:val="003C0DFE"/>
    <w:rsid w:val="003C3CFA"/>
    <w:rsid w:val="003C4F78"/>
    <w:rsid w:val="003C5B4F"/>
    <w:rsid w:val="003D13FD"/>
    <w:rsid w:val="003D2454"/>
    <w:rsid w:val="003D67A2"/>
    <w:rsid w:val="003E13A4"/>
    <w:rsid w:val="003E3D30"/>
    <w:rsid w:val="003E6B8F"/>
    <w:rsid w:val="003F5558"/>
    <w:rsid w:val="00401730"/>
    <w:rsid w:val="00422B45"/>
    <w:rsid w:val="004251F8"/>
    <w:rsid w:val="004254ED"/>
    <w:rsid w:val="00431F98"/>
    <w:rsid w:val="00441256"/>
    <w:rsid w:val="00444A41"/>
    <w:rsid w:val="00450A8C"/>
    <w:rsid w:val="00454798"/>
    <w:rsid w:val="00462786"/>
    <w:rsid w:val="004716FB"/>
    <w:rsid w:val="004738D0"/>
    <w:rsid w:val="00473A9D"/>
    <w:rsid w:val="0048063A"/>
    <w:rsid w:val="00481678"/>
    <w:rsid w:val="004834C4"/>
    <w:rsid w:val="0048413D"/>
    <w:rsid w:val="00484CD3"/>
    <w:rsid w:val="004A3731"/>
    <w:rsid w:val="004B10F3"/>
    <w:rsid w:val="004B5443"/>
    <w:rsid w:val="004B732E"/>
    <w:rsid w:val="004C56AF"/>
    <w:rsid w:val="004D0ECA"/>
    <w:rsid w:val="004D7B1C"/>
    <w:rsid w:val="004E4169"/>
    <w:rsid w:val="004E659D"/>
    <w:rsid w:val="004E6CD6"/>
    <w:rsid w:val="005011B9"/>
    <w:rsid w:val="0050168C"/>
    <w:rsid w:val="0050457F"/>
    <w:rsid w:val="0050504F"/>
    <w:rsid w:val="00506C6D"/>
    <w:rsid w:val="005128D3"/>
    <w:rsid w:val="0051372E"/>
    <w:rsid w:val="00514C07"/>
    <w:rsid w:val="00523B1E"/>
    <w:rsid w:val="00524F38"/>
    <w:rsid w:val="00525887"/>
    <w:rsid w:val="00536218"/>
    <w:rsid w:val="0054215A"/>
    <w:rsid w:val="00552445"/>
    <w:rsid w:val="00566E7C"/>
    <w:rsid w:val="005670C6"/>
    <w:rsid w:val="00572E9D"/>
    <w:rsid w:val="005825BE"/>
    <w:rsid w:val="00582B51"/>
    <w:rsid w:val="00582E79"/>
    <w:rsid w:val="00587588"/>
    <w:rsid w:val="005B2B70"/>
    <w:rsid w:val="005B4686"/>
    <w:rsid w:val="005C10AC"/>
    <w:rsid w:val="005C12DB"/>
    <w:rsid w:val="005D25ED"/>
    <w:rsid w:val="005D3436"/>
    <w:rsid w:val="005D4728"/>
    <w:rsid w:val="005E1674"/>
    <w:rsid w:val="005E37FE"/>
    <w:rsid w:val="005F2C8E"/>
    <w:rsid w:val="005F4F60"/>
    <w:rsid w:val="005F67BE"/>
    <w:rsid w:val="00611A94"/>
    <w:rsid w:val="00612054"/>
    <w:rsid w:val="006131B7"/>
    <w:rsid w:val="00614E32"/>
    <w:rsid w:val="006155F1"/>
    <w:rsid w:val="00631DAF"/>
    <w:rsid w:val="0063657B"/>
    <w:rsid w:val="00636AB2"/>
    <w:rsid w:val="00640302"/>
    <w:rsid w:val="0065292D"/>
    <w:rsid w:val="00652C38"/>
    <w:rsid w:val="006530DF"/>
    <w:rsid w:val="006603FA"/>
    <w:rsid w:val="00660BD0"/>
    <w:rsid w:val="00662AF8"/>
    <w:rsid w:val="00671341"/>
    <w:rsid w:val="00681D6A"/>
    <w:rsid w:val="00681FB4"/>
    <w:rsid w:val="006857CF"/>
    <w:rsid w:val="00686E24"/>
    <w:rsid w:val="00687487"/>
    <w:rsid w:val="0069111D"/>
    <w:rsid w:val="00693615"/>
    <w:rsid w:val="006A2344"/>
    <w:rsid w:val="006A3FDD"/>
    <w:rsid w:val="006A6E4A"/>
    <w:rsid w:val="006C7F38"/>
    <w:rsid w:val="006D469B"/>
    <w:rsid w:val="006D7CDF"/>
    <w:rsid w:val="006E39C4"/>
    <w:rsid w:val="006F0A98"/>
    <w:rsid w:val="006F1AA2"/>
    <w:rsid w:val="007043DF"/>
    <w:rsid w:val="0071310D"/>
    <w:rsid w:val="00726FFF"/>
    <w:rsid w:val="00730A6F"/>
    <w:rsid w:val="00732152"/>
    <w:rsid w:val="00733DB2"/>
    <w:rsid w:val="007375E8"/>
    <w:rsid w:val="0074235D"/>
    <w:rsid w:val="007446C9"/>
    <w:rsid w:val="00761252"/>
    <w:rsid w:val="007650B7"/>
    <w:rsid w:val="00775F52"/>
    <w:rsid w:val="0077780F"/>
    <w:rsid w:val="00781BB1"/>
    <w:rsid w:val="00787059"/>
    <w:rsid w:val="00790105"/>
    <w:rsid w:val="007A35EC"/>
    <w:rsid w:val="007A5BE7"/>
    <w:rsid w:val="007B2703"/>
    <w:rsid w:val="007B4AA8"/>
    <w:rsid w:val="007B51B6"/>
    <w:rsid w:val="007B5B27"/>
    <w:rsid w:val="007C21CA"/>
    <w:rsid w:val="007C5AFF"/>
    <w:rsid w:val="007C772F"/>
    <w:rsid w:val="007C7962"/>
    <w:rsid w:val="007D103A"/>
    <w:rsid w:val="007D7172"/>
    <w:rsid w:val="007E009A"/>
    <w:rsid w:val="007E376C"/>
    <w:rsid w:val="007E3F96"/>
    <w:rsid w:val="00802240"/>
    <w:rsid w:val="00802518"/>
    <w:rsid w:val="00802AC5"/>
    <w:rsid w:val="00825627"/>
    <w:rsid w:val="00825F87"/>
    <w:rsid w:val="008446E4"/>
    <w:rsid w:val="008472E7"/>
    <w:rsid w:val="00850354"/>
    <w:rsid w:val="00850981"/>
    <w:rsid w:val="00853065"/>
    <w:rsid w:val="008532FF"/>
    <w:rsid w:val="00853404"/>
    <w:rsid w:val="008600F5"/>
    <w:rsid w:val="00861204"/>
    <w:rsid w:val="00861B63"/>
    <w:rsid w:val="00872197"/>
    <w:rsid w:val="00892809"/>
    <w:rsid w:val="008A327A"/>
    <w:rsid w:val="008A41B0"/>
    <w:rsid w:val="008B0644"/>
    <w:rsid w:val="008B7C7D"/>
    <w:rsid w:val="008C3B19"/>
    <w:rsid w:val="008C4953"/>
    <w:rsid w:val="008E3784"/>
    <w:rsid w:val="008E44D7"/>
    <w:rsid w:val="008E6278"/>
    <w:rsid w:val="008F0597"/>
    <w:rsid w:val="008F60BB"/>
    <w:rsid w:val="008F7E68"/>
    <w:rsid w:val="00900A75"/>
    <w:rsid w:val="00901BBF"/>
    <w:rsid w:val="009215A9"/>
    <w:rsid w:val="0092642E"/>
    <w:rsid w:val="00926460"/>
    <w:rsid w:val="00927A98"/>
    <w:rsid w:val="009335A0"/>
    <w:rsid w:val="0093551C"/>
    <w:rsid w:val="0093716F"/>
    <w:rsid w:val="00945020"/>
    <w:rsid w:val="009742EF"/>
    <w:rsid w:val="009754A5"/>
    <w:rsid w:val="009764F6"/>
    <w:rsid w:val="00981721"/>
    <w:rsid w:val="00982CD2"/>
    <w:rsid w:val="00982E40"/>
    <w:rsid w:val="00986FE5"/>
    <w:rsid w:val="00993900"/>
    <w:rsid w:val="00993BBA"/>
    <w:rsid w:val="0099713D"/>
    <w:rsid w:val="009A0C00"/>
    <w:rsid w:val="009A1B80"/>
    <w:rsid w:val="009A50E6"/>
    <w:rsid w:val="009A5B71"/>
    <w:rsid w:val="009B0AAC"/>
    <w:rsid w:val="009B0F91"/>
    <w:rsid w:val="009B1A3B"/>
    <w:rsid w:val="009B20F2"/>
    <w:rsid w:val="009B7828"/>
    <w:rsid w:val="009C387A"/>
    <w:rsid w:val="009C3EF2"/>
    <w:rsid w:val="009C4862"/>
    <w:rsid w:val="009D1320"/>
    <w:rsid w:val="009D1583"/>
    <w:rsid w:val="009D3907"/>
    <w:rsid w:val="009D73B5"/>
    <w:rsid w:val="009D7C0E"/>
    <w:rsid w:val="009E18B5"/>
    <w:rsid w:val="009E1A78"/>
    <w:rsid w:val="009E3A0D"/>
    <w:rsid w:val="009F0128"/>
    <w:rsid w:val="009F238B"/>
    <w:rsid w:val="009F6C9F"/>
    <w:rsid w:val="00A07C76"/>
    <w:rsid w:val="00A12FD6"/>
    <w:rsid w:val="00A149D1"/>
    <w:rsid w:val="00A16B58"/>
    <w:rsid w:val="00A21598"/>
    <w:rsid w:val="00A23EF5"/>
    <w:rsid w:val="00A3338B"/>
    <w:rsid w:val="00A41870"/>
    <w:rsid w:val="00A43580"/>
    <w:rsid w:val="00A47225"/>
    <w:rsid w:val="00A47713"/>
    <w:rsid w:val="00A568AF"/>
    <w:rsid w:val="00A6200A"/>
    <w:rsid w:val="00A66EAD"/>
    <w:rsid w:val="00A76144"/>
    <w:rsid w:val="00A80C78"/>
    <w:rsid w:val="00A8168D"/>
    <w:rsid w:val="00A830E7"/>
    <w:rsid w:val="00A86481"/>
    <w:rsid w:val="00A8794F"/>
    <w:rsid w:val="00A939A8"/>
    <w:rsid w:val="00A974CA"/>
    <w:rsid w:val="00A974EF"/>
    <w:rsid w:val="00AB6BCC"/>
    <w:rsid w:val="00AC1B87"/>
    <w:rsid w:val="00AC7305"/>
    <w:rsid w:val="00AD142B"/>
    <w:rsid w:val="00AD1C97"/>
    <w:rsid w:val="00AD6108"/>
    <w:rsid w:val="00AE0AB1"/>
    <w:rsid w:val="00AE4EDA"/>
    <w:rsid w:val="00AE54AD"/>
    <w:rsid w:val="00AE6B9E"/>
    <w:rsid w:val="00AE7508"/>
    <w:rsid w:val="00AF06D3"/>
    <w:rsid w:val="00AF7632"/>
    <w:rsid w:val="00B03560"/>
    <w:rsid w:val="00B069C9"/>
    <w:rsid w:val="00B06F8E"/>
    <w:rsid w:val="00B25CA7"/>
    <w:rsid w:val="00B3312B"/>
    <w:rsid w:val="00B339A9"/>
    <w:rsid w:val="00B34186"/>
    <w:rsid w:val="00B34886"/>
    <w:rsid w:val="00B45042"/>
    <w:rsid w:val="00B53628"/>
    <w:rsid w:val="00B55082"/>
    <w:rsid w:val="00B60029"/>
    <w:rsid w:val="00B6599D"/>
    <w:rsid w:val="00B67F11"/>
    <w:rsid w:val="00B70ABF"/>
    <w:rsid w:val="00B8251D"/>
    <w:rsid w:val="00BA0AD1"/>
    <w:rsid w:val="00BA2E44"/>
    <w:rsid w:val="00BA38F5"/>
    <w:rsid w:val="00BB4D13"/>
    <w:rsid w:val="00BD31D2"/>
    <w:rsid w:val="00BD3BE9"/>
    <w:rsid w:val="00BE34C6"/>
    <w:rsid w:val="00BE3588"/>
    <w:rsid w:val="00C00A8C"/>
    <w:rsid w:val="00C12979"/>
    <w:rsid w:val="00C16AFC"/>
    <w:rsid w:val="00C215E3"/>
    <w:rsid w:val="00C22982"/>
    <w:rsid w:val="00C24FA4"/>
    <w:rsid w:val="00C25452"/>
    <w:rsid w:val="00C5492F"/>
    <w:rsid w:val="00C65D12"/>
    <w:rsid w:val="00C84E3D"/>
    <w:rsid w:val="00C920BD"/>
    <w:rsid w:val="00C96DEA"/>
    <w:rsid w:val="00CA07A5"/>
    <w:rsid w:val="00CA1650"/>
    <w:rsid w:val="00CA782A"/>
    <w:rsid w:val="00CB16CF"/>
    <w:rsid w:val="00CC0213"/>
    <w:rsid w:val="00CC2391"/>
    <w:rsid w:val="00CC5239"/>
    <w:rsid w:val="00CD3352"/>
    <w:rsid w:val="00CD7459"/>
    <w:rsid w:val="00CE7751"/>
    <w:rsid w:val="00CF4C73"/>
    <w:rsid w:val="00D026F5"/>
    <w:rsid w:val="00D02FA3"/>
    <w:rsid w:val="00D06635"/>
    <w:rsid w:val="00D06891"/>
    <w:rsid w:val="00D10FCE"/>
    <w:rsid w:val="00D16AE4"/>
    <w:rsid w:val="00D30CD1"/>
    <w:rsid w:val="00D336EE"/>
    <w:rsid w:val="00D36C8D"/>
    <w:rsid w:val="00D374B0"/>
    <w:rsid w:val="00D40E57"/>
    <w:rsid w:val="00D4314F"/>
    <w:rsid w:val="00D47819"/>
    <w:rsid w:val="00D50051"/>
    <w:rsid w:val="00D54F1F"/>
    <w:rsid w:val="00D56925"/>
    <w:rsid w:val="00D574D6"/>
    <w:rsid w:val="00D6376E"/>
    <w:rsid w:val="00D6462C"/>
    <w:rsid w:val="00D64BC8"/>
    <w:rsid w:val="00D656EC"/>
    <w:rsid w:val="00D7571D"/>
    <w:rsid w:val="00D770EA"/>
    <w:rsid w:val="00D90E59"/>
    <w:rsid w:val="00DA265E"/>
    <w:rsid w:val="00DA3A17"/>
    <w:rsid w:val="00DB0DF1"/>
    <w:rsid w:val="00DB3283"/>
    <w:rsid w:val="00DC2999"/>
    <w:rsid w:val="00DC333A"/>
    <w:rsid w:val="00DC5438"/>
    <w:rsid w:val="00DD2646"/>
    <w:rsid w:val="00DD6E01"/>
    <w:rsid w:val="00DE0721"/>
    <w:rsid w:val="00DE3715"/>
    <w:rsid w:val="00DE7F81"/>
    <w:rsid w:val="00DF0E47"/>
    <w:rsid w:val="00DF2E42"/>
    <w:rsid w:val="00DF44C4"/>
    <w:rsid w:val="00DF5EB2"/>
    <w:rsid w:val="00DF754F"/>
    <w:rsid w:val="00E01D83"/>
    <w:rsid w:val="00E0664E"/>
    <w:rsid w:val="00E0687A"/>
    <w:rsid w:val="00E12396"/>
    <w:rsid w:val="00E171B6"/>
    <w:rsid w:val="00E21EB0"/>
    <w:rsid w:val="00E272CC"/>
    <w:rsid w:val="00E309AD"/>
    <w:rsid w:val="00E400F1"/>
    <w:rsid w:val="00E430A4"/>
    <w:rsid w:val="00E43E42"/>
    <w:rsid w:val="00E45EDC"/>
    <w:rsid w:val="00E53731"/>
    <w:rsid w:val="00E5381E"/>
    <w:rsid w:val="00E55DF1"/>
    <w:rsid w:val="00E62A3C"/>
    <w:rsid w:val="00E8603F"/>
    <w:rsid w:val="00E91985"/>
    <w:rsid w:val="00EA3B1C"/>
    <w:rsid w:val="00EB0F41"/>
    <w:rsid w:val="00EB650A"/>
    <w:rsid w:val="00ED2324"/>
    <w:rsid w:val="00ED3D67"/>
    <w:rsid w:val="00ED4ABB"/>
    <w:rsid w:val="00ED542B"/>
    <w:rsid w:val="00EE144D"/>
    <w:rsid w:val="00F01119"/>
    <w:rsid w:val="00F0142D"/>
    <w:rsid w:val="00F13D37"/>
    <w:rsid w:val="00F21215"/>
    <w:rsid w:val="00F26C9C"/>
    <w:rsid w:val="00F345D1"/>
    <w:rsid w:val="00F4127F"/>
    <w:rsid w:val="00F43FB1"/>
    <w:rsid w:val="00F450EB"/>
    <w:rsid w:val="00F452A3"/>
    <w:rsid w:val="00F453B2"/>
    <w:rsid w:val="00F4545F"/>
    <w:rsid w:val="00F45594"/>
    <w:rsid w:val="00F50281"/>
    <w:rsid w:val="00F62D1A"/>
    <w:rsid w:val="00F656EF"/>
    <w:rsid w:val="00F719D2"/>
    <w:rsid w:val="00F71E96"/>
    <w:rsid w:val="00F729C4"/>
    <w:rsid w:val="00F95404"/>
    <w:rsid w:val="00FA463A"/>
    <w:rsid w:val="00FB00DC"/>
    <w:rsid w:val="00FC572C"/>
    <w:rsid w:val="00FC69B3"/>
    <w:rsid w:val="00FD49B8"/>
    <w:rsid w:val="00FD77A7"/>
    <w:rsid w:val="00FE1BC4"/>
    <w:rsid w:val="00FE2892"/>
    <w:rsid w:val="00FE36E8"/>
    <w:rsid w:val="00FE42B3"/>
    <w:rsid w:val="00FE70DA"/>
    <w:rsid w:val="00FE7DBF"/>
    <w:rsid w:val="00FF3996"/>
    <w:rsid w:val="00FF6853"/>
    <w:rsid w:val="00FF7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99D58"/>
  <w15:chartTrackingRefBased/>
  <w15:docId w15:val="{8D3B93DF-0E0D-D949-A8D3-32AA7A6B6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Chương"/>
    <w:basedOn w:val="Normal"/>
    <w:next w:val="Normal"/>
    <w:link w:val="Heading1Char"/>
    <w:uiPriority w:val="9"/>
    <w:qFormat/>
    <w:rsid w:val="00CF4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Điều"/>
    <w:basedOn w:val="Normal"/>
    <w:next w:val="Normal"/>
    <w:link w:val="Heading2Char"/>
    <w:uiPriority w:val="9"/>
    <w:unhideWhenUsed/>
    <w:qFormat/>
    <w:rsid w:val="00CF4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C73"/>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unhideWhenUsed/>
    <w:qFormat/>
    <w:rsid w:val="00CF4C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4C7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4C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4C7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4C73"/>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4C73"/>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ương Char"/>
    <w:basedOn w:val="DefaultParagraphFont"/>
    <w:link w:val="Heading1"/>
    <w:uiPriority w:val="9"/>
    <w:rsid w:val="00CF4C73"/>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Điều Char"/>
    <w:basedOn w:val="DefaultParagraphFont"/>
    <w:link w:val="Heading2"/>
    <w:uiPriority w:val="9"/>
    <w:rsid w:val="00CF4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C73"/>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rsid w:val="00CF4C7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4C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4C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4C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4C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4C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4C73"/>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C73"/>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F4C73"/>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CF4C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4C73"/>
    <w:rPr>
      <w:i/>
      <w:iCs/>
      <w:color w:val="404040" w:themeColor="text1" w:themeTint="BF"/>
    </w:rPr>
  </w:style>
  <w:style w:type="paragraph" w:styleId="ListParagraph">
    <w:name w:val="List Paragraph"/>
    <w:basedOn w:val="Normal"/>
    <w:uiPriority w:val="34"/>
    <w:qFormat/>
    <w:rsid w:val="00CF4C73"/>
    <w:pPr>
      <w:ind w:left="720"/>
      <w:contextualSpacing/>
    </w:pPr>
  </w:style>
  <w:style w:type="character" w:styleId="IntenseEmphasis">
    <w:name w:val="Intense Emphasis"/>
    <w:basedOn w:val="DefaultParagraphFont"/>
    <w:uiPriority w:val="21"/>
    <w:qFormat/>
    <w:rsid w:val="00CF4C73"/>
    <w:rPr>
      <w:i/>
      <w:iCs/>
      <w:color w:val="0F4761" w:themeColor="accent1" w:themeShade="BF"/>
    </w:rPr>
  </w:style>
  <w:style w:type="paragraph" w:styleId="IntenseQuote">
    <w:name w:val="Intense Quote"/>
    <w:basedOn w:val="Normal"/>
    <w:next w:val="Normal"/>
    <w:link w:val="IntenseQuoteChar"/>
    <w:uiPriority w:val="30"/>
    <w:qFormat/>
    <w:rsid w:val="00CF4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C73"/>
    <w:rPr>
      <w:i/>
      <w:iCs/>
      <w:color w:val="0F4761" w:themeColor="accent1" w:themeShade="BF"/>
    </w:rPr>
  </w:style>
  <w:style w:type="character" w:styleId="IntenseReference">
    <w:name w:val="Intense Reference"/>
    <w:basedOn w:val="DefaultParagraphFont"/>
    <w:uiPriority w:val="32"/>
    <w:qFormat/>
    <w:rsid w:val="00CF4C73"/>
    <w:rPr>
      <w:b/>
      <w:bCs/>
      <w:smallCaps/>
      <w:color w:val="0F4761" w:themeColor="accent1" w:themeShade="BF"/>
      <w:spacing w:val="5"/>
    </w:rPr>
  </w:style>
  <w:style w:type="table" w:styleId="TableGrid">
    <w:name w:val="Table Grid"/>
    <w:basedOn w:val="TableNormal"/>
    <w:uiPriority w:val="39"/>
    <w:rsid w:val="00CF4C73"/>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12396"/>
    <w:pPr>
      <w:tabs>
        <w:tab w:val="center" w:pos="4680"/>
        <w:tab w:val="right" w:pos="9360"/>
      </w:tabs>
      <w:spacing w:before="0" w:after="0"/>
    </w:pPr>
  </w:style>
  <w:style w:type="character" w:customStyle="1" w:styleId="HeaderChar">
    <w:name w:val="Header Char"/>
    <w:basedOn w:val="DefaultParagraphFont"/>
    <w:link w:val="Header"/>
    <w:uiPriority w:val="99"/>
    <w:rsid w:val="00E12396"/>
  </w:style>
  <w:style w:type="character" w:styleId="PageNumber">
    <w:name w:val="page number"/>
    <w:basedOn w:val="DefaultParagraphFont"/>
    <w:uiPriority w:val="99"/>
    <w:semiHidden/>
    <w:unhideWhenUsed/>
    <w:rsid w:val="00E12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e63425f-af72-4a58-82e7-e451cc92646a}" enabled="0" method="" siteId="{ee63425f-af72-4a58-82e7-e451cc92646a}" removed="1"/>
</clbl:labelList>
</file>

<file path=docProps/app.xml><?xml version="1.0" encoding="utf-8"?>
<Properties xmlns="http://schemas.openxmlformats.org/officeDocument/2006/extended-properties" xmlns:vt="http://schemas.openxmlformats.org/officeDocument/2006/docPropsVTypes">
  <Template>Normal</Template>
  <TotalTime>1349</TotalTime>
  <Pages>7</Pages>
  <Words>2248</Words>
  <Characters>12817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MPP26-550PA Tran Minh Quang</dc:creator>
  <cp:keywords/>
  <dc:description/>
  <cp:lastModifiedBy>Linh</cp:lastModifiedBy>
  <cp:revision>485</cp:revision>
  <dcterms:created xsi:type="dcterms:W3CDTF">2025-09-07T06:47:00Z</dcterms:created>
  <dcterms:modified xsi:type="dcterms:W3CDTF">2025-10-10T03:11:00Z</dcterms:modified>
</cp:coreProperties>
</file>