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8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87"/>
      </w:tblGrid>
      <w:tr w:rsidR="002310DB" w:rsidRPr="006C7F68" w14:paraId="6E7978F8" w14:textId="77777777" w:rsidTr="00962962">
        <w:trPr>
          <w:trHeight w:val="1843"/>
        </w:trPr>
        <w:tc>
          <w:tcPr>
            <w:tcW w:w="4395" w:type="dxa"/>
          </w:tcPr>
          <w:p w14:paraId="11AC8114" w14:textId="77777777" w:rsidR="002310DB" w:rsidRPr="006C7F68" w:rsidRDefault="002310DB" w:rsidP="00962962">
            <w:pPr>
              <w:jc w:val="center"/>
              <w:rPr>
                <w:rFonts w:cs="Times New Roman"/>
                <w:color w:val="000000" w:themeColor="text1"/>
                <w:sz w:val="26"/>
              </w:rPr>
            </w:pPr>
            <w:r w:rsidRPr="006C7F68">
              <w:rPr>
                <w:rFonts w:cs="Times New Roman"/>
                <w:color w:val="000000" w:themeColor="text1"/>
                <w:sz w:val="26"/>
              </w:rPr>
              <w:t>UBND THÀNH PHỐ HẢI PHÒNG</w:t>
            </w:r>
          </w:p>
          <w:p w14:paraId="21E08BFF" w14:textId="77777777" w:rsidR="002310DB" w:rsidRPr="006C7F68" w:rsidRDefault="002310DB" w:rsidP="00962962">
            <w:pPr>
              <w:jc w:val="center"/>
              <w:rPr>
                <w:rFonts w:cs="Times New Roman"/>
                <w:b/>
                <w:color w:val="000000" w:themeColor="text1"/>
                <w:sz w:val="24"/>
              </w:rPr>
            </w:pPr>
            <w:r w:rsidRPr="006C7F68">
              <w:rPr>
                <w:rFonts w:cs="Times New Roman"/>
                <w:b/>
                <w:color w:val="000000" w:themeColor="text1"/>
                <w:sz w:val="26"/>
              </w:rPr>
              <w:t>SỞ NỘI VỤ</w:t>
            </w:r>
          </w:p>
          <w:p w14:paraId="3E678429" w14:textId="77777777" w:rsidR="002310DB" w:rsidRPr="006C7F68" w:rsidRDefault="002310DB" w:rsidP="00962962">
            <w:pPr>
              <w:jc w:val="center"/>
              <w:rPr>
                <w:rFonts w:cs="Times New Roman"/>
                <w:color w:val="FF0000"/>
                <w:sz w:val="14"/>
              </w:rPr>
            </w:pPr>
            <w:r>
              <w:rPr>
                <w:noProof/>
              </w:rPr>
              <mc:AlternateContent>
                <mc:Choice Requires="wps">
                  <w:drawing>
                    <wp:anchor distT="4294967295" distB="4294967295" distL="114300" distR="114300" simplePos="0" relativeHeight="251661312" behindDoc="0" locked="0" layoutInCell="1" allowOverlap="1" wp14:anchorId="4522AE71" wp14:editId="0D700B89">
                      <wp:simplePos x="0" y="0"/>
                      <wp:positionH relativeFrom="column">
                        <wp:posOffset>1075055</wp:posOffset>
                      </wp:positionH>
                      <wp:positionV relativeFrom="paragraph">
                        <wp:posOffset>30480</wp:posOffset>
                      </wp:positionV>
                      <wp:extent cx="461010" cy="0"/>
                      <wp:effectExtent l="0" t="0" r="342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0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D4ABA48" id="_x0000_t32" coordsize="21600,21600" o:spt="32" o:oned="t" path="m,l21600,21600e" filled="f">
                      <v:path arrowok="t" fillok="f" o:connecttype="none"/>
                      <o:lock v:ext="edit" shapetype="t"/>
                    </v:shapetype>
                    <v:shape id="Straight Arrow Connector 4" o:spid="_x0000_s1026" type="#_x0000_t32" style="position:absolute;margin-left:84.65pt;margin-top:2.4pt;width:36.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"/>
                  </w:pict>
                </mc:Fallback>
              </mc:AlternateContent>
            </w:r>
          </w:p>
          <w:p w14:paraId="2C8ED02D" w14:textId="49E080B1" w:rsidR="002310DB" w:rsidRPr="007651CC" w:rsidRDefault="002310DB" w:rsidP="00962962">
            <w:pPr>
              <w:pStyle w:val="BodyText"/>
              <w:spacing w:before="120"/>
              <w:jc w:val="center"/>
              <w:rPr>
                <w:rFonts w:ascii="Times New Roman" w:hAnsi="Times New Roman"/>
                <w:bCs/>
                <w:color w:val="000000" w:themeColor="text1"/>
                <w:spacing w:val="-4"/>
                <w:sz w:val="24"/>
                <w:u w:val="none"/>
              </w:rPr>
            </w:pPr>
          </w:p>
        </w:tc>
        <w:tc>
          <w:tcPr>
            <w:tcW w:w="5987" w:type="dxa"/>
          </w:tcPr>
          <w:p w14:paraId="7DD50A5D" w14:textId="77777777" w:rsidR="002310DB" w:rsidRPr="006C7F68" w:rsidRDefault="002310DB" w:rsidP="00962962">
            <w:pPr>
              <w:jc w:val="center"/>
              <w:rPr>
                <w:rFonts w:cs="Times New Roman"/>
                <w:b/>
                <w:color w:val="000000" w:themeColor="text1"/>
                <w:sz w:val="26"/>
              </w:rPr>
            </w:pPr>
            <w:r w:rsidRPr="006C7F68">
              <w:rPr>
                <w:rFonts w:cs="Times New Roman"/>
                <w:b/>
                <w:color w:val="000000" w:themeColor="text1"/>
                <w:sz w:val="26"/>
              </w:rPr>
              <w:t>CỘNG HÒA XÃ HỘI CHỦ NGHĨA VIỆT NAM</w:t>
            </w:r>
          </w:p>
          <w:p w14:paraId="70FB7E94" w14:textId="77777777" w:rsidR="002310DB" w:rsidRPr="006C7F68" w:rsidRDefault="002310DB" w:rsidP="00962962">
            <w:pPr>
              <w:jc w:val="center"/>
              <w:rPr>
                <w:rFonts w:cs="Times New Roman"/>
                <w:b/>
                <w:color w:val="000000" w:themeColor="text1"/>
              </w:rPr>
            </w:pPr>
            <w:r w:rsidRPr="006C7F68">
              <w:rPr>
                <w:rFonts w:cs="Times New Roman"/>
                <w:b/>
                <w:color w:val="000000" w:themeColor="text1"/>
              </w:rPr>
              <w:t>Độc lập - Tự do - Hạnh phúc</w:t>
            </w:r>
          </w:p>
          <w:p w14:paraId="7B33EA13" w14:textId="677EEC55" w:rsidR="002310DB" w:rsidRPr="006C7F68" w:rsidRDefault="002310DB" w:rsidP="00962962">
            <w:pPr>
              <w:jc w:val="center"/>
              <w:rPr>
                <w:rFonts w:cs="Times New Roman"/>
                <w:i/>
                <w:color w:val="000000" w:themeColor="text1"/>
                <w:sz w:val="12"/>
              </w:rPr>
            </w:pPr>
            <w:r>
              <w:rPr>
                <w:noProof/>
              </w:rPr>
              <mc:AlternateContent>
                <mc:Choice Requires="wps">
                  <w:drawing>
                    <wp:anchor distT="4294967295" distB="4294967295" distL="114300" distR="114300" simplePos="0" relativeHeight="251662336" behindDoc="0" locked="0" layoutInCell="1" allowOverlap="1" wp14:anchorId="13675944" wp14:editId="530B183E">
                      <wp:simplePos x="0" y="0"/>
                      <wp:positionH relativeFrom="column">
                        <wp:posOffset>728980</wp:posOffset>
                      </wp:positionH>
                      <wp:positionV relativeFrom="paragraph">
                        <wp:posOffset>29845</wp:posOffset>
                      </wp:positionV>
                      <wp:extent cx="2138680" cy="0"/>
                      <wp:effectExtent l="0" t="0" r="3302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654204" id="Straight Arrow Connector 3" o:spid="_x0000_s1026" type="#_x0000_t32" style="position:absolute;margin-left:57.4pt;margin-top:2.35pt;width:168.4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"/>
                  </w:pict>
                </mc:Fallback>
              </mc:AlternateContent>
            </w:r>
          </w:p>
          <w:p w14:paraId="11A7D3EA" w14:textId="1E773A3F" w:rsidR="002310DB" w:rsidRPr="006C7F68" w:rsidRDefault="002310DB" w:rsidP="002310DB">
            <w:pPr>
              <w:spacing w:before="120"/>
              <w:rPr>
                <w:rFonts w:cs="Times New Roman"/>
                <w:i/>
                <w:color w:val="FF0000"/>
                <w:sz w:val="26"/>
              </w:rPr>
            </w:pPr>
            <w:r w:rsidRPr="006C7F68">
              <w:rPr>
                <w:rFonts w:cs="Times New Roman"/>
                <w:i/>
                <w:color w:val="000000" w:themeColor="text1"/>
              </w:rPr>
              <w:t xml:space="preserve">        Hả</w:t>
            </w:r>
            <w:r>
              <w:rPr>
                <w:rFonts w:cs="Times New Roman"/>
                <w:i/>
                <w:color w:val="000000" w:themeColor="text1"/>
              </w:rPr>
              <w:t xml:space="preserve">i Phòng, ngày       tháng       </w:t>
            </w:r>
            <w:r w:rsidRPr="006C7F68">
              <w:rPr>
                <w:rFonts w:cs="Times New Roman"/>
                <w:i/>
                <w:color w:val="000000" w:themeColor="text1"/>
              </w:rPr>
              <w:t>năm 202</w:t>
            </w:r>
            <w:r>
              <w:rPr>
                <w:rFonts w:cs="Times New Roman"/>
                <w:i/>
                <w:color w:val="000000" w:themeColor="text1"/>
              </w:rPr>
              <w:t>5</w:t>
            </w:r>
          </w:p>
        </w:tc>
      </w:tr>
    </w:tbl>
    <w:p w14:paraId="22902C18" w14:textId="5BDDE632" w:rsidR="002310DB" w:rsidRDefault="002310DB" w:rsidP="006C14CE">
      <w:pPr>
        <w:jc w:val="center"/>
        <w:rPr>
          <w:rFonts w:cs="Times New Roman"/>
          <w:b/>
          <w:bCs/>
          <w:szCs w:val="28"/>
        </w:rPr>
      </w:pPr>
      <w:r w:rsidRPr="002310DB">
        <w:rPr>
          <w:rFonts w:cs="Times New Roman"/>
          <w:b/>
          <w:bCs/>
          <w:szCs w:val="28"/>
        </w:rPr>
        <w:t xml:space="preserve">BẢN </w:t>
      </w:r>
      <w:r w:rsidR="00032A95">
        <w:rPr>
          <w:rFonts w:cs="Times New Roman"/>
          <w:b/>
          <w:bCs/>
          <w:szCs w:val="28"/>
        </w:rPr>
        <w:t xml:space="preserve">THUYẾT MINH NỘI DUNG DỰ THẢO </w:t>
      </w:r>
      <w:r>
        <w:rPr>
          <w:rFonts w:cs="Times New Roman"/>
          <w:b/>
          <w:bCs/>
          <w:szCs w:val="28"/>
        </w:rPr>
        <w:t xml:space="preserve"> </w:t>
      </w:r>
    </w:p>
    <w:p w14:paraId="723E973C" w14:textId="77777777" w:rsidR="005A0FDB" w:rsidRDefault="006C14CE" w:rsidP="005A0FDB">
      <w:pPr>
        <w:jc w:val="center"/>
        <w:rPr>
          <w:rFonts w:cs="Times New Roman"/>
          <w:b/>
          <w:bCs/>
          <w:szCs w:val="28"/>
        </w:rPr>
      </w:pPr>
      <w:r>
        <w:rPr>
          <w:rFonts w:cs="Times New Roman"/>
          <w:b/>
          <w:bCs/>
          <w:szCs w:val="28"/>
        </w:rPr>
        <w:t xml:space="preserve">Quyết định quy định chức năng, nhiệm vụ, quyền hạn và cơ cấu tổ chức </w:t>
      </w:r>
    </w:p>
    <w:p w14:paraId="75ED61A9" w14:textId="45AAF556" w:rsidR="006C14CE" w:rsidRDefault="006C14CE" w:rsidP="005A0FDB">
      <w:pPr>
        <w:jc w:val="center"/>
        <w:rPr>
          <w:rFonts w:cs="Times New Roman"/>
          <w:b/>
          <w:bCs/>
          <w:szCs w:val="28"/>
        </w:rPr>
      </w:pPr>
      <w:r>
        <w:rPr>
          <w:rFonts w:cs="Times New Roman"/>
          <w:b/>
          <w:bCs/>
          <w:szCs w:val="28"/>
        </w:rPr>
        <w:t>của</w:t>
      </w:r>
      <w:r w:rsidR="005A0FDB">
        <w:rPr>
          <w:rFonts w:cs="Times New Roman"/>
          <w:b/>
          <w:bCs/>
          <w:szCs w:val="28"/>
        </w:rPr>
        <w:t xml:space="preserve"> Vườn Quốc gia Cát Bà</w:t>
      </w:r>
    </w:p>
    <w:p w14:paraId="1C031F52" w14:textId="25462DAC" w:rsidR="008B7635" w:rsidRPr="008B7635" w:rsidRDefault="008B7635" w:rsidP="006C14CE">
      <w:pPr>
        <w:jc w:val="center"/>
        <w:rPr>
          <w:rFonts w:cs="Times New Roman"/>
          <w:bCs/>
          <w:i/>
          <w:szCs w:val="28"/>
        </w:rPr>
      </w:pPr>
      <w:r w:rsidRPr="008B7635">
        <w:rPr>
          <w:rFonts w:cs="Times New Roman"/>
          <w:bCs/>
          <w:i/>
          <w:szCs w:val="28"/>
        </w:rPr>
        <w:t xml:space="preserve">(Kèm theo Tờ trình số         /TTr-SNV ngày       tháng </w:t>
      </w:r>
      <w:r w:rsidR="005A0FDB">
        <w:rPr>
          <w:rFonts w:cs="Times New Roman"/>
          <w:bCs/>
          <w:i/>
          <w:szCs w:val="28"/>
        </w:rPr>
        <w:t xml:space="preserve">   </w:t>
      </w:r>
      <w:r w:rsidRPr="008B7635">
        <w:rPr>
          <w:rFonts w:cs="Times New Roman"/>
          <w:bCs/>
          <w:i/>
          <w:szCs w:val="28"/>
        </w:rPr>
        <w:t>năm 2025 của Sở Nội vụ)</w:t>
      </w:r>
    </w:p>
    <w:p w14:paraId="55B3A69F" w14:textId="5891C16C" w:rsidR="006C14CE" w:rsidRPr="002310DB" w:rsidRDefault="008B7635" w:rsidP="006C14CE">
      <w:pPr>
        <w:jc w:val="center"/>
        <w:rPr>
          <w:rFonts w:cs="Times New Roman"/>
          <w:b/>
          <w:bCs/>
          <w:szCs w:val="28"/>
        </w:rPr>
      </w:pPr>
      <w:r>
        <w:rPr>
          <w:rFonts w:cs="Times New Roman"/>
          <w:b/>
          <w:bCs/>
          <w:noProof/>
          <w:szCs w:val="28"/>
        </w:rPr>
        <mc:AlternateContent>
          <mc:Choice Requires="wps">
            <w:drawing>
              <wp:anchor distT="0" distB="0" distL="114300" distR="114300" simplePos="0" relativeHeight="251663360" behindDoc="0" locked="0" layoutInCell="1" allowOverlap="1" wp14:anchorId="6AB62A58" wp14:editId="2011FDF6">
                <wp:simplePos x="0" y="0"/>
                <wp:positionH relativeFrom="column">
                  <wp:posOffset>1920694</wp:posOffset>
                </wp:positionH>
                <wp:positionV relativeFrom="paragraph">
                  <wp:posOffset>55789</wp:posOffset>
                </wp:positionV>
                <wp:extent cx="2481942" cy="0"/>
                <wp:effectExtent l="0" t="0" r="33020" b="19050"/>
                <wp:wrapNone/>
                <wp:docPr id="1" name="Straight Connector 1"/>
                <wp:cNvGraphicFramePr/>
                <a:graphic xmlns:a="http://schemas.openxmlformats.org/drawingml/2006/main">
                  <a:graphicData uri="http://schemas.microsoft.com/office/word/2010/wordprocessingShape">
                    <wps:wsp>
                      <wps:cNvCnPr/>
                      <wps:spPr>
                        <a:xfrm>
                          <a:off x="0" y="0"/>
                          <a:ext cx="24819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F0845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1.25pt,4.4pt" to="346.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" strokecolor="black [3200]" strokeweight=".5pt">
                <v:stroke joinstyle="miter"/>
              </v:line>
            </w:pict>
          </mc:Fallback>
        </mc:AlternateContent>
      </w:r>
      <w:r w:rsidR="00032A95">
        <w:rPr>
          <w:rFonts w:cs="Times New Roman"/>
          <w:b/>
          <w:bCs/>
          <w:szCs w:val="28"/>
        </w:rPr>
        <w:tab/>
      </w:r>
    </w:p>
    <w:p w14:paraId="0FF84F64" w14:textId="30FA8863" w:rsidR="002310DB" w:rsidRPr="002310DB" w:rsidRDefault="005A0FDB" w:rsidP="00032A95">
      <w:pPr>
        <w:ind w:firstLine="720"/>
        <w:jc w:val="both"/>
        <w:rPr>
          <w:rFonts w:cs="Times New Roman"/>
          <w:b/>
          <w:bCs/>
          <w:szCs w:val="28"/>
        </w:rPr>
      </w:pPr>
      <w:r w:rsidRPr="00E76C8E">
        <w:rPr>
          <w:spacing w:val="-2"/>
          <w:lang w:val="de-DE"/>
        </w:rPr>
        <w:t xml:space="preserve">Căn cứ Luật Ban hành văn bản quy phạm </w:t>
      </w:r>
      <w:r w:rsidRPr="00332382">
        <w:rPr>
          <w:spacing w:val="-2"/>
          <w:lang w:val="de-DE"/>
        </w:rPr>
        <w:t xml:space="preserve">pháp luật ngày 19/02/2025; </w:t>
      </w:r>
      <w:r>
        <w:rPr>
          <w:spacing w:val="-2"/>
          <w:lang w:val="de-DE"/>
        </w:rPr>
        <w:t>Luật Sửa đổi, bổ sung một số điều của Luật Ban hành văn bản quy phạm pháp luật ngày 25/6/2025</w:t>
      </w:r>
      <w:r w:rsidR="002310DB" w:rsidRPr="002310DB">
        <w:rPr>
          <w:rFonts w:cs="Times New Roman"/>
          <w:szCs w:val="28"/>
        </w:rPr>
        <w:t xml:space="preserve">, </w:t>
      </w:r>
      <w:r w:rsidR="002310DB">
        <w:rPr>
          <w:rFonts w:cs="Times New Roman"/>
          <w:szCs w:val="28"/>
        </w:rPr>
        <w:t xml:space="preserve">Sở Nội vụ phối hợp với </w:t>
      </w:r>
      <w:r>
        <w:rPr>
          <w:rFonts w:cs="Times New Roman"/>
          <w:szCs w:val="28"/>
        </w:rPr>
        <w:t>Vườn Quốc gia Cát Bà</w:t>
      </w:r>
      <w:r w:rsidR="00DF7713">
        <w:rPr>
          <w:rFonts w:cs="Times New Roman"/>
          <w:szCs w:val="28"/>
        </w:rPr>
        <w:t xml:space="preserve"> </w:t>
      </w:r>
      <w:r w:rsidR="00032A95">
        <w:rPr>
          <w:rFonts w:cs="Times New Roman"/>
          <w:szCs w:val="28"/>
        </w:rPr>
        <w:t xml:space="preserve">báo cáo thuyết minh nội dung dự thảo </w:t>
      </w:r>
      <w:r w:rsidR="00032A95" w:rsidRPr="00032A95">
        <w:rPr>
          <w:rFonts w:cs="Times New Roman"/>
          <w:bCs/>
          <w:szCs w:val="28"/>
        </w:rPr>
        <w:t xml:space="preserve">Quyết định quy định chức năng, nhiệm vụ, quyền hạn và cơ cấu tổ chức của </w:t>
      </w:r>
      <w:r>
        <w:rPr>
          <w:rFonts w:cs="Times New Roman"/>
          <w:bCs/>
          <w:szCs w:val="28"/>
        </w:rPr>
        <w:t>Vườn Quốc gia Cát  Bà</w:t>
      </w:r>
      <w:r w:rsidR="00032A95">
        <w:rPr>
          <w:rFonts w:cs="Times New Roman"/>
          <w:bCs/>
          <w:szCs w:val="28"/>
        </w:rPr>
        <w:t xml:space="preserve"> như sau:</w:t>
      </w:r>
    </w:p>
    <w:p w14:paraId="5EC7DBA2" w14:textId="6117B470" w:rsidR="002310DB" w:rsidRDefault="002310DB" w:rsidP="002310DB">
      <w:pPr>
        <w:spacing w:before="120"/>
        <w:ind w:firstLine="567"/>
        <w:jc w:val="both"/>
        <w:rPr>
          <w:rFonts w:cs="Times New Roman"/>
          <w:b/>
          <w:bCs/>
          <w:szCs w:val="28"/>
        </w:rPr>
      </w:pPr>
    </w:p>
    <w:tbl>
      <w:tblPr>
        <w:tblStyle w:val="TableGrid"/>
        <w:tblW w:w="9067" w:type="dxa"/>
        <w:tblLook w:val="04A0" w:firstRow="1" w:lastRow="0" w:firstColumn="1" w:lastColumn="0" w:noHBand="0" w:noVBand="1"/>
      </w:tblPr>
      <w:tblGrid>
        <w:gridCol w:w="2547"/>
        <w:gridCol w:w="6520"/>
      </w:tblGrid>
      <w:tr w:rsidR="00032A95" w14:paraId="09B9A85D" w14:textId="77777777" w:rsidTr="005A2F93">
        <w:tc>
          <w:tcPr>
            <w:tcW w:w="2547" w:type="dxa"/>
          </w:tcPr>
          <w:p w14:paraId="34B82B65" w14:textId="7FA4A1B4" w:rsidR="00032A95" w:rsidRDefault="00032A95" w:rsidP="00032A95">
            <w:pPr>
              <w:spacing w:before="120" w:after="120"/>
              <w:jc w:val="center"/>
              <w:rPr>
                <w:rFonts w:cs="Times New Roman"/>
                <w:b/>
                <w:bCs/>
                <w:szCs w:val="28"/>
              </w:rPr>
            </w:pPr>
            <w:r>
              <w:rPr>
                <w:rFonts w:cs="Times New Roman"/>
                <w:b/>
                <w:bCs/>
                <w:szCs w:val="28"/>
              </w:rPr>
              <w:t>DỰ THẢO QUYẾT ĐỊNH</w:t>
            </w:r>
          </w:p>
        </w:tc>
        <w:tc>
          <w:tcPr>
            <w:tcW w:w="6520" w:type="dxa"/>
          </w:tcPr>
          <w:p w14:paraId="1865855B" w14:textId="4B817EBE" w:rsidR="00032A95" w:rsidRDefault="00032A95" w:rsidP="00032A95">
            <w:pPr>
              <w:spacing w:before="120" w:after="120"/>
              <w:jc w:val="center"/>
              <w:rPr>
                <w:rFonts w:cs="Times New Roman"/>
                <w:b/>
                <w:bCs/>
                <w:szCs w:val="28"/>
              </w:rPr>
            </w:pPr>
            <w:r>
              <w:rPr>
                <w:rFonts w:cs="Times New Roman"/>
                <w:b/>
                <w:bCs/>
                <w:szCs w:val="28"/>
              </w:rPr>
              <w:t>THUYẾT MINH</w:t>
            </w:r>
          </w:p>
        </w:tc>
      </w:tr>
      <w:tr w:rsidR="00032A95" w14:paraId="37E2FB82" w14:textId="77777777" w:rsidTr="005A2F93">
        <w:tc>
          <w:tcPr>
            <w:tcW w:w="2547" w:type="dxa"/>
          </w:tcPr>
          <w:p w14:paraId="327CA305" w14:textId="2FE7F882" w:rsidR="00032A95" w:rsidRDefault="00032A95" w:rsidP="00032A95">
            <w:pPr>
              <w:spacing w:before="120" w:after="120"/>
              <w:jc w:val="both"/>
              <w:rPr>
                <w:rFonts w:cs="Times New Roman"/>
                <w:b/>
                <w:bCs/>
                <w:szCs w:val="28"/>
              </w:rPr>
            </w:pPr>
            <w:r>
              <w:rPr>
                <w:rFonts w:cs="Times New Roman"/>
                <w:b/>
                <w:bCs/>
                <w:szCs w:val="28"/>
              </w:rPr>
              <w:t>Điều 1. Vị trí, chức năng</w:t>
            </w:r>
          </w:p>
        </w:tc>
        <w:tc>
          <w:tcPr>
            <w:tcW w:w="6520" w:type="dxa"/>
          </w:tcPr>
          <w:p w14:paraId="7286C93C" w14:textId="4D0A9B36" w:rsidR="00032A95" w:rsidRPr="00CE0541" w:rsidRDefault="00525B27" w:rsidP="00CE0541">
            <w:pPr>
              <w:shd w:val="clear" w:color="auto" w:fill="FFFFFF"/>
              <w:spacing w:before="120" w:after="120" w:line="247" w:lineRule="auto"/>
              <w:jc w:val="both"/>
              <w:rPr>
                <w:rFonts w:cs="Times New Roman"/>
                <w:szCs w:val="28"/>
              </w:rPr>
            </w:pPr>
            <w:r w:rsidRPr="00B364C4">
              <w:rPr>
                <w:rFonts w:cs="Times New Roman"/>
                <w:szCs w:val="28"/>
              </w:rPr>
              <w:t>Quy định về vị trí, chức năng của</w:t>
            </w:r>
            <w:r w:rsidRPr="00B364C4">
              <w:rPr>
                <w:rFonts w:cs="Times New Roman"/>
                <w:b/>
                <w:szCs w:val="28"/>
              </w:rPr>
              <w:t xml:space="preserve"> </w:t>
            </w:r>
            <w:r>
              <w:rPr>
                <w:rFonts w:cs="Times New Roman"/>
                <w:szCs w:val="28"/>
              </w:rPr>
              <w:t>Vườn Quốc gia Cát Bà</w:t>
            </w:r>
            <w:r w:rsidRPr="00B364C4">
              <w:rPr>
                <w:rFonts w:cs="Times New Roman"/>
                <w:szCs w:val="28"/>
              </w:rPr>
              <w:t xml:space="preserve"> trên cơ sở </w:t>
            </w:r>
            <w:r w:rsidRPr="00B364C4">
              <w:rPr>
                <w:rFonts w:cs="Times New Roman"/>
                <w:bCs/>
                <w:szCs w:val="28"/>
              </w:rPr>
              <w:t xml:space="preserve">quy định tại </w:t>
            </w:r>
            <w:r>
              <w:rPr>
                <w:rFonts w:cs="Times New Roman"/>
                <w:szCs w:val="28"/>
                <w:lang w:val="pt-BR"/>
              </w:rPr>
              <w:t xml:space="preserve">Khoản 2, Điều 1 </w:t>
            </w:r>
            <w:r w:rsidRPr="006A2F3C">
              <w:rPr>
                <w:rFonts w:cs="Times New Roman"/>
                <w:szCs w:val="28"/>
                <w:lang w:val="pt-BR"/>
              </w:rPr>
              <w:t>Quyết định số 1876/QĐ-UBND ngày 24 tháng 7 năm 2017 của Ủy ban nhân dân thành phố Hải Phòng về việc kiện toàn chức năng, nhiệm vụ, quyền hạn và cơ cấu tổ chức của Vườn Quốc gia Cát Bà thành phố Hải Phòng</w:t>
            </w:r>
            <w:r w:rsidRPr="00B364C4">
              <w:rPr>
                <w:rFonts w:cs="Times New Roman"/>
                <w:bCs/>
                <w:szCs w:val="28"/>
              </w:rPr>
              <w:t xml:space="preserve">; </w:t>
            </w:r>
            <w:r>
              <w:rPr>
                <w:rFonts w:cs="Times New Roman"/>
                <w:bCs/>
                <w:szCs w:val="28"/>
              </w:rPr>
              <w:t xml:space="preserve">Điều 15 </w:t>
            </w:r>
            <w:r w:rsidRPr="006A2F3C">
              <w:rPr>
                <w:rFonts w:cs="Times New Roman"/>
                <w:szCs w:val="28"/>
                <w:lang w:val="pt-BR"/>
              </w:rPr>
              <w:t>Nghị định số 109/2017/NĐ-CP ngày 21 tháng 9 năm 2017 của Chính phủ Quy định về bảo vệ và quản lý di sản văn hóa và thiên nhiên thế giới ở Việt Nam;</w:t>
            </w:r>
            <w:r>
              <w:rPr>
                <w:rFonts w:cs="Times New Roman"/>
                <w:szCs w:val="28"/>
                <w:lang w:val="pt-BR"/>
              </w:rPr>
              <w:t xml:space="preserve"> </w:t>
            </w:r>
            <w:r>
              <w:rPr>
                <w:rFonts w:cs="Times New Roman"/>
                <w:bCs/>
                <w:szCs w:val="28"/>
              </w:rPr>
              <w:t xml:space="preserve">Khoản 1, Điều 4 Quy chế quản lý Khu dự trữ sinh quyển quần đảo Cát Bà, ban hành kèm theo </w:t>
            </w:r>
            <w:r w:rsidRPr="006A2F3C">
              <w:rPr>
                <w:rFonts w:cs="Times New Roman"/>
                <w:bCs/>
                <w:szCs w:val="28"/>
              </w:rPr>
              <w:t>Quyết định số 03/2024/QĐ-UBND ngày 01/02/2024 của Ủy ban nhân dân thành phố Hải Phòng.</w:t>
            </w:r>
          </w:p>
        </w:tc>
      </w:tr>
      <w:tr w:rsidR="00032A95" w14:paraId="656B6036" w14:textId="77777777" w:rsidTr="005A2F93">
        <w:tc>
          <w:tcPr>
            <w:tcW w:w="2547" w:type="dxa"/>
          </w:tcPr>
          <w:p w14:paraId="19D775AF" w14:textId="47E3616A" w:rsidR="00032A95" w:rsidRDefault="00032A95" w:rsidP="00032A95">
            <w:pPr>
              <w:spacing w:before="120" w:after="120"/>
              <w:jc w:val="both"/>
              <w:rPr>
                <w:rFonts w:cs="Times New Roman"/>
                <w:b/>
                <w:bCs/>
                <w:szCs w:val="28"/>
              </w:rPr>
            </w:pPr>
            <w:r>
              <w:rPr>
                <w:rFonts w:cs="Times New Roman"/>
                <w:b/>
                <w:bCs/>
                <w:szCs w:val="28"/>
              </w:rPr>
              <w:t>Điều 2. Nhiệm vụ, quyền hạn</w:t>
            </w:r>
          </w:p>
        </w:tc>
        <w:tc>
          <w:tcPr>
            <w:tcW w:w="6520" w:type="dxa"/>
          </w:tcPr>
          <w:p w14:paraId="79CA6AAD" w14:textId="31C77CC7" w:rsidR="00032A95" w:rsidRPr="00CE0541" w:rsidRDefault="00CE0541" w:rsidP="00CE0541">
            <w:pPr>
              <w:shd w:val="clear" w:color="auto" w:fill="FFFFFF"/>
              <w:spacing w:before="120" w:after="120" w:line="247" w:lineRule="auto"/>
              <w:jc w:val="both"/>
              <w:rPr>
                <w:rFonts w:cs="Times New Roman"/>
                <w:bCs/>
                <w:szCs w:val="28"/>
              </w:rPr>
            </w:pPr>
            <w:r w:rsidRPr="00B364C4">
              <w:rPr>
                <w:rFonts w:cs="Times New Roman"/>
                <w:szCs w:val="28"/>
              </w:rPr>
              <w:t xml:space="preserve">Quy định về nhiệm vụ, quyền hạn của </w:t>
            </w:r>
            <w:r>
              <w:rPr>
                <w:rFonts w:cs="Times New Roman"/>
                <w:szCs w:val="28"/>
              </w:rPr>
              <w:t>Vườn Quốc gia Cát Bà</w:t>
            </w:r>
            <w:r w:rsidRPr="00B364C4">
              <w:rPr>
                <w:rFonts w:cs="Times New Roman"/>
                <w:szCs w:val="28"/>
              </w:rPr>
              <w:t xml:space="preserve"> trên cơ sở quy định về nhiệm vụ, quyền hạn của </w:t>
            </w:r>
            <w:r>
              <w:rPr>
                <w:rFonts w:cs="Times New Roman"/>
                <w:szCs w:val="28"/>
              </w:rPr>
              <w:t>Vườn Quốc gia Cát Bà</w:t>
            </w:r>
            <w:r w:rsidRPr="00B364C4">
              <w:rPr>
                <w:rFonts w:cs="Times New Roman"/>
                <w:szCs w:val="28"/>
              </w:rPr>
              <w:t xml:space="preserve"> t</w:t>
            </w:r>
            <w:r>
              <w:rPr>
                <w:rFonts w:cs="Times New Roman"/>
                <w:bCs/>
                <w:szCs w:val="28"/>
              </w:rPr>
              <w:t xml:space="preserve">heo quy định tại </w:t>
            </w:r>
            <w:r>
              <w:rPr>
                <w:rFonts w:cs="Times New Roman"/>
                <w:szCs w:val="28"/>
                <w:lang w:val="pt-BR"/>
              </w:rPr>
              <w:t xml:space="preserve">Khoản 3, Điều 1 </w:t>
            </w:r>
            <w:r w:rsidRPr="006A2F3C">
              <w:rPr>
                <w:rFonts w:cs="Times New Roman"/>
                <w:szCs w:val="28"/>
                <w:lang w:val="pt-BR"/>
              </w:rPr>
              <w:t>Quyết định số 1876/QĐ-UBND ngày 24 tháng 7 năm 2017 của Ủy ban nhân dân thành phố Hải Phòng</w:t>
            </w:r>
            <w:r>
              <w:rPr>
                <w:rFonts w:cs="Times New Roman"/>
                <w:szCs w:val="28"/>
                <w:lang w:val="pt-BR"/>
              </w:rPr>
              <w:t>;</w:t>
            </w:r>
            <w:r w:rsidRPr="006A2F3C">
              <w:rPr>
                <w:rFonts w:cs="Times New Roman"/>
                <w:szCs w:val="28"/>
                <w:lang w:val="pt-BR"/>
              </w:rPr>
              <w:t xml:space="preserve"> </w:t>
            </w:r>
            <w:r>
              <w:rPr>
                <w:rFonts w:cs="Times New Roman"/>
                <w:bCs/>
                <w:szCs w:val="28"/>
              </w:rPr>
              <w:t xml:space="preserve">Điều 11, Điều 14, Điều 16 Nghị định số </w:t>
            </w:r>
            <w:r w:rsidRPr="009670E9">
              <w:rPr>
                <w:rFonts w:cs="Times New Roman"/>
                <w:bCs/>
                <w:szCs w:val="28"/>
              </w:rPr>
              <w:t xml:space="preserve">156/2018/NĐ-CP </w:t>
            </w:r>
            <w:r w:rsidRPr="006A2F3C">
              <w:rPr>
                <w:rFonts w:cs="Times New Roman"/>
                <w:szCs w:val="28"/>
                <w:lang w:val="pt-BR"/>
              </w:rPr>
              <w:t xml:space="preserve">ngày </w:t>
            </w:r>
            <w:r>
              <w:rPr>
                <w:rFonts w:cs="Times New Roman"/>
                <w:szCs w:val="28"/>
                <w:lang w:val="pt-BR"/>
              </w:rPr>
              <w:t xml:space="preserve">16/11/2018 của Chính phủ; </w:t>
            </w:r>
            <w:r>
              <w:rPr>
                <w:rFonts w:cs="Times New Roman"/>
                <w:bCs/>
                <w:szCs w:val="28"/>
              </w:rPr>
              <w:t xml:space="preserve">Khoản 2, Điều 4 Quy chế quản lý Khu dự trữ sinh quyển quần đảo Cát Bà, bàn hành kèm theo </w:t>
            </w:r>
            <w:r w:rsidRPr="006A2F3C">
              <w:rPr>
                <w:rFonts w:cs="Times New Roman"/>
                <w:bCs/>
                <w:szCs w:val="28"/>
              </w:rPr>
              <w:t>Quyết định số 03/2024/QĐ-UBND ngày 01/02/2024 của Ủy ban nhân dân thành phố Hải Phòng</w:t>
            </w:r>
            <w:r>
              <w:rPr>
                <w:rFonts w:cs="Times New Roman"/>
                <w:bCs/>
                <w:szCs w:val="28"/>
              </w:rPr>
              <w:t>.</w:t>
            </w:r>
          </w:p>
        </w:tc>
      </w:tr>
      <w:tr w:rsidR="00032A95" w14:paraId="44FFF099" w14:textId="77777777" w:rsidTr="005A2F93">
        <w:tc>
          <w:tcPr>
            <w:tcW w:w="2547" w:type="dxa"/>
          </w:tcPr>
          <w:p w14:paraId="6356F113" w14:textId="3502E3A6" w:rsidR="00032A95" w:rsidRDefault="00032A95" w:rsidP="00530105">
            <w:pPr>
              <w:spacing w:before="120" w:after="120"/>
              <w:jc w:val="both"/>
              <w:rPr>
                <w:rFonts w:cs="Times New Roman"/>
                <w:b/>
                <w:bCs/>
                <w:szCs w:val="28"/>
              </w:rPr>
            </w:pPr>
            <w:r>
              <w:rPr>
                <w:rFonts w:cs="Times New Roman"/>
                <w:b/>
                <w:bCs/>
                <w:szCs w:val="28"/>
              </w:rPr>
              <w:lastRenderedPageBreak/>
              <w:t>Điều 3. Cơ cấu tổ chứ</w:t>
            </w:r>
            <w:r w:rsidR="00530105">
              <w:rPr>
                <w:rFonts w:cs="Times New Roman"/>
                <w:b/>
                <w:bCs/>
                <w:szCs w:val="28"/>
              </w:rPr>
              <w:t>c</w:t>
            </w:r>
          </w:p>
        </w:tc>
        <w:tc>
          <w:tcPr>
            <w:tcW w:w="6520" w:type="dxa"/>
          </w:tcPr>
          <w:p w14:paraId="087C4311" w14:textId="3F1E5B8D" w:rsidR="004E6DD0" w:rsidRPr="00CE0541" w:rsidRDefault="00CE0541" w:rsidP="004E6DD0">
            <w:pPr>
              <w:spacing w:before="120" w:after="120"/>
              <w:jc w:val="both"/>
              <w:rPr>
                <w:rFonts w:cs="Times New Roman"/>
                <w:bCs/>
                <w:szCs w:val="28"/>
              </w:rPr>
            </w:pPr>
            <w:r>
              <w:rPr>
                <w:rFonts w:cs="Times New Roman"/>
                <w:bCs/>
                <w:szCs w:val="28"/>
              </w:rPr>
              <w:t>Quy định về c</w:t>
            </w:r>
            <w:r w:rsidR="004E6DD0" w:rsidRPr="00B364C4">
              <w:rPr>
                <w:rFonts w:cs="Times New Roman"/>
                <w:bCs/>
                <w:szCs w:val="28"/>
              </w:rPr>
              <w:t xml:space="preserve">ơ cấu tổ chức của </w:t>
            </w:r>
            <w:r w:rsidR="004E6DD0">
              <w:rPr>
                <w:rFonts w:cs="Times New Roman"/>
                <w:bCs/>
                <w:szCs w:val="28"/>
              </w:rPr>
              <w:t>Vườn Quốc gia Cát Bà</w:t>
            </w:r>
            <w:r w:rsidR="004E6DD0" w:rsidRPr="00B364C4">
              <w:rPr>
                <w:rFonts w:cs="Times New Roman"/>
                <w:bCs/>
                <w:szCs w:val="28"/>
              </w:rPr>
              <w:t xml:space="preserve"> được xây dựng trên cơ sở căn cứ quy định</w:t>
            </w:r>
            <w:r w:rsidR="004E6DD0">
              <w:rPr>
                <w:rFonts w:cs="Times New Roman"/>
                <w:bCs/>
                <w:szCs w:val="28"/>
              </w:rPr>
              <w:t xml:space="preserve"> </w:t>
            </w:r>
            <w:r w:rsidRPr="00B02CEE">
              <w:rPr>
                <w:rFonts w:cs="Times New Roman"/>
                <w:bCs/>
                <w:szCs w:val="28"/>
              </w:rPr>
              <w:t>về số lượng cấp phó của đơn vị sự nghiệp công lập trực thuộc Ủy ba</w:t>
            </w:r>
            <w:r>
              <w:rPr>
                <w:rFonts w:cs="Times New Roman"/>
                <w:bCs/>
                <w:szCs w:val="28"/>
              </w:rPr>
              <w:t xml:space="preserve">n </w:t>
            </w:r>
            <w:r w:rsidRPr="00B02CEE">
              <w:rPr>
                <w:rFonts w:cs="Times New Roman"/>
                <w:bCs/>
                <w:szCs w:val="28"/>
              </w:rPr>
              <w:t>nhân dân thành phố; số lượng người làm việc là viên chức tối thiếu tại các</w:t>
            </w:r>
            <w:r>
              <w:rPr>
                <w:rFonts w:cs="Times New Roman"/>
                <w:bCs/>
                <w:szCs w:val="28"/>
              </w:rPr>
              <w:t xml:space="preserve"> </w:t>
            </w:r>
            <w:r w:rsidRPr="00B02CEE">
              <w:rPr>
                <w:rFonts w:cs="Times New Roman"/>
                <w:bCs/>
                <w:szCs w:val="28"/>
              </w:rPr>
              <w:t>phòng thuộc đơn vị sự nghiệp theo Nghị định số 120/2020/NĐ-CP và số viên</w:t>
            </w:r>
            <w:r>
              <w:rPr>
                <w:rFonts w:cs="Times New Roman"/>
                <w:bCs/>
                <w:szCs w:val="28"/>
              </w:rPr>
              <w:t xml:space="preserve"> </w:t>
            </w:r>
            <w:r w:rsidRPr="00B02CEE">
              <w:rPr>
                <w:rFonts w:cs="Times New Roman"/>
                <w:bCs/>
                <w:szCs w:val="28"/>
              </w:rPr>
              <w:t xml:space="preserve">chức có mặt của </w:t>
            </w:r>
            <w:r>
              <w:rPr>
                <w:rFonts w:cs="Times New Roman"/>
                <w:bCs/>
                <w:szCs w:val="28"/>
              </w:rPr>
              <w:t>Vườn Quốc gia Cát Bà</w:t>
            </w:r>
            <w:r w:rsidR="004E6DD0">
              <w:rPr>
                <w:rFonts w:cs="Times New Roman"/>
                <w:szCs w:val="28"/>
              </w:rPr>
              <w:t>, cụ thể:</w:t>
            </w:r>
          </w:p>
          <w:p w14:paraId="196B509A" w14:textId="2B8E22B8" w:rsidR="00032A95" w:rsidRDefault="004E6DD0" w:rsidP="004E6DD0">
            <w:pPr>
              <w:spacing w:before="120" w:after="120"/>
              <w:jc w:val="both"/>
              <w:rPr>
                <w:rFonts w:cs="Times New Roman"/>
                <w:b/>
                <w:bCs/>
                <w:szCs w:val="28"/>
              </w:rPr>
            </w:pPr>
            <w:r>
              <w:rPr>
                <w:rFonts w:cs="Times New Roman"/>
                <w:bCs/>
                <w:szCs w:val="28"/>
              </w:rPr>
              <w:t>Vương Quốc gia</w:t>
            </w:r>
            <w:r w:rsidR="00032A95">
              <w:rPr>
                <w:rFonts w:cs="Times New Roman"/>
                <w:bCs/>
                <w:szCs w:val="28"/>
              </w:rPr>
              <w:t xml:space="preserve"> có Giám đốc và không quá 0</w:t>
            </w:r>
            <w:r w:rsidR="00F43A4A">
              <w:rPr>
                <w:rFonts w:cs="Times New Roman"/>
                <w:bCs/>
                <w:szCs w:val="28"/>
              </w:rPr>
              <w:t>3</w:t>
            </w:r>
            <w:r w:rsidR="00032A95">
              <w:rPr>
                <w:rFonts w:cs="Times New Roman"/>
                <w:bCs/>
                <w:szCs w:val="28"/>
              </w:rPr>
              <w:t xml:space="preserve"> Phó Giám đốc; có </w:t>
            </w:r>
            <w:r w:rsidR="00D66799">
              <w:rPr>
                <w:rFonts w:cs="Times New Roman"/>
                <w:bCs/>
                <w:szCs w:val="28"/>
              </w:rPr>
              <w:t>các</w:t>
            </w:r>
            <w:r w:rsidR="00032A95">
              <w:rPr>
                <w:rFonts w:cs="Times New Roman"/>
                <w:bCs/>
                <w:szCs w:val="28"/>
              </w:rPr>
              <w:t xml:space="preserve"> phòng chuyên m</w:t>
            </w:r>
            <w:r w:rsidR="00A81A9B">
              <w:rPr>
                <w:rFonts w:cs="Times New Roman"/>
                <w:bCs/>
                <w:szCs w:val="28"/>
              </w:rPr>
              <w:t>ôn</w:t>
            </w:r>
            <w:r w:rsidR="00AC5DC6">
              <w:rPr>
                <w:rFonts w:cs="Times New Roman"/>
                <w:bCs/>
                <w:szCs w:val="28"/>
              </w:rPr>
              <w:t>, nghiệp vụ và tương đương</w:t>
            </w:r>
            <w:r w:rsidR="00032A95">
              <w:rPr>
                <w:rFonts w:cs="Times New Roman"/>
                <w:bCs/>
                <w:szCs w:val="28"/>
              </w:rPr>
              <w:t xml:space="preserve"> gồm: </w:t>
            </w:r>
            <w:r w:rsidR="00032A95" w:rsidRPr="00C259D4">
              <w:rPr>
                <w:iCs/>
                <w:color w:val="000000" w:themeColor="text1"/>
                <w:spacing w:val="-2"/>
                <w:szCs w:val="28"/>
              </w:rPr>
              <w:t xml:space="preserve">(1) </w:t>
            </w:r>
            <w:r w:rsidR="00AC5DC6">
              <w:rPr>
                <w:bCs/>
                <w:iCs/>
              </w:rPr>
              <w:t>Phòng Tổ chức, Hành Chính</w:t>
            </w:r>
            <w:r w:rsidR="00032A95">
              <w:rPr>
                <w:bCs/>
                <w:iCs/>
              </w:rPr>
              <w:t>; (2) Phòng</w:t>
            </w:r>
            <w:r w:rsidR="00AC5DC6">
              <w:rPr>
                <w:bCs/>
                <w:iCs/>
              </w:rPr>
              <w:t xml:space="preserve"> Kế hoạch</w:t>
            </w:r>
            <w:r w:rsidR="009370EC">
              <w:rPr>
                <w:bCs/>
                <w:iCs/>
              </w:rPr>
              <w:t>,</w:t>
            </w:r>
            <w:r w:rsidR="00AC5DC6">
              <w:rPr>
                <w:bCs/>
                <w:iCs/>
              </w:rPr>
              <w:t xml:space="preserve"> Tài chính</w:t>
            </w:r>
            <w:r w:rsidR="009D3816">
              <w:rPr>
                <w:bCs/>
                <w:iCs/>
              </w:rPr>
              <w:t>; (3) Phòng</w:t>
            </w:r>
            <w:r w:rsidR="009370EC">
              <w:rPr>
                <w:bCs/>
                <w:iCs/>
              </w:rPr>
              <w:t xml:space="preserve"> Bảo tồn và Hợp tác quốc tế; (4) Phòng Di sản, sinh quyển và Du lịch sinh thái; (5) Hạt Kiểm lâm</w:t>
            </w:r>
            <w:r w:rsidR="009D3816">
              <w:rPr>
                <w:bCs/>
                <w:iCs/>
              </w:rPr>
              <w:t>.</w:t>
            </w:r>
          </w:p>
        </w:tc>
      </w:tr>
      <w:tr w:rsidR="00032A95" w14:paraId="4E2F1127" w14:textId="77777777" w:rsidTr="005A2F93">
        <w:tc>
          <w:tcPr>
            <w:tcW w:w="2547" w:type="dxa"/>
          </w:tcPr>
          <w:p w14:paraId="5B7A4DDA" w14:textId="242DEADA" w:rsidR="00032A95" w:rsidRDefault="00032A95" w:rsidP="000F3FF0">
            <w:pPr>
              <w:spacing w:before="120" w:after="120"/>
              <w:jc w:val="both"/>
              <w:rPr>
                <w:rFonts w:cs="Times New Roman"/>
                <w:b/>
                <w:bCs/>
                <w:szCs w:val="28"/>
              </w:rPr>
            </w:pPr>
            <w:r>
              <w:rPr>
                <w:rFonts w:cs="Times New Roman"/>
                <w:b/>
                <w:bCs/>
                <w:szCs w:val="28"/>
              </w:rPr>
              <w:t xml:space="preserve">Điều </w:t>
            </w:r>
            <w:r w:rsidR="000F3FF0">
              <w:rPr>
                <w:rFonts w:cs="Times New Roman"/>
                <w:b/>
                <w:bCs/>
                <w:szCs w:val="28"/>
              </w:rPr>
              <w:t>4</w:t>
            </w:r>
            <w:r w:rsidR="006767F5">
              <w:rPr>
                <w:rFonts w:cs="Times New Roman"/>
                <w:b/>
                <w:bCs/>
                <w:szCs w:val="28"/>
              </w:rPr>
              <w:t xml:space="preserve">. </w:t>
            </w:r>
            <w:r w:rsidR="003D5568">
              <w:rPr>
                <w:rFonts w:cs="Times New Roman"/>
                <w:b/>
                <w:bCs/>
                <w:szCs w:val="28"/>
              </w:rPr>
              <w:t>Hiệu lực thi hành</w:t>
            </w:r>
          </w:p>
        </w:tc>
        <w:tc>
          <w:tcPr>
            <w:tcW w:w="6520" w:type="dxa"/>
          </w:tcPr>
          <w:p w14:paraId="7E09848D" w14:textId="7DE140F2" w:rsidR="00032A95" w:rsidRDefault="003D5568" w:rsidP="00530105">
            <w:pPr>
              <w:shd w:val="clear" w:color="auto" w:fill="FFFFFF"/>
              <w:spacing w:before="120" w:after="120"/>
              <w:jc w:val="both"/>
              <w:rPr>
                <w:rFonts w:cs="Times New Roman"/>
                <w:b/>
                <w:bCs/>
                <w:szCs w:val="28"/>
              </w:rPr>
            </w:pPr>
            <w:r>
              <w:rPr>
                <w:rFonts w:cs="Times New Roman"/>
                <w:bCs/>
                <w:szCs w:val="28"/>
              </w:rPr>
              <w:t>Quy định về thời điểm có hiệu lực thi hành của văn bản phù hợp với Luật ban hành văn bản quy phạm pháp luật ngày 19/02/2025.</w:t>
            </w:r>
          </w:p>
        </w:tc>
      </w:tr>
      <w:tr w:rsidR="00032A95" w14:paraId="0B3BC71B" w14:textId="77777777" w:rsidTr="005A2F93">
        <w:tc>
          <w:tcPr>
            <w:tcW w:w="2547" w:type="dxa"/>
          </w:tcPr>
          <w:p w14:paraId="7EB1EFCA" w14:textId="3213298E" w:rsidR="00032A95" w:rsidRDefault="00032A95" w:rsidP="00032A95">
            <w:pPr>
              <w:spacing w:before="120" w:after="120"/>
              <w:jc w:val="both"/>
              <w:rPr>
                <w:rFonts w:cs="Times New Roman"/>
                <w:b/>
                <w:bCs/>
                <w:szCs w:val="28"/>
              </w:rPr>
            </w:pPr>
            <w:r>
              <w:rPr>
                <w:rFonts w:cs="Times New Roman"/>
                <w:b/>
                <w:bCs/>
                <w:szCs w:val="28"/>
              </w:rPr>
              <w:t>Điề</w:t>
            </w:r>
            <w:r w:rsidR="000F3FF0">
              <w:rPr>
                <w:rFonts w:cs="Times New Roman"/>
                <w:b/>
                <w:bCs/>
                <w:szCs w:val="28"/>
              </w:rPr>
              <w:t>u 5</w:t>
            </w:r>
            <w:r w:rsidR="006767F5">
              <w:rPr>
                <w:rFonts w:cs="Times New Roman"/>
                <w:b/>
                <w:bCs/>
                <w:szCs w:val="28"/>
              </w:rPr>
              <w:t xml:space="preserve">. </w:t>
            </w:r>
            <w:r w:rsidR="003D5568">
              <w:rPr>
                <w:rFonts w:cs="Times New Roman"/>
                <w:b/>
                <w:bCs/>
                <w:szCs w:val="28"/>
              </w:rPr>
              <w:t xml:space="preserve">Tổ chức thực hiện </w:t>
            </w:r>
          </w:p>
        </w:tc>
        <w:tc>
          <w:tcPr>
            <w:tcW w:w="6520" w:type="dxa"/>
          </w:tcPr>
          <w:p w14:paraId="0B49046F" w14:textId="4585726F" w:rsidR="00032A95" w:rsidRDefault="003D5568" w:rsidP="00530105">
            <w:pPr>
              <w:shd w:val="clear" w:color="auto" w:fill="FFFFFF"/>
              <w:spacing w:before="120" w:after="120"/>
              <w:jc w:val="both"/>
              <w:rPr>
                <w:rFonts w:cs="Times New Roman"/>
                <w:b/>
                <w:bCs/>
                <w:szCs w:val="28"/>
              </w:rPr>
            </w:pPr>
            <w:r>
              <w:rPr>
                <w:rFonts w:cs="Times New Roman"/>
                <w:bCs/>
                <w:szCs w:val="28"/>
              </w:rPr>
              <w:t>Quy định trách nhiệm tổ chức thực hiện quyết định. Quy định trong trường hợp các văn bản dẫn chiếu tại quyết định này có thay đổi thì thực hiện theo các quy định thay thế hoặc sửa đổi, bổ sung tương ứng</w:t>
            </w:r>
            <w:r>
              <w:rPr>
                <w:rFonts w:cs="Times New Roman"/>
                <w:bCs/>
                <w:szCs w:val="28"/>
              </w:rPr>
              <w:t>.</w:t>
            </w:r>
          </w:p>
        </w:tc>
      </w:tr>
    </w:tbl>
    <w:p w14:paraId="65722206" w14:textId="66902B40" w:rsidR="00032A95" w:rsidRDefault="00032A95" w:rsidP="002310DB">
      <w:pPr>
        <w:spacing w:before="120"/>
        <w:ind w:firstLine="567"/>
        <w:jc w:val="both"/>
        <w:rPr>
          <w:rFonts w:cs="Times New Roman"/>
          <w:b/>
          <w:bCs/>
          <w:szCs w:val="28"/>
        </w:rPr>
      </w:pPr>
    </w:p>
    <w:p w14:paraId="43D825BE" w14:textId="77777777" w:rsidR="00032A95" w:rsidRPr="002310DB" w:rsidRDefault="00032A95" w:rsidP="002310DB">
      <w:pPr>
        <w:spacing w:before="120"/>
        <w:ind w:firstLine="567"/>
        <w:jc w:val="both"/>
        <w:rPr>
          <w:rFonts w:cs="Times New Roman"/>
          <w:b/>
          <w:bCs/>
          <w:szCs w:val="28"/>
        </w:rPr>
      </w:pPr>
    </w:p>
    <w:p w14:paraId="70DE6478" w14:textId="101B94A2" w:rsidR="00BC1157" w:rsidRDefault="00BC1157" w:rsidP="006C14CE">
      <w:pPr>
        <w:jc w:val="center"/>
        <w:rPr>
          <w:rFonts w:cs="Times New Roman"/>
          <w:i/>
          <w:sz w:val="24"/>
          <w:szCs w:val="24"/>
        </w:rPr>
      </w:pPr>
    </w:p>
    <w:sectPr w:rsidR="00BC1157" w:rsidSect="005A2F93">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12C1C" w14:textId="77777777" w:rsidR="00BE3C56" w:rsidRDefault="00BE3C56" w:rsidP="00DA15D8">
      <w:r>
        <w:separator/>
      </w:r>
    </w:p>
  </w:endnote>
  <w:endnote w:type="continuationSeparator" w:id="0">
    <w:p w14:paraId="2EF7AA2D" w14:textId="77777777" w:rsidR="00BE3C56" w:rsidRDefault="00BE3C56" w:rsidP="00DA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6EC72" w14:textId="77777777" w:rsidR="00BE3C56" w:rsidRDefault="00BE3C56" w:rsidP="00DA15D8">
      <w:r>
        <w:separator/>
      </w:r>
    </w:p>
  </w:footnote>
  <w:footnote w:type="continuationSeparator" w:id="0">
    <w:p w14:paraId="18F4B9BA" w14:textId="77777777" w:rsidR="00BE3C56" w:rsidRDefault="00BE3C56" w:rsidP="00DA1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156952"/>
      <w:docPartObj>
        <w:docPartGallery w:val="Page Numbers (Top of Page)"/>
        <w:docPartUnique/>
      </w:docPartObj>
    </w:sdtPr>
    <w:sdtEndPr>
      <w:rPr>
        <w:noProof/>
      </w:rPr>
    </w:sdtEndPr>
    <w:sdtContent>
      <w:p w14:paraId="1D0707DE" w14:textId="3A277E12" w:rsidR="00DA15D8" w:rsidRDefault="00DA15D8">
        <w:pPr>
          <w:pStyle w:val="Header"/>
          <w:jc w:val="center"/>
        </w:pPr>
        <w:r>
          <w:fldChar w:fldCharType="begin"/>
        </w:r>
        <w:r>
          <w:instrText xml:space="preserve"> PAGE   \* MERGEFORMAT </w:instrText>
        </w:r>
        <w:r>
          <w:fldChar w:fldCharType="separate"/>
        </w:r>
        <w:r w:rsidR="00EA42E8">
          <w:rPr>
            <w:noProof/>
          </w:rPr>
          <w:t>2</w:t>
        </w:r>
        <w:r>
          <w:rPr>
            <w:noProof/>
          </w:rPr>
          <w:fldChar w:fldCharType="end"/>
        </w:r>
      </w:p>
    </w:sdtContent>
  </w:sdt>
  <w:p w14:paraId="0751009B" w14:textId="77777777" w:rsidR="00DA15D8" w:rsidRDefault="00DA15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3BC"/>
    <w:rsid w:val="00032A95"/>
    <w:rsid w:val="000646BC"/>
    <w:rsid w:val="000A18DE"/>
    <w:rsid w:val="000F3FF0"/>
    <w:rsid w:val="00104B9D"/>
    <w:rsid w:val="00123CBE"/>
    <w:rsid w:val="001A0E06"/>
    <w:rsid w:val="001B2C9E"/>
    <w:rsid w:val="001C0C9C"/>
    <w:rsid w:val="001C1182"/>
    <w:rsid w:val="002310DB"/>
    <w:rsid w:val="0024739F"/>
    <w:rsid w:val="00252E1E"/>
    <w:rsid w:val="00264027"/>
    <w:rsid w:val="002903BC"/>
    <w:rsid w:val="002A6B7C"/>
    <w:rsid w:val="002E2CB1"/>
    <w:rsid w:val="002E430F"/>
    <w:rsid w:val="003406A1"/>
    <w:rsid w:val="00361083"/>
    <w:rsid w:val="003640C8"/>
    <w:rsid w:val="0037298F"/>
    <w:rsid w:val="003C038F"/>
    <w:rsid w:val="003D5568"/>
    <w:rsid w:val="00413C5D"/>
    <w:rsid w:val="00447488"/>
    <w:rsid w:val="00487610"/>
    <w:rsid w:val="004E6DD0"/>
    <w:rsid w:val="00500AA4"/>
    <w:rsid w:val="00525B27"/>
    <w:rsid w:val="00530105"/>
    <w:rsid w:val="00563782"/>
    <w:rsid w:val="00585C97"/>
    <w:rsid w:val="005A0FDB"/>
    <w:rsid w:val="005A2F93"/>
    <w:rsid w:val="005A3375"/>
    <w:rsid w:val="005A3A50"/>
    <w:rsid w:val="00601D41"/>
    <w:rsid w:val="00603516"/>
    <w:rsid w:val="00611B11"/>
    <w:rsid w:val="00615EA3"/>
    <w:rsid w:val="00616E8F"/>
    <w:rsid w:val="006767F5"/>
    <w:rsid w:val="006B49EE"/>
    <w:rsid w:val="006C14CE"/>
    <w:rsid w:val="006C20D0"/>
    <w:rsid w:val="006D7F0E"/>
    <w:rsid w:val="007335A9"/>
    <w:rsid w:val="00744AA9"/>
    <w:rsid w:val="00765099"/>
    <w:rsid w:val="00765E39"/>
    <w:rsid w:val="00771340"/>
    <w:rsid w:val="007B0364"/>
    <w:rsid w:val="007E195B"/>
    <w:rsid w:val="007E4273"/>
    <w:rsid w:val="0083577E"/>
    <w:rsid w:val="008521E4"/>
    <w:rsid w:val="00880431"/>
    <w:rsid w:val="0088514F"/>
    <w:rsid w:val="00887C00"/>
    <w:rsid w:val="008B7635"/>
    <w:rsid w:val="008C1A34"/>
    <w:rsid w:val="00936F5D"/>
    <w:rsid w:val="009370EC"/>
    <w:rsid w:val="00942387"/>
    <w:rsid w:val="00955A8C"/>
    <w:rsid w:val="0098352D"/>
    <w:rsid w:val="009D3816"/>
    <w:rsid w:val="00A20645"/>
    <w:rsid w:val="00A24DF6"/>
    <w:rsid w:val="00A41090"/>
    <w:rsid w:val="00A4118C"/>
    <w:rsid w:val="00A5323E"/>
    <w:rsid w:val="00A81A9B"/>
    <w:rsid w:val="00A87514"/>
    <w:rsid w:val="00AC5DC6"/>
    <w:rsid w:val="00AE3DB7"/>
    <w:rsid w:val="00AE56F2"/>
    <w:rsid w:val="00B12B8A"/>
    <w:rsid w:val="00B31B3A"/>
    <w:rsid w:val="00B35EDE"/>
    <w:rsid w:val="00B43CC5"/>
    <w:rsid w:val="00B4712D"/>
    <w:rsid w:val="00B70DC2"/>
    <w:rsid w:val="00BC1157"/>
    <w:rsid w:val="00BE3C56"/>
    <w:rsid w:val="00BF3400"/>
    <w:rsid w:val="00C1003C"/>
    <w:rsid w:val="00C23A63"/>
    <w:rsid w:val="00C65122"/>
    <w:rsid w:val="00CE0541"/>
    <w:rsid w:val="00D50D8F"/>
    <w:rsid w:val="00D66799"/>
    <w:rsid w:val="00DA0A98"/>
    <w:rsid w:val="00DA1102"/>
    <w:rsid w:val="00DA15D8"/>
    <w:rsid w:val="00DF427D"/>
    <w:rsid w:val="00DF7713"/>
    <w:rsid w:val="00E63F1B"/>
    <w:rsid w:val="00E93195"/>
    <w:rsid w:val="00E93875"/>
    <w:rsid w:val="00EA1F9E"/>
    <w:rsid w:val="00EA42E8"/>
    <w:rsid w:val="00EB2D86"/>
    <w:rsid w:val="00EE3119"/>
    <w:rsid w:val="00EF4FFC"/>
    <w:rsid w:val="00F100DC"/>
    <w:rsid w:val="00F308B0"/>
    <w:rsid w:val="00F40102"/>
    <w:rsid w:val="00F43A4A"/>
    <w:rsid w:val="00F56242"/>
    <w:rsid w:val="00F66FFD"/>
    <w:rsid w:val="00FD2BBB"/>
    <w:rsid w:val="00FD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F7CB"/>
  <w15:chartTrackingRefBased/>
  <w15:docId w15:val="{4B75820B-CB0B-4994-B923-4496D08A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1"/>
    <w:qFormat/>
    <w:rsid w:val="00530105"/>
    <w:pPr>
      <w:widowControl w:val="0"/>
      <w:autoSpaceDE w:val="0"/>
      <w:autoSpaceDN w:val="0"/>
      <w:ind w:left="862"/>
      <w:jc w:val="both"/>
      <w:outlineLvl w:val="1"/>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2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3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5A9"/>
    <w:rPr>
      <w:rFonts w:ascii="Segoe UI" w:hAnsi="Segoe UI" w:cs="Segoe UI"/>
      <w:sz w:val="18"/>
      <w:szCs w:val="18"/>
    </w:rPr>
  </w:style>
  <w:style w:type="paragraph" w:styleId="Header">
    <w:name w:val="header"/>
    <w:basedOn w:val="Normal"/>
    <w:link w:val="HeaderChar"/>
    <w:uiPriority w:val="99"/>
    <w:unhideWhenUsed/>
    <w:rsid w:val="00DA15D8"/>
    <w:pPr>
      <w:tabs>
        <w:tab w:val="center" w:pos="4680"/>
        <w:tab w:val="right" w:pos="9360"/>
      </w:tabs>
    </w:pPr>
  </w:style>
  <w:style w:type="character" w:customStyle="1" w:styleId="HeaderChar">
    <w:name w:val="Header Char"/>
    <w:basedOn w:val="DefaultParagraphFont"/>
    <w:link w:val="Header"/>
    <w:uiPriority w:val="99"/>
    <w:rsid w:val="00DA15D8"/>
  </w:style>
  <w:style w:type="paragraph" w:styleId="Footer">
    <w:name w:val="footer"/>
    <w:basedOn w:val="Normal"/>
    <w:link w:val="FooterChar"/>
    <w:uiPriority w:val="99"/>
    <w:unhideWhenUsed/>
    <w:rsid w:val="00DA15D8"/>
    <w:pPr>
      <w:tabs>
        <w:tab w:val="center" w:pos="4680"/>
        <w:tab w:val="right" w:pos="9360"/>
      </w:tabs>
    </w:pPr>
  </w:style>
  <w:style w:type="character" w:customStyle="1" w:styleId="FooterChar">
    <w:name w:val="Footer Char"/>
    <w:basedOn w:val="DefaultParagraphFont"/>
    <w:link w:val="Footer"/>
    <w:uiPriority w:val="99"/>
    <w:rsid w:val="00DA15D8"/>
  </w:style>
  <w:style w:type="paragraph" w:styleId="BodyText">
    <w:name w:val="Body Text"/>
    <w:basedOn w:val="Normal"/>
    <w:link w:val="BodyTextChar"/>
    <w:semiHidden/>
    <w:rsid w:val="002310DB"/>
    <w:rPr>
      <w:rFonts w:ascii=".VnTime" w:eastAsia="Times New Roman" w:hAnsi=".VnTime" w:cs="Times New Roman"/>
      <w:szCs w:val="24"/>
      <w:u w:val="single"/>
    </w:rPr>
  </w:style>
  <w:style w:type="character" w:customStyle="1" w:styleId="BodyTextChar">
    <w:name w:val="Body Text Char"/>
    <w:basedOn w:val="DefaultParagraphFont"/>
    <w:link w:val="BodyText"/>
    <w:semiHidden/>
    <w:rsid w:val="002310DB"/>
    <w:rPr>
      <w:rFonts w:ascii=".VnTime" w:eastAsia="Times New Roman" w:hAnsi=".VnTime" w:cs="Times New Roman"/>
      <w:szCs w:val="24"/>
      <w:u w:val="single"/>
    </w:rPr>
  </w:style>
  <w:style w:type="character" w:customStyle="1" w:styleId="Heading2Char">
    <w:name w:val="Heading 2 Char"/>
    <w:basedOn w:val="DefaultParagraphFont"/>
    <w:link w:val="Heading2"/>
    <w:uiPriority w:val="1"/>
    <w:rsid w:val="00530105"/>
    <w:rPr>
      <w:rFonts w:eastAsia="Times New Roman" w:cs="Times New Roman"/>
      <w:b/>
      <w:bCs/>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95B52-613E-4172-8163-86689C5E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9</cp:revision>
  <cp:lastPrinted>2025-04-26T10:48:00Z</cp:lastPrinted>
  <dcterms:created xsi:type="dcterms:W3CDTF">2025-08-19T08:15:00Z</dcterms:created>
  <dcterms:modified xsi:type="dcterms:W3CDTF">2025-09-18T02:31:00Z</dcterms:modified>
</cp:coreProperties>
</file>