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jc w:val="center"/>
        <w:tblBorders>
          <w:top w:val="nil"/>
          <w:left w:val="nil"/>
          <w:bottom w:val="nil"/>
          <w:right w:val="nil"/>
          <w:insideH w:val="nil"/>
          <w:insideV w:val="nil"/>
        </w:tblBorders>
        <w:tblLook w:val="04A0" w:firstRow="1" w:lastRow="0" w:firstColumn="1" w:lastColumn="0" w:noHBand="0" w:noVBand="1"/>
      </w:tblPr>
      <w:tblGrid>
        <w:gridCol w:w="4019"/>
        <w:gridCol w:w="5152"/>
      </w:tblGrid>
      <w:tr w:rsidR="00ED40B5" w14:paraId="72373923" w14:textId="77777777" w:rsidTr="00C86387">
        <w:trPr>
          <w:jc w:val="center"/>
        </w:trPr>
        <w:tc>
          <w:tcPr>
            <w:tcW w:w="2191" w:type="pct"/>
            <w:tcMar>
              <w:top w:w="0" w:type="dxa"/>
              <w:left w:w="50" w:type="dxa"/>
              <w:bottom w:w="0" w:type="dxa"/>
              <w:right w:w="50" w:type="dxa"/>
            </w:tcMar>
          </w:tcPr>
          <w:p w14:paraId="3E82793E" w14:textId="0C29EC9D" w:rsidR="00ED40B5" w:rsidRDefault="00C86387">
            <w:pPr>
              <w:spacing w:after="0" w:line="240" w:lineRule="auto"/>
              <w:jc w:val="center"/>
            </w:pPr>
            <w:r>
              <w:rPr>
                <w:b/>
                <w:sz w:val="24"/>
              </w:rPr>
              <w:t>UBND</w:t>
            </w:r>
            <w:r w:rsidR="00C7087F">
              <w:rPr>
                <w:b/>
                <w:sz w:val="24"/>
              </w:rPr>
              <w:t>THÀNH PHỐ HẢI PHÒNG</w:t>
            </w:r>
          </w:p>
          <w:p w14:paraId="2E721AF0" w14:textId="77777777" w:rsidR="00ED40B5" w:rsidRDefault="00C7087F">
            <w:pPr>
              <w:spacing w:after="0" w:line="240" w:lineRule="auto"/>
              <w:jc w:val="center"/>
            </w:pPr>
            <w:r>
              <w:rPr>
                <w:b/>
                <w:sz w:val="24"/>
              </w:rPr>
              <w:t>SỞ XÂY DỰNG</w:t>
            </w:r>
          </w:p>
          <w:p w14:paraId="6A8033BD" w14:textId="77777777" w:rsidR="00ED40B5" w:rsidRDefault="00C7087F">
            <w:pPr>
              <w:spacing w:after="0" w:line="240" w:lineRule="auto"/>
              <w:jc w:val="center"/>
            </w:pPr>
            <w:r>
              <w:rPr>
                <w:sz w:val="24"/>
              </w:rPr>
              <w:t>-------</w:t>
            </w:r>
          </w:p>
        </w:tc>
        <w:tc>
          <w:tcPr>
            <w:tcW w:w="2809" w:type="pct"/>
            <w:tcMar>
              <w:top w:w="0" w:type="dxa"/>
              <w:left w:w="50" w:type="dxa"/>
              <w:bottom w:w="0" w:type="dxa"/>
              <w:right w:w="50" w:type="dxa"/>
            </w:tcMar>
          </w:tcPr>
          <w:p w14:paraId="534DCF99" w14:textId="77777777" w:rsidR="00ED40B5" w:rsidRDefault="00C7087F">
            <w:pPr>
              <w:spacing w:after="0" w:line="240" w:lineRule="auto"/>
              <w:jc w:val="center"/>
            </w:pPr>
            <w:r>
              <w:rPr>
                <w:b/>
                <w:sz w:val="24"/>
              </w:rPr>
              <w:t>CỘNG HÒA XÃ HỘI CHỦ NGHĨA VIỆT NAM</w:t>
            </w:r>
          </w:p>
          <w:p w14:paraId="6B21F6AC" w14:textId="77777777" w:rsidR="00ED40B5" w:rsidRDefault="00C7087F">
            <w:pPr>
              <w:spacing w:after="0" w:line="240" w:lineRule="auto"/>
              <w:jc w:val="center"/>
            </w:pPr>
            <w:r>
              <w:rPr>
                <w:b/>
                <w:sz w:val="24"/>
              </w:rPr>
              <w:t>Độc lập - Tự do - Hạnh phúc</w:t>
            </w:r>
          </w:p>
          <w:p w14:paraId="11011960" w14:textId="77777777" w:rsidR="00ED40B5" w:rsidRDefault="00C7087F">
            <w:pPr>
              <w:spacing w:after="0" w:line="240" w:lineRule="auto"/>
              <w:jc w:val="center"/>
            </w:pPr>
            <w:r>
              <w:rPr>
                <w:sz w:val="24"/>
              </w:rPr>
              <w:t>---------------</w:t>
            </w:r>
          </w:p>
        </w:tc>
      </w:tr>
      <w:tr w:rsidR="00ED40B5" w14:paraId="7D2CC968" w14:textId="77777777" w:rsidTr="00C86387">
        <w:trPr>
          <w:jc w:val="center"/>
        </w:trPr>
        <w:tc>
          <w:tcPr>
            <w:tcW w:w="2191" w:type="pct"/>
            <w:tcMar>
              <w:top w:w="0" w:type="dxa"/>
              <w:left w:w="50" w:type="dxa"/>
              <w:bottom w:w="0" w:type="dxa"/>
              <w:right w:w="50" w:type="dxa"/>
            </w:tcMar>
          </w:tcPr>
          <w:p w14:paraId="4B97D592" w14:textId="77777777" w:rsidR="00ED40B5" w:rsidRDefault="00C7087F">
            <w:pPr>
              <w:spacing w:after="0" w:line="240" w:lineRule="auto"/>
              <w:jc w:val="center"/>
            </w:pPr>
            <w:r>
              <w:rPr>
                <w:sz w:val="24"/>
              </w:rPr>
              <w:t>Số: …/TTr-SXD</w:t>
            </w:r>
          </w:p>
        </w:tc>
        <w:tc>
          <w:tcPr>
            <w:tcW w:w="2809" w:type="pct"/>
            <w:tcMar>
              <w:top w:w="0" w:type="dxa"/>
              <w:left w:w="50" w:type="dxa"/>
              <w:bottom w:w="0" w:type="dxa"/>
              <w:right w:w="50" w:type="dxa"/>
            </w:tcMar>
          </w:tcPr>
          <w:p w14:paraId="1AE92493" w14:textId="77777777" w:rsidR="00ED40B5" w:rsidRDefault="00C7087F">
            <w:pPr>
              <w:spacing w:after="0" w:line="240" w:lineRule="auto"/>
              <w:jc w:val="center"/>
            </w:pPr>
            <w:r>
              <w:rPr>
                <w:i/>
                <w:sz w:val="24"/>
              </w:rPr>
              <w:t>Hải Phòng, ngày … tháng … năm 2026</w:t>
            </w:r>
          </w:p>
        </w:tc>
      </w:tr>
    </w:tbl>
    <w:p w14:paraId="3A3788DA" w14:textId="77777777" w:rsidR="00ED40B5" w:rsidRDefault="00ED40B5">
      <w:pPr>
        <w:spacing w:after="0"/>
        <w:jc w:val="both"/>
      </w:pPr>
    </w:p>
    <w:p w14:paraId="7F89E696" w14:textId="77777777" w:rsidR="00ED40B5" w:rsidRDefault="00C7087F">
      <w:pPr>
        <w:keepNext/>
        <w:spacing w:before="60" w:after="40"/>
        <w:jc w:val="center"/>
      </w:pPr>
      <w:r>
        <w:rPr>
          <w:b/>
          <w:sz w:val="28"/>
        </w:rPr>
        <w:t>TỜ TRÌNH</w:t>
      </w:r>
    </w:p>
    <w:p w14:paraId="68600F10" w14:textId="77777777" w:rsidR="00ED40B5" w:rsidRPr="00C86387" w:rsidRDefault="00C7087F">
      <w:pPr>
        <w:keepNext/>
        <w:spacing w:after="160"/>
        <w:jc w:val="center"/>
        <w:rPr>
          <w:szCs w:val="26"/>
        </w:rPr>
      </w:pPr>
      <w:r w:rsidRPr="00C86387">
        <w:rPr>
          <w:b/>
          <w:szCs w:val="26"/>
        </w:rPr>
        <w:t xml:space="preserve">Dự thảo Quyết định ban hành định mức kinh tế - kỹ </w:t>
      </w:r>
      <w:r w:rsidRPr="00C86387">
        <w:rPr>
          <w:b/>
          <w:szCs w:val="26"/>
        </w:rPr>
        <w:t>thuật các dịch vụ: cây xanh đô thị, chiếu sáng đô thị, thoát nước đô thị trên địa bàn thành phố Hải Phòng</w:t>
      </w:r>
    </w:p>
    <w:p w14:paraId="482EBB58" w14:textId="77777777" w:rsidR="00ED40B5" w:rsidRDefault="00C7087F">
      <w:pPr>
        <w:spacing w:after="160"/>
        <w:jc w:val="center"/>
      </w:pPr>
      <w:r>
        <w:rPr>
          <w:b/>
        </w:rPr>
        <w:t>Kính gửi: Ủy ban nhân dân thành phố Hải Phòng</w:t>
      </w:r>
    </w:p>
    <w:p w14:paraId="43D5F357" w14:textId="77777777" w:rsidR="00ED40B5" w:rsidRDefault="00C7087F">
      <w:pPr>
        <w:spacing w:after="80"/>
        <w:ind w:firstLine="720"/>
        <w:jc w:val="both"/>
      </w:pPr>
      <w:r>
        <w:t xml:space="preserve">Thực hiện quy định của Luật Ban hành văn bản quy phạm pháp luật và Quyết định số </w:t>
      </w:r>
      <w:r>
        <w:t xml:space="preserve">1964/QĐ-UBND ngày 28 tháng 5 năm 2026 của Chủ tịch </w:t>
      </w:r>
      <w:r>
        <w:t>Ủy ban nhân dân</w:t>
      </w:r>
      <w:r>
        <w:t xml:space="preserve"> thành phố phê duyệt đăng ký xây dựng văn bản quy phạm pháp luật, Sở Xây dựng kính trình Ủy ban nhân dân thành phố dự thảo Quyết định nêu trên như sau:</w:t>
      </w:r>
    </w:p>
    <w:p w14:paraId="01E51851" w14:textId="77777777" w:rsidR="00ED40B5" w:rsidRDefault="00C7087F">
      <w:pPr>
        <w:keepNext/>
        <w:spacing w:before="140" w:after="60" w:line="252" w:lineRule="auto"/>
      </w:pPr>
      <w:r>
        <w:rPr>
          <w:b/>
        </w:rPr>
        <w:t>I. SỰ CẦN THIẾT BAN HÀNH VĂN BẢN</w:t>
      </w:r>
    </w:p>
    <w:p w14:paraId="4CE28862" w14:textId="77777777" w:rsidR="00ED40B5" w:rsidRDefault="00C7087F">
      <w:pPr>
        <w:keepNext/>
        <w:spacing w:before="100" w:after="60" w:line="252" w:lineRule="auto"/>
      </w:pPr>
      <w:r>
        <w:rPr>
          <w:b/>
        </w:rPr>
        <w:t>1. Cơ</w:t>
      </w:r>
      <w:r>
        <w:rPr>
          <w:b/>
        </w:rPr>
        <w:t xml:space="preserve"> sở chính trị, pháp lý</w:t>
      </w:r>
    </w:p>
    <w:p w14:paraId="2996F0D8" w14:textId="77777777" w:rsidR="00ED40B5" w:rsidRDefault="00C7087F">
      <w:pPr>
        <w:spacing w:after="80"/>
        <w:ind w:firstLine="720"/>
        <w:jc w:val="both"/>
      </w:pPr>
      <w:r>
        <w:t>Việc xây dựng Bộ định mức nhằm hoàn thiện công cụ quản lý dịch vụ công ích đô thị, bảo đảm việc xác định hao phí, lập dự toán và tổ chức cung ứng dịch vụ có căn cứ, công khai và phù hợp điều kiện thực tế của thành phố.</w:t>
      </w:r>
    </w:p>
    <w:p w14:paraId="1EA265C3" w14:textId="77777777" w:rsidR="00ED40B5" w:rsidRDefault="00C7087F">
      <w:pPr>
        <w:spacing w:after="80"/>
        <w:ind w:firstLine="720"/>
        <w:jc w:val="both"/>
      </w:pPr>
      <w:r>
        <w:t>Bộ Xây dựng đã</w:t>
      </w:r>
      <w:r>
        <w:t xml:space="preserve"> ban hành Quyết định số 37/QĐ-BXD, Quyết định số 38/QĐ-BXD và Quyết định số 39/QĐ-BXD ngày 17 tháng 01 năm 2025 về định mức kinh tế - kỹ thuật tương ứng đối với dịch vụ thoát nước đô thị, cây xanh đô thị và chiếu sáng đô thị. Các quyết định này cho phép Ủy</w:t>
      </w:r>
      <w:r>
        <w:t xml:space="preserve"> ban nhân dân cấp tỉnh tham khảo, vận dụng khi tổ chức xác định và ban hành định mức thuộc phạm vi quản lý địa phương.</w:t>
      </w:r>
    </w:p>
    <w:p w14:paraId="5726B4C4" w14:textId="77777777" w:rsidR="00ED40B5" w:rsidRDefault="00C7087F">
      <w:pPr>
        <w:spacing w:after="80"/>
        <w:ind w:firstLine="720"/>
        <w:jc w:val="both"/>
      </w:pPr>
      <w:r>
        <w:t>Thông tư số 12/2024/TT-BXD hướng dẫn phương pháp xác định và quản lý chi phí dịch vụ sự nghiệp công chiếu sáng đô thị, cây xanh đô thị; N</w:t>
      </w:r>
      <w:r>
        <w:t>ghị định số 80/2014/NĐ-CP điều chỉnh hoạt động thoát nước và xử lý nước thải; Nghị định số 32/2019/NĐ-CP điều chỉnh việc giao nhiệm vụ, đặt hàng hoặc đấu thầu cung cấp sản phẩm, dịch vụ công sử dụng ngân sách nhà nước từ nguồn kinh phí chi thường xuyên.</w:t>
      </w:r>
    </w:p>
    <w:p w14:paraId="02F1B59F" w14:textId="77777777" w:rsidR="00ED40B5" w:rsidRDefault="00C7087F">
      <w:pPr>
        <w:spacing w:after="80"/>
        <w:ind w:firstLine="720"/>
        <w:jc w:val="both"/>
      </w:pPr>
      <w:r>
        <w:rPr>
          <w:rFonts w:cs="Times New Roman"/>
        </w:rPr>
        <w:t>Ng</w:t>
      </w:r>
      <w:r>
        <w:rPr>
          <w:rFonts w:cs="Times New Roman"/>
        </w:rPr>
        <w:t>hị định số 111/2025/NĐ-CP sửa đổi, bổ sung cơ chế tự chủ tài chính của đơn vị sự nghiệp công lập, trong đó xác định trách nhiệm của Ủy ban nhân dân cấp tỉnh đối với định mức kinh tế - kỹ thuật dịch vụ sự nghiệp công thuộc phạm vi quản lý địa phương trong t</w:t>
      </w:r>
      <w:r>
        <w:rPr>
          <w:rFonts w:cs="Times New Roman"/>
        </w:rPr>
        <w:t>rường hợp cơ quan trung ương chưa ban hành.</w:t>
      </w:r>
    </w:p>
    <w:p w14:paraId="0DD15641" w14:textId="77777777" w:rsidR="00ED40B5" w:rsidRDefault="00C7087F">
      <w:pPr>
        <w:spacing w:after="80"/>
        <w:ind w:firstLine="720"/>
        <w:jc w:val="both"/>
      </w:pPr>
      <w:r>
        <w:t xml:space="preserve">Ngày 28 tháng 5 năm 2026, Chủ tịch Ủy ban nhân dân thành phố ban hành Quyết định số 1964/QĐ-UBND phê duyệt đăng ký xây dựng Quyết định; Sở Tư pháp hướng dẫn thành phần hồ sơ, trình tự lấy ý kiến và thẩm định tại </w:t>
      </w:r>
      <w:r>
        <w:t>Công văn số 2504/STP-XDVB ngày 02 tháng 6 năm 2026.</w:t>
      </w:r>
    </w:p>
    <w:p w14:paraId="32E6A5A7" w14:textId="77777777" w:rsidR="00ED40B5" w:rsidRDefault="00C7087F">
      <w:pPr>
        <w:keepNext/>
        <w:spacing w:before="100" w:after="60" w:line="252" w:lineRule="auto"/>
      </w:pPr>
      <w:r>
        <w:rPr>
          <w:b/>
        </w:rPr>
        <w:t>2. Cơ sở thực tiễn</w:t>
      </w:r>
    </w:p>
    <w:p w14:paraId="556DBE53" w14:textId="628F2F49" w:rsidR="00ED40B5" w:rsidRDefault="00C7087F">
      <w:pPr>
        <w:spacing w:after="80"/>
        <w:ind w:firstLine="720"/>
        <w:jc w:val="both"/>
      </w:pPr>
      <w:r>
        <w:t xml:space="preserve">Hồ sơ chuyên môn hiện có gồm báo cáo tổng hợp và </w:t>
      </w:r>
      <w:r w:rsidR="00C86387">
        <w:t>bộ</w:t>
      </w:r>
      <w:bookmarkStart w:id="0" w:name="_GoBack"/>
      <w:bookmarkEnd w:id="0"/>
      <w:r>
        <w:t xml:space="preserve"> định mức </w:t>
      </w:r>
      <w:r w:rsidR="00C86387">
        <w:t xml:space="preserve">kinh tế - </w:t>
      </w:r>
      <w:r>
        <w:t xml:space="preserve">kỹ thuật </w:t>
      </w:r>
      <w:r w:rsidR="00C86387">
        <w:t>các dịch vụ</w:t>
      </w:r>
      <w:r>
        <w:t xml:space="preserve"> cây xanh đô thị, chiếu sáng đô thị và thoát nước đô thị</w:t>
      </w:r>
      <w:r w:rsidR="00C86387">
        <w:t xml:space="preserve"> trên địa bàn </w:t>
      </w:r>
      <w:r w:rsidR="00C86387">
        <w:lastRenderedPageBreak/>
        <w:t>thành phố Hải Phòng</w:t>
      </w:r>
      <w:r>
        <w:t>. Qua rà soát, danh mục đang thể hiện 23 mã hiệu</w:t>
      </w:r>
      <w:r>
        <w:t xml:space="preserve"> cây xanh đô thị, 13 mã hiệu chiếu sáng đô thị và 29 mã hiệu thoát nước đô thị; đồng thời còn 06 công tác chưa đủ dữ liệu để xác định định mức.</w:t>
      </w:r>
    </w:p>
    <w:p w14:paraId="6E2B5B01" w14:textId="77777777" w:rsidR="00ED40B5" w:rsidRDefault="00C7087F">
      <w:pPr>
        <w:spacing w:after="80"/>
        <w:ind w:firstLine="720"/>
        <w:jc w:val="both"/>
      </w:pPr>
      <w:r>
        <w:t>Các tài liệu kỹ thuật hiện còn phân tán; cách nhóm công tác, tên gọi, phạm vi chuyên ngành và nguồn số liệu chưa</w:t>
      </w:r>
      <w:r>
        <w:t xml:space="preserve"> được thể hiện đồng nhất. Do đó, cần chuẩn hóa thành một Bộ định mức gồm ba phần chuyên ngành, nhưng chỉ đưa vào bản trình ban hành những mã hiệu có đủ hồ sơ về thành phần công việc, đơn vị tính, thành phần hao phí, trị số định mức và điều kiện áp dụng.</w:t>
      </w:r>
    </w:p>
    <w:p w14:paraId="104F21F0" w14:textId="77777777" w:rsidR="00ED40B5" w:rsidRDefault="00C7087F">
      <w:pPr>
        <w:keepNext/>
        <w:spacing w:before="140" w:after="60" w:line="252" w:lineRule="auto"/>
      </w:pPr>
      <w:r>
        <w:rPr>
          <w:b/>
        </w:rPr>
        <w:t>II</w:t>
      </w:r>
      <w:r>
        <w:rPr>
          <w:b/>
        </w:rPr>
        <w:t>. MỤC ĐÍCH BAN HÀNH, QUAN ĐIỂM XÂY DỰNG DỰ THẢO</w:t>
      </w:r>
    </w:p>
    <w:p w14:paraId="46D5AF4E" w14:textId="77777777" w:rsidR="00ED40B5" w:rsidRDefault="00C7087F">
      <w:pPr>
        <w:keepNext/>
        <w:spacing w:before="100" w:after="60" w:line="252" w:lineRule="auto"/>
      </w:pPr>
      <w:r>
        <w:rPr>
          <w:b/>
        </w:rPr>
        <w:t>1. Mục đích ban hành văn bản</w:t>
      </w:r>
    </w:p>
    <w:p w14:paraId="0EB3293E" w14:textId="77777777" w:rsidR="00ED40B5" w:rsidRDefault="00C7087F">
      <w:pPr>
        <w:spacing w:after="80"/>
        <w:jc w:val="both"/>
      </w:pPr>
      <w:r>
        <w:t>- Hoàn thiện Bộ định mức kinh tế - kỹ thuật đối với ba dịch vụ thuộc phạm vi quản lý của thành phố;</w:t>
      </w:r>
    </w:p>
    <w:p w14:paraId="0A41E434" w14:textId="77777777" w:rsidR="00ED40B5" w:rsidRDefault="00C7087F">
      <w:pPr>
        <w:spacing w:after="80"/>
        <w:jc w:val="both"/>
      </w:pPr>
      <w:r>
        <w:t>- Làm cơ sở xác định hao phí, lập và quản lý dự toán, tổ chức giao nhiệm vụ, đặ</w:t>
      </w:r>
      <w:r>
        <w:t>t hàng hoặc đấu thầu, nghiệm thu và thanh toán theo quy định;</w:t>
      </w:r>
    </w:p>
    <w:p w14:paraId="1CDC469B" w14:textId="77777777" w:rsidR="00ED40B5" w:rsidRDefault="00C7087F">
      <w:pPr>
        <w:spacing w:after="80"/>
        <w:jc w:val="both"/>
      </w:pPr>
      <w:r>
        <w:t>- Tăng tính thống nhất, minh bạch và khả năng kiểm tra trong quá trình áp dụng.</w:t>
      </w:r>
    </w:p>
    <w:p w14:paraId="498D6620" w14:textId="77777777" w:rsidR="00ED40B5" w:rsidRDefault="00C7087F">
      <w:pPr>
        <w:keepNext/>
        <w:spacing w:before="100" w:after="60" w:line="252" w:lineRule="auto"/>
      </w:pPr>
      <w:r>
        <w:rPr>
          <w:b/>
        </w:rPr>
        <w:t>2. Quan điểm xây dựng dự thảo văn bản</w:t>
      </w:r>
    </w:p>
    <w:p w14:paraId="5093ADD8" w14:textId="77777777" w:rsidR="00ED40B5" w:rsidRDefault="00C7087F">
      <w:pPr>
        <w:spacing w:after="80"/>
        <w:jc w:val="both"/>
      </w:pPr>
      <w:r>
        <w:t>- Bảo đảm đúng thẩm quyền, trình tự và thể thức văn bản quy phạm pháp luật;</w:t>
      </w:r>
    </w:p>
    <w:p w14:paraId="4C81179A" w14:textId="77777777" w:rsidR="00ED40B5" w:rsidRDefault="00C7087F">
      <w:pPr>
        <w:spacing w:after="80"/>
        <w:jc w:val="both"/>
      </w:pPr>
      <w:r>
        <w:t>- Kế thừa có kiểm soát cấu trúc và nội dung phù hợp của các định mức do Bộ Xây dựng ban hành; không sao chép cơ học;</w:t>
      </w:r>
    </w:p>
    <w:p w14:paraId="0F734A83" w14:textId="77777777" w:rsidR="00ED40B5" w:rsidRDefault="00C7087F">
      <w:pPr>
        <w:spacing w:after="80"/>
        <w:jc w:val="both"/>
      </w:pPr>
      <w:r>
        <w:t>- Phân định rõ nội dung kế thừa, vận dụng, điều chỉnh, xây dựng bổ sung và nội dung chưa đủ dữ liệu;</w:t>
      </w:r>
    </w:p>
    <w:p w14:paraId="54FE35B7" w14:textId="77777777" w:rsidR="00ED40B5" w:rsidRDefault="00C7087F">
      <w:pPr>
        <w:spacing w:after="80"/>
        <w:jc w:val="both"/>
      </w:pPr>
      <w:r>
        <w:t xml:space="preserve">- Không đưa vào dự thảo trị số hao </w:t>
      </w:r>
      <w:r>
        <w:t>phí chưa được kiểm chứng bằng hồ sơ khảo sát, bảng tính và tài liệu kỹ thuật.</w:t>
      </w:r>
    </w:p>
    <w:p w14:paraId="375F9B2D" w14:textId="77777777" w:rsidR="00ED40B5" w:rsidRDefault="00C7087F">
      <w:pPr>
        <w:keepNext/>
        <w:spacing w:before="140" w:after="60" w:line="252" w:lineRule="auto"/>
      </w:pPr>
      <w:r>
        <w:rPr>
          <w:b/>
        </w:rPr>
        <w:t>III. QUÁ TRÌNH XÂY DỰNG DỰ THẢO VĂN BẢN</w:t>
      </w:r>
    </w:p>
    <w:p w14:paraId="69D0E430" w14:textId="77777777" w:rsidR="00ED40B5" w:rsidRDefault="00C7087F">
      <w:pPr>
        <w:spacing w:after="80"/>
        <w:ind w:firstLine="720"/>
        <w:jc w:val="both"/>
      </w:pPr>
      <w:r>
        <w:t>Sở Xây dựng đã giao đơn vị tư vấn rà soát hồ sơ kỹ thuật, tổng hợp danh mục công tác, đối chiếu với các định mức của Bộ Xây dựng và dự thả</w:t>
      </w:r>
      <w:r>
        <w:t>o Bộ định mức. Hồ sơ dự thảo đang được hoàn thiện để đăng tải lấy ý kiến cơ quan, tổ chức, đối tượng chịu tác động và thực hiện phản biện xã hội theo quy định.</w:t>
      </w:r>
    </w:p>
    <w:p w14:paraId="0DCEF349" w14:textId="77777777" w:rsidR="00ED40B5" w:rsidRDefault="00C7087F">
      <w:pPr>
        <w:spacing w:after="80"/>
        <w:ind w:firstLine="720"/>
        <w:jc w:val="both"/>
      </w:pPr>
      <w:r>
        <w:t>Sau khi kết thúc lấy ý kiến, Sở Xây dựng tổng hợp, tiếp thu, giải trình; hoàn thiện hồ sơ kỹ thu</w:t>
      </w:r>
      <w:r>
        <w:t>ật, ý kiến pháp chế và hồ sơ gửi Sở Tư pháp thẩm định. Tại thời điểm lập Tờ trình dự thảo để lấy ý kiến, các bước nêu trên chưa được coi là đã hoàn thành.</w:t>
      </w:r>
    </w:p>
    <w:p w14:paraId="5757F5EF" w14:textId="77777777" w:rsidR="00ED40B5" w:rsidRDefault="00C7087F">
      <w:pPr>
        <w:keepNext/>
        <w:spacing w:before="140" w:after="60" w:line="252" w:lineRule="auto"/>
      </w:pPr>
      <w:r>
        <w:rPr>
          <w:b/>
        </w:rPr>
        <w:t>IV. BỐ CỤC VÀ NỘI DUNG CƠ BẢN CỦA DỰ THẢO VĂN BẢN</w:t>
      </w:r>
    </w:p>
    <w:p w14:paraId="6482B76D" w14:textId="77777777" w:rsidR="00ED40B5" w:rsidRDefault="00C7087F">
      <w:pPr>
        <w:keepNext/>
        <w:spacing w:before="100" w:after="60" w:line="252" w:lineRule="auto"/>
      </w:pPr>
      <w:r>
        <w:rPr>
          <w:b/>
        </w:rPr>
        <w:t>1. Phạm vi điều chỉnh, đối tượng áp dụng</w:t>
      </w:r>
    </w:p>
    <w:p w14:paraId="05C3B621" w14:textId="77777777" w:rsidR="00ED40B5" w:rsidRDefault="00C7087F">
      <w:pPr>
        <w:spacing w:after="80"/>
        <w:ind w:firstLine="720"/>
        <w:jc w:val="both"/>
      </w:pPr>
      <w:r>
        <w:t xml:space="preserve">Dự </w:t>
      </w:r>
      <w:r>
        <w:t xml:space="preserve">thảo quy định định mức hao phí vật liệu, nhân công, xe, máy và thiết bị đối với các công tác thuộc dịch vụ cây xanh đô thị, chiếu sáng đô thị và thoát nước đô thị; áp dụng đối với cơ quan, đơn vị, tổ chức và cá nhân có liên quan đến việc xác định, quản lý </w:t>
      </w:r>
      <w:r>
        <w:t>và sử dụng định mức trên địa bàn thành phố.</w:t>
      </w:r>
    </w:p>
    <w:p w14:paraId="402EC82F" w14:textId="77777777" w:rsidR="00ED40B5" w:rsidRDefault="00C7087F">
      <w:pPr>
        <w:keepNext/>
        <w:spacing w:before="100" w:after="60" w:line="252" w:lineRule="auto"/>
      </w:pPr>
      <w:r>
        <w:rPr>
          <w:b/>
        </w:rPr>
        <w:lastRenderedPageBreak/>
        <w:t>2. Bố cục của dự thảo văn bản</w:t>
      </w:r>
    </w:p>
    <w:p w14:paraId="5DC295C1" w14:textId="77777777" w:rsidR="00ED40B5" w:rsidRDefault="00C7087F">
      <w:pPr>
        <w:spacing w:after="80"/>
        <w:ind w:firstLine="720"/>
        <w:jc w:val="both"/>
      </w:pPr>
      <w:r>
        <w:t>Dự thảo Quyết định gồm 04 điều. Bộ định mức ban hành kèm theo gồm 03 phần: Phần I - dịch vụ cây xanh đô thị; Phần II - dịch vụ chiếu sáng đô thị; Phần III - dịch vụ thoát nước đô thị</w:t>
      </w:r>
      <w:r>
        <w:t>.</w:t>
      </w:r>
    </w:p>
    <w:p w14:paraId="0CF7EF6C" w14:textId="77777777" w:rsidR="00ED40B5" w:rsidRDefault="00C7087F">
      <w:pPr>
        <w:keepNext/>
        <w:spacing w:before="100" w:after="60" w:line="252" w:lineRule="auto"/>
      </w:pPr>
      <w:r>
        <w:rPr>
          <w:b/>
        </w:rPr>
        <w:t>3. Nội dung cơ bản</w:t>
      </w:r>
    </w:p>
    <w:p w14:paraId="1EA8C1B3" w14:textId="77777777" w:rsidR="00ED40B5" w:rsidRDefault="00C7087F">
      <w:pPr>
        <w:spacing w:after="80"/>
        <w:ind w:firstLine="720"/>
        <w:jc w:val="both"/>
      </w:pPr>
      <w:r>
        <w:t>Điều 1 ban hành Bộ định mức; Điều 2 quy định phạm vi điều chỉnh và đối tượng áp dụng; Điều 3 quy định tổ chức thực hiện; Điều 4 quy định hiệu lực và trách nhiệm thi hành. Trong từng phần chuyên ngành, Bộ định mức trình bày nội dung địn</w:t>
      </w:r>
      <w:r>
        <w:t>h mức, kết cấu định mức và các mã hiệu chi tiết.</w:t>
      </w:r>
    </w:p>
    <w:p w14:paraId="4B1BC419" w14:textId="77777777" w:rsidR="00ED40B5" w:rsidRDefault="00C7087F">
      <w:pPr>
        <w:keepNext/>
        <w:spacing w:before="140" w:after="60" w:line="252" w:lineRule="auto"/>
      </w:pPr>
      <w:r>
        <w:rPr>
          <w:b/>
        </w:rPr>
        <w:t>V. NHỮNG NỘI DUNG BỔ SUNG MỚI SO VỚI DỰ THẢO VĂN BẢN GỬI THẨM ĐỊNH (NẾU CÓ)</w:t>
      </w:r>
    </w:p>
    <w:p w14:paraId="033EC548" w14:textId="77777777" w:rsidR="00ED40B5" w:rsidRDefault="00C7087F">
      <w:pPr>
        <w:spacing w:after="80"/>
        <w:jc w:val="both"/>
      </w:pPr>
      <w:r>
        <w:t>Chưa có.</w:t>
      </w:r>
    </w:p>
    <w:p w14:paraId="1A23189A" w14:textId="77777777" w:rsidR="00ED40B5" w:rsidRDefault="00C7087F">
      <w:pPr>
        <w:keepNext/>
        <w:spacing w:before="140" w:after="60" w:line="252" w:lineRule="auto"/>
      </w:pPr>
      <w:r>
        <w:rPr>
          <w:b/>
        </w:rPr>
        <w:t>VI. DỰ KIẾN NGUỒN LỰC, ĐIỀU KIỆN BẢO ĐẢM CHO VIỆC THI HÀNH VĂN BẢN VÀ THỜI GIAN TRÌNH BAN HÀNH</w:t>
      </w:r>
    </w:p>
    <w:p w14:paraId="4F737D53" w14:textId="77777777" w:rsidR="00ED40B5" w:rsidRDefault="00C7087F">
      <w:pPr>
        <w:spacing w:after="80"/>
        <w:ind w:firstLine="720"/>
        <w:jc w:val="both"/>
      </w:pPr>
      <w:r>
        <w:t xml:space="preserve">Việc tổ chức xây dựng, lấy </w:t>
      </w:r>
      <w:r>
        <w:t>ý kiến, thẩm định và hoàn thiện hồ sơ thực hiện trong phạm vi nhiệm vụ và kinh phí được cấp có thẩm quyền giao. Việc thi hành Quyết định không làm phát sinh tổ chức bộ máy, biên chế; chi phí dịch vụ được xác định trong dự toán, phương án giao nhiệm vụ, đặt</w:t>
      </w:r>
      <w:r>
        <w:t xml:space="preserve"> hàng hoặc đấu thầu theo quy định.</w:t>
      </w:r>
    </w:p>
    <w:p w14:paraId="1C9BBE88" w14:textId="77777777" w:rsidR="00ED40B5" w:rsidRDefault="00C7087F">
      <w:pPr>
        <w:spacing w:after="80"/>
        <w:ind w:firstLine="720"/>
        <w:jc w:val="both"/>
      </w:pPr>
      <w:r>
        <w:t>Theo Quyết định số 1964/QĐ-UBND, dự kiến trình Ủy ban nhân dân thành phố trong tháng 9 năm 2026. Hồ sơ chỉ được trình sau khi hoàn thành lấy ý kiến, tiếp thu - giải trình, kiểm tra kỹ thuật, ý kiến pháp chế và thẩm định t</w:t>
      </w:r>
      <w:r>
        <w:t>heo quy định.</w:t>
      </w:r>
    </w:p>
    <w:p w14:paraId="1DE93808" w14:textId="77777777" w:rsidR="00ED40B5" w:rsidRDefault="00C7087F">
      <w:pPr>
        <w:spacing w:after="80"/>
        <w:ind w:firstLine="720"/>
        <w:jc w:val="both"/>
      </w:pPr>
      <w:r>
        <w:t>Trên đây là Tờ trình về dự thảo Quyết định ban hành định mức kinh tế - kỹ thuật các dịch vụ: cây xanh đô thị, chiếu sáng đô thị, thoát nước đô thị trên địa bàn thành phố Hải Phòng, Sở Xây dựng kính trình Ủy ban nhân dân thành phố xem xét, quy</w:t>
      </w:r>
      <w:r>
        <w:t>ết định.</w:t>
      </w:r>
    </w:p>
    <w:p w14:paraId="17174F78" w14:textId="77777777" w:rsidR="00ED40B5" w:rsidRDefault="00C7087F">
      <w:pPr>
        <w:spacing w:after="80"/>
        <w:jc w:val="both"/>
      </w:pPr>
      <w:r>
        <w:rPr>
          <w:i/>
          <w:sz w:val="23"/>
        </w:rPr>
        <w:t>(Xin gửi kèm theo: Dự thảo Quyết định; Bộ định mức; Báo cáo tổng kết việc thi hành pháp luật; Bản so sánh, thuyết minh dự thảo; Báo cáo kỹ thuật và các tài liệu liên quan).</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4535"/>
        <w:gridCol w:w="4535"/>
      </w:tblGrid>
      <w:tr w:rsidR="00ED40B5" w14:paraId="1980A87C" w14:textId="77777777">
        <w:trPr>
          <w:jc w:val="center"/>
        </w:trPr>
        <w:tc>
          <w:tcPr>
            <w:tcW w:w="4535" w:type="dxa"/>
            <w:tcMar>
              <w:top w:w="60" w:type="dxa"/>
              <w:left w:w="20" w:type="dxa"/>
              <w:bottom w:w="60" w:type="dxa"/>
              <w:right w:w="20" w:type="dxa"/>
            </w:tcMar>
          </w:tcPr>
          <w:p w14:paraId="745069C9" w14:textId="77777777" w:rsidR="00ED40B5" w:rsidRDefault="00C7087F">
            <w:pPr>
              <w:spacing w:after="0" w:line="240" w:lineRule="auto"/>
            </w:pPr>
            <w:r>
              <w:rPr>
                <w:b/>
                <w:i/>
                <w:sz w:val="24"/>
              </w:rPr>
              <w:t>Nơi nhận:</w:t>
            </w:r>
          </w:p>
          <w:p w14:paraId="4BF730E4" w14:textId="77777777" w:rsidR="00ED40B5" w:rsidRDefault="00C7087F">
            <w:pPr>
              <w:spacing w:after="0" w:line="240" w:lineRule="auto"/>
            </w:pPr>
            <w:r>
              <w:rPr>
                <w:sz w:val="24"/>
              </w:rPr>
              <w:t>- Như trên;</w:t>
            </w:r>
          </w:p>
          <w:p w14:paraId="651B71D1" w14:textId="77777777" w:rsidR="00ED40B5" w:rsidRDefault="00C7087F">
            <w:pPr>
              <w:spacing w:after="0" w:line="240" w:lineRule="auto"/>
            </w:pPr>
            <w:r>
              <w:rPr>
                <w:sz w:val="24"/>
              </w:rPr>
              <w:t>- Lưu: VT, …</w:t>
            </w:r>
          </w:p>
        </w:tc>
        <w:tc>
          <w:tcPr>
            <w:tcW w:w="4535" w:type="dxa"/>
            <w:tcMar>
              <w:top w:w="60" w:type="dxa"/>
              <w:left w:w="20" w:type="dxa"/>
              <w:bottom w:w="60" w:type="dxa"/>
              <w:right w:w="20" w:type="dxa"/>
            </w:tcMar>
          </w:tcPr>
          <w:p w14:paraId="68EA5AB5" w14:textId="77777777" w:rsidR="00ED40B5" w:rsidRDefault="00C7087F">
            <w:pPr>
              <w:spacing w:after="0" w:line="240" w:lineRule="auto"/>
              <w:jc w:val="center"/>
            </w:pPr>
            <w:r>
              <w:rPr>
                <w:b/>
                <w:sz w:val="24"/>
              </w:rPr>
              <w:t>GIÁM ĐỐC</w:t>
            </w:r>
          </w:p>
          <w:p w14:paraId="01A6AE4B" w14:textId="77777777" w:rsidR="00ED40B5" w:rsidRDefault="00ED40B5">
            <w:pPr>
              <w:spacing w:after="0" w:line="240" w:lineRule="auto"/>
              <w:jc w:val="center"/>
            </w:pPr>
          </w:p>
          <w:p w14:paraId="7279333B" w14:textId="77777777" w:rsidR="00ED40B5" w:rsidRDefault="00ED40B5">
            <w:pPr>
              <w:spacing w:after="0" w:line="240" w:lineRule="auto"/>
              <w:jc w:val="center"/>
            </w:pPr>
          </w:p>
          <w:p w14:paraId="2EAF6349" w14:textId="77777777" w:rsidR="00ED40B5" w:rsidRDefault="00C7087F">
            <w:pPr>
              <w:spacing w:after="0" w:line="240" w:lineRule="auto"/>
              <w:jc w:val="center"/>
            </w:pPr>
            <w:r>
              <w:rPr>
                <w:b/>
                <w:sz w:val="24"/>
              </w:rPr>
              <w:t>[Họ và tên]</w:t>
            </w:r>
          </w:p>
        </w:tc>
      </w:tr>
    </w:tbl>
    <w:p w14:paraId="77CC6307" w14:textId="77777777" w:rsidR="00C7087F" w:rsidRDefault="00C7087F"/>
    <w:sectPr w:rsidR="00C7087F" w:rsidSect="00034616">
      <w:pgSz w:w="11906" w:h="16838"/>
      <w:pgMar w:top="1134" w:right="1134" w:bottom="1134" w:left="1701"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3"/>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AA1D8D"/>
    <w:rsid w:val="00B47730"/>
    <w:rsid w:val="00C15BE0"/>
    <w:rsid w:val="00C7087F"/>
    <w:rsid w:val="00C86387"/>
    <w:rsid w:val="00CB0664"/>
    <w:rsid w:val="00ED40B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49CDF27"/>
  <w14:defaultImageDpi w14:val="300"/>
  <w15:docId w15:val="{E2ED86D2-D1AA-40D8-A95D-51AAFAA5D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6F2BE3-D3AB-40A0-9AEE-B9FC85CAA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989</Words>
  <Characters>5641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6617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Hang Pham</cp:lastModifiedBy>
  <cp:revision>2</cp:revision>
  <dcterms:created xsi:type="dcterms:W3CDTF">2013-12-23T23:15:00Z</dcterms:created>
  <dcterms:modified xsi:type="dcterms:W3CDTF">2026-07-31T09:34:00Z</dcterms:modified>
  <cp:category/>
</cp:coreProperties>
</file>