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20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529"/>
      </w:tblGrid>
      <w:tr w:rsidR="00577C34" w:rsidRPr="006A44A0" w14:paraId="67B47F84" w14:textId="77777777">
        <w:trPr>
          <w:trHeight w:val="1418"/>
          <w:jc w:val="center"/>
        </w:trPr>
        <w:tc>
          <w:tcPr>
            <w:tcW w:w="4678" w:type="dxa"/>
          </w:tcPr>
          <w:p w14:paraId="2A08506E" w14:textId="77777777" w:rsidR="00577C34" w:rsidRPr="006A44A0" w:rsidRDefault="00577C34">
            <w:pPr>
              <w:jc w:val="center"/>
              <w:rPr>
                <w:rFonts w:eastAsia="Times New Roman"/>
                <w:sz w:val="24"/>
                <w:szCs w:val="24"/>
                <w14:ligatures w14:val="none"/>
              </w:rPr>
            </w:pPr>
            <w:r w:rsidRPr="006A44A0">
              <w:rPr>
                <w:rFonts w:eastAsia="Times New Roman"/>
                <w:sz w:val="24"/>
                <w:szCs w:val="24"/>
                <w14:ligatures w14:val="none"/>
              </w:rPr>
              <w:t>UBND THÀNH PHỐ HẢI PHÒNG</w:t>
            </w:r>
          </w:p>
          <w:p w14:paraId="1C0265E1" w14:textId="77777777" w:rsidR="00577C34" w:rsidRPr="006A44A0" w:rsidRDefault="00577C34">
            <w:pPr>
              <w:jc w:val="center"/>
              <w:rPr>
                <w:rFonts w:eastAsia="Times New Roman"/>
                <w:b/>
                <w:sz w:val="24"/>
                <w:szCs w:val="24"/>
                <w14:ligatures w14:val="none"/>
              </w:rPr>
            </w:pPr>
            <w:r w:rsidRPr="006A44A0">
              <w:rPr>
                <w:rFonts w:eastAsia="Times New Roman"/>
                <w:b/>
                <w:sz w:val="24"/>
                <w:szCs w:val="24"/>
                <w14:ligatures w14:val="none"/>
              </w:rPr>
              <w:t>SỞ NÔNG NGHIỆP VÀ MÔI TRƯỜNG</w:t>
            </w:r>
          </w:p>
          <w:p w14:paraId="230B1B04" w14:textId="6CED827A" w:rsidR="00577C34" w:rsidRPr="006A44A0" w:rsidRDefault="00577C34">
            <w:pPr>
              <w:rPr>
                <w:rFonts w:eastAsia="Times New Roman"/>
                <w:sz w:val="14"/>
                <w:szCs w:val="28"/>
                <w14:ligatures w14:val="none"/>
              </w:rPr>
            </w:pPr>
            <w:r w:rsidRPr="006A44A0">
              <w:rPr>
                <w:noProof/>
              </w:rPr>
              <mc:AlternateContent>
                <mc:Choice Requires="wps">
                  <w:drawing>
                    <wp:anchor distT="4294967293" distB="4294967293" distL="114300" distR="114300" simplePos="0" relativeHeight="251661312" behindDoc="0" locked="0" layoutInCell="1" allowOverlap="1" wp14:anchorId="63533895" wp14:editId="4C658008">
                      <wp:simplePos x="0" y="0"/>
                      <wp:positionH relativeFrom="column">
                        <wp:posOffset>859155</wp:posOffset>
                      </wp:positionH>
                      <wp:positionV relativeFrom="paragraph">
                        <wp:posOffset>43179</wp:posOffset>
                      </wp:positionV>
                      <wp:extent cx="1219200" cy="0"/>
                      <wp:effectExtent l="0" t="0" r="0" b="0"/>
                      <wp:wrapNone/>
                      <wp:docPr id="71059823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9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5A736D" id="Straight Connector 5"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7.65pt,3.4pt" to="163.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" strokecolor="windowText" strokeweight="1pt">
                      <v:stroke joinstyle="miter"/>
                      <o:lock v:ext="edit" shapetype="f"/>
                    </v:line>
                  </w:pict>
                </mc:Fallback>
              </mc:AlternateContent>
            </w:r>
          </w:p>
          <w:p w14:paraId="4904B0CE" w14:textId="05368595" w:rsidR="00577C34" w:rsidRPr="006A44A0" w:rsidRDefault="00577C34">
            <w:pPr>
              <w:jc w:val="center"/>
              <w:rPr>
                <w:rFonts w:eastAsia="Times New Roman"/>
                <w:b/>
                <w:bCs/>
                <w:sz w:val="14"/>
                <w:szCs w:val="28"/>
                <w14:ligatures w14:val="none"/>
              </w:rPr>
            </w:pPr>
          </w:p>
        </w:tc>
        <w:tc>
          <w:tcPr>
            <w:tcW w:w="5529" w:type="dxa"/>
          </w:tcPr>
          <w:p w14:paraId="53FFBD81" w14:textId="77777777" w:rsidR="00577C34" w:rsidRPr="006A44A0" w:rsidRDefault="00577C34">
            <w:pPr>
              <w:jc w:val="center"/>
              <w:rPr>
                <w:rFonts w:eastAsia="Times New Roman"/>
                <w:b/>
                <w:sz w:val="24"/>
                <w:szCs w:val="24"/>
                <w14:ligatures w14:val="none"/>
              </w:rPr>
            </w:pPr>
            <w:r w:rsidRPr="006A44A0">
              <w:rPr>
                <w:rFonts w:eastAsia="Times New Roman"/>
                <w:b/>
                <w:sz w:val="24"/>
                <w:szCs w:val="24"/>
                <w14:ligatures w14:val="none"/>
              </w:rPr>
              <w:t>CỘNG HÒA XÃ HỘI CHỦ NGHĨA VIỆT NAM</w:t>
            </w:r>
          </w:p>
          <w:p w14:paraId="1515E292" w14:textId="77777777" w:rsidR="00577C34" w:rsidRPr="006A44A0" w:rsidRDefault="00577C34">
            <w:pPr>
              <w:jc w:val="center"/>
              <w:rPr>
                <w:rFonts w:eastAsia="Times New Roman"/>
                <w:b/>
                <w:sz w:val="26"/>
                <w:szCs w:val="26"/>
                <w14:ligatures w14:val="none"/>
              </w:rPr>
            </w:pPr>
            <w:r w:rsidRPr="006A44A0">
              <w:rPr>
                <w:rFonts w:eastAsia="Times New Roman"/>
                <w:b/>
                <w:sz w:val="26"/>
                <w:szCs w:val="26"/>
                <w14:ligatures w14:val="none"/>
              </w:rPr>
              <w:t>Độc lập - Tự do - Hạnh phúc</w:t>
            </w:r>
          </w:p>
          <w:p w14:paraId="03A1B350" w14:textId="7DD3B4F2" w:rsidR="00577C34" w:rsidRPr="006A44A0" w:rsidRDefault="00577C34">
            <w:pPr>
              <w:jc w:val="center"/>
              <w:rPr>
                <w:rFonts w:eastAsia="Times New Roman"/>
                <w:i/>
                <w:sz w:val="12"/>
                <w:szCs w:val="28"/>
                <w14:ligatures w14:val="none"/>
              </w:rPr>
            </w:pPr>
            <w:r w:rsidRPr="006A44A0">
              <w:rPr>
                <w:noProof/>
              </w:rPr>
              <mc:AlternateContent>
                <mc:Choice Requires="wps">
                  <w:drawing>
                    <wp:anchor distT="4294967293" distB="4294967293" distL="114300" distR="114300" simplePos="0" relativeHeight="251660288" behindDoc="0" locked="0" layoutInCell="1" allowOverlap="1" wp14:anchorId="359AC7A9" wp14:editId="4BCC75E5">
                      <wp:simplePos x="0" y="0"/>
                      <wp:positionH relativeFrom="column">
                        <wp:posOffset>708025</wp:posOffset>
                      </wp:positionH>
                      <wp:positionV relativeFrom="paragraph">
                        <wp:posOffset>42544</wp:posOffset>
                      </wp:positionV>
                      <wp:extent cx="1959610" cy="0"/>
                      <wp:effectExtent l="0" t="0" r="0" b="0"/>
                      <wp:wrapNone/>
                      <wp:docPr id="12412067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961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E7C6D54"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55.75pt,3.35pt" to="210.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" strokecolor="windowText" strokeweight="1pt">
                      <v:stroke joinstyle="miter"/>
                      <o:lock v:ext="edit" shapetype="f"/>
                    </v:line>
                  </w:pict>
                </mc:Fallback>
              </mc:AlternateContent>
            </w:r>
          </w:p>
          <w:p w14:paraId="6D68C758" w14:textId="77777777" w:rsidR="00577C34" w:rsidRPr="006A44A0" w:rsidRDefault="00577C34">
            <w:pPr>
              <w:spacing w:before="120"/>
              <w:rPr>
                <w:rFonts w:eastAsia="Times New Roman"/>
                <w:i/>
                <w:sz w:val="26"/>
                <w:szCs w:val="26"/>
                <w14:ligatures w14:val="none"/>
              </w:rPr>
            </w:pPr>
            <w:r w:rsidRPr="006A44A0">
              <w:rPr>
                <w:rFonts w:eastAsia="Times New Roman"/>
                <w:i/>
                <w:szCs w:val="28"/>
                <w14:ligatures w14:val="none"/>
              </w:rPr>
              <w:t xml:space="preserve">        Hải Phòng, ngày       tháng        năm 2026</w:t>
            </w:r>
          </w:p>
        </w:tc>
      </w:tr>
    </w:tbl>
    <w:p w14:paraId="128CD13C" w14:textId="77777777" w:rsidR="00577C34" w:rsidRPr="006A44A0" w:rsidRDefault="00577C34" w:rsidP="00577C34">
      <w:pPr>
        <w:spacing w:before="0" w:line="240" w:lineRule="auto"/>
        <w:ind w:left="0" w:firstLine="0"/>
        <w:jc w:val="center"/>
        <w:rPr>
          <w:rFonts w:ascii="Times New Roman Bold" w:eastAsia="Times New Roman" w:hAnsi="Times New Roman Bold"/>
          <w:b/>
          <w:kern w:val="0"/>
          <w:szCs w:val="28"/>
          <w:lang w:val="en-GB"/>
          <w14:ligatures w14:val="none"/>
        </w:rPr>
      </w:pPr>
    </w:p>
    <w:p w14:paraId="3F439BF3" w14:textId="77777777" w:rsidR="00577C34" w:rsidRPr="006A44A0" w:rsidRDefault="00577C34" w:rsidP="00577C34">
      <w:pPr>
        <w:spacing w:before="0" w:line="240" w:lineRule="auto"/>
        <w:ind w:left="0" w:firstLine="0"/>
        <w:jc w:val="center"/>
        <w:rPr>
          <w:rFonts w:ascii="Times New Roman Bold" w:eastAsia="Times New Roman" w:hAnsi="Times New Roman Bold"/>
          <w:b/>
          <w:kern w:val="0"/>
          <w:szCs w:val="28"/>
          <w:lang w:val="en-GB"/>
          <w14:ligatures w14:val="none"/>
        </w:rPr>
      </w:pPr>
      <w:r w:rsidRPr="006A44A0">
        <w:rPr>
          <w:rFonts w:ascii="Times New Roman Bold" w:eastAsia="Times New Roman" w:hAnsi="Times New Roman Bold"/>
          <w:b/>
          <w:kern w:val="0"/>
          <w:szCs w:val="28"/>
          <w:lang w:val="en-GB"/>
          <w14:ligatures w14:val="none"/>
        </w:rPr>
        <w:t xml:space="preserve">BẢN SO SÁNH, THUYẾT MINH DỰ THẢO </w:t>
      </w:r>
    </w:p>
    <w:p w14:paraId="1FC2991D" w14:textId="77777777" w:rsidR="00577C34" w:rsidRPr="006A44A0" w:rsidRDefault="00577C34" w:rsidP="00577C34">
      <w:pPr>
        <w:spacing w:before="0" w:line="240" w:lineRule="auto"/>
        <w:ind w:left="0" w:firstLine="0"/>
        <w:jc w:val="center"/>
        <w:rPr>
          <w:rFonts w:ascii="Times New Roman Bold" w:eastAsia="Times New Roman" w:hAnsi="Times New Roman Bold"/>
          <w:b/>
          <w:kern w:val="0"/>
          <w:szCs w:val="28"/>
          <w:lang w:val="en-GB"/>
          <w14:ligatures w14:val="none"/>
        </w:rPr>
      </w:pPr>
      <w:r w:rsidRPr="006A44A0">
        <w:rPr>
          <w:rFonts w:ascii="Times New Roman Bold" w:eastAsia="Times New Roman" w:hAnsi="Times New Roman Bold"/>
          <w:b/>
          <w:kern w:val="0"/>
          <w:szCs w:val="28"/>
          <w:lang w:val="en-GB"/>
          <w14:ligatures w14:val="none"/>
        </w:rPr>
        <w:t>Quyết định ban hành Quy chế phối hợp trong công tác quản lý nhà nước về khí tượng thủy văn và biến đổi khí hậu trên địa bàn thành phố Hải Phòng thay thế Quyết định số 34/2019/QĐ-UBND ngày 20/9/2019 của Ủy ban nhân dân thành phố Hải Phòng ban hành Quy chế phối hợp quản lý nhà nước về khí tượng thủy văn và biến đổi khí hậu trên địa bàn thành phố Hải Phòng</w:t>
      </w:r>
    </w:p>
    <w:p w14:paraId="0778AD3A" w14:textId="56964AC7" w:rsidR="00577C34" w:rsidRPr="006A44A0" w:rsidRDefault="00577C34" w:rsidP="00577C34">
      <w:pPr>
        <w:spacing w:before="0" w:line="240" w:lineRule="auto"/>
        <w:ind w:left="0" w:firstLine="0"/>
        <w:jc w:val="center"/>
        <w:rPr>
          <w:rFonts w:eastAsia="Times New Roman"/>
          <w:kern w:val="0"/>
          <w:szCs w:val="28"/>
          <w14:ligatures w14:val="none"/>
        </w:rPr>
      </w:pPr>
      <w:r w:rsidRPr="006A44A0">
        <w:rPr>
          <w:noProof/>
        </w:rPr>
        <mc:AlternateContent>
          <mc:Choice Requires="wps">
            <w:drawing>
              <wp:anchor distT="4294967294" distB="4294967294" distL="114300" distR="114300" simplePos="0" relativeHeight="251659264" behindDoc="0" locked="0" layoutInCell="1" allowOverlap="1" wp14:anchorId="23B515D0" wp14:editId="4BD5727F">
                <wp:simplePos x="0" y="0"/>
                <wp:positionH relativeFrom="column">
                  <wp:posOffset>2376805</wp:posOffset>
                </wp:positionH>
                <wp:positionV relativeFrom="paragraph">
                  <wp:posOffset>41909</wp:posOffset>
                </wp:positionV>
                <wp:extent cx="1122680" cy="0"/>
                <wp:effectExtent l="0" t="0" r="0" b="0"/>
                <wp:wrapSquare wrapText="bothSides"/>
                <wp:docPr id="14160954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49350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7.15pt,3.3pt" to="275.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">
                <w10:wrap type="square"/>
              </v:line>
            </w:pict>
          </mc:Fallback>
        </mc:AlternateContent>
      </w:r>
    </w:p>
    <w:p w14:paraId="1AF0FFEC" w14:textId="77777777" w:rsidR="00081B92" w:rsidRPr="00081B92" w:rsidRDefault="00081B92" w:rsidP="00081B92">
      <w:pPr>
        <w:widowControl w:val="0"/>
        <w:spacing w:before="120" w:after="120" w:line="360" w:lineRule="exact"/>
        <w:ind w:left="0"/>
        <w:jc w:val="both"/>
        <w:rPr>
          <w:rFonts w:eastAsia="Times New Roman"/>
          <w:kern w:val="0"/>
          <w:szCs w:val="28"/>
          <w14:ligatures w14:val="none"/>
        </w:rPr>
      </w:pPr>
      <w:r w:rsidRPr="00081B92">
        <w:rPr>
          <w:rFonts w:eastAsia="Times New Roman"/>
          <w:kern w:val="0"/>
          <w:szCs w:val="28"/>
          <w14:ligatures w14:val="none"/>
        </w:rPr>
        <w:t>Căn cứ Luật Tổ chức chính quyền địa phương số 72/2025/QH15;</w:t>
      </w:r>
    </w:p>
    <w:p w14:paraId="6F29D8E1" w14:textId="77777777" w:rsidR="00081B92" w:rsidRDefault="00081B92" w:rsidP="00081B92">
      <w:pPr>
        <w:widowControl w:val="0"/>
        <w:spacing w:before="120" w:after="120" w:line="360" w:lineRule="exact"/>
        <w:ind w:left="0"/>
        <w:jc w:val="both"/>
        <w:rPr>
          <w:rFonts w:eastAsia="Times New Roman"/>
          <w:kern w:val="0"/>
          <w:szCs w:val="28"/>
          <w14:ligatures w14:val="none"/>
        </w:rPr>
      </w:pPr>
      <w:r w:rsidRPr="00081B92">
        <w:rPr>
          <w:rFonts w:eastAsia="Times New Roman"/>
          <w:kern w:val="0"/>
          <w:szCs w:val="28"/>
          <w14:ligatures w14:val="none"/>
        </w:rPr>
        <w:t>Căn cứ Luật Ban hành văn bản quy phạm pháp luật số 64/2025/QH15 được sửa đổi, bổ sung bởi Luật số 87/2025/QH15;</w:t>
      </w:r>
    </w:p>
    <w:p w14:paraId="0DCE6D8C" w14:textId="771B58C8" w:rsidR="006A44A0" w:rsidRDefault="00577C34" w:rsidP="00081B92">
      <w:pPr>
        <w:widowControl w:val="0"/>
        <w:spacing w:before="120" w:after="120" w:line="360" w:lineRule="exact"/>
        <w:ind w:left="0"/>
        <w:jc w:val="both"/>
        <w:rPr>
          <w:rFonts w:eastAsia="Times New Roman"/>
          <w:kern w:val="0"/>
          <w:szCs w:val="28"/>
          <w14:ligatures w14:val="none"/>
        </w:rPr>
      </w:pPr>
      <w:r w:rsidRPr="006A44A0">
        <w:rPr>
          <w:rFonts w:eastAsia="Times New Roman"/>
          <w:kern w:val="0"/>
          <w:szCs w:val="28"/>
          <w14:ligatures w14:val="none"/>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2C62C9B6" w14:textId="5CA11F6E" w:rsidR="00577C34" w:rsidRPr="006A44A0" w:rsidRDefault="006A44A0" w:rsidP="00577C34">
      <w:pPr>
        <w:widowControl w:val="0"/>
        <w:spacing w:before="120" w:after="120" w:line="360" w:lineRule="exact"/>
        <w:ind w:left="0"/>
        <w:jc w:val="both"/>
        <w:rPr>
          <w:rFonts w:eastAsia="Times New Roman"/>
          <w:kern w:val="0"/>
          <w:szCs w:val="28"/>
          <w14:ligatures w14:val="none"/>
        </w:rPr>
      </w:pPr>
      <w:r>
        <w:rPr>
          <w:rFonts w:eastAsia="Times New Roman"/>
          <w:kern w:val="0"/>
          <w:szCs w:val="28"/>
          <w14:ligatures w14:val="none"/>
        </w:rPr>
        <w:t xml:space="preserve">Căn cứ </w:t>
      </w:r>
      <w:r w:rsidR="00577C34" w:rsidRPr="006A44A0">
        <w:rPr>
          <w:rFonts w:eastAsia="Times New Roman"/>
          <w:kern w:val="0"/>
          <w:szCs w:val="28"/>
          <w14:ligatures w14:val="none"/>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4E1184B" w14:textId="77777777" w:rsidR="00577C34" w:rsidRPr="006A44A0" w:rsidRDefault="00577C34" w:rsidP="00577C34">
      <w:pPr>
        <w:spacing w:before="120" w:after="120" w:line="360" w:lineRule="exact"/>
        <w:ind w:left="0"/>
        <w:jc w:val="both"/>
        <w:rPr>
          <w:rFonts w:eastAsia="Times New Roman"/>
          <w:bCs/>
          <w:kern w:val="0"/>
          <w:szCs w:val="28"/>
          <w14:ligatures w14:val="none"/>
        </w:rPr>
      </w:pPr>
      <w:r w:rsidRPr="006A44A0">
        <w:rPr>
          <w:rFonts w:eastAsia="Times New Roman"/>
          <w:kern w:val="0"/>
          <w:szCs w:val="28"/>
          <w14:ligatures w14:val="none"/>
        </w:rPr>
        <w:t>Sở Nông nghiệp và Môi trường báo cáo, so sánh thuyết minh nội dung dự thảo Quyết định ban hành Quy chế phối hợp trong công tác quản lý nhà nước về  khí tượng thủy văn và biến đổi khí hậu trên địa bàn thành phố Hải Phòng thay thế Quyết định số 34/2019/QĐ-UBND ngày 20/9/2019 của Ủy ban nhân dân thành phố Hải Phòng ban hành Quy chế phối hợp quản lý nhà nước về khí tượng thủy văn và biến đổi khí hậu trên địa bàn thành phố Hải Phòng, cụ thể như</w:t>
      </w:r>
      <w:r w:rsidRPr="006A44A0">
        <w:rPr>
          <w:rFonts w:eastAsia="Times New Roman"/>
          <w:bCs/>
          <w:kern w:val="0"/>
          <w:szCs w:val="28"/>
          <w14:ligatures w14:val="none"/>
        </w:rPr>
        <w:t xml:space="preserve"> sau:</w:t>
      </w:r>
    </w:p>
    <w:p w14:paraId="71E79576" w14:textId="77777777" w:rsidR="00577C34" w:rsidRPr="006A44A0" w:rsidRDefault="00577C34" w:rsidP="00577C34">
      <w:pPr>
        <w:spacing w:before="0" w:line="240" w:lineRule="auto"/>
        <w:ind w:left="0" w:firstLine="0"/>
        <w:rPr>
          <w:kern w:val="0"/>
          <w14:ligatures w14:val="none"/>
        </w:rPr>
      </w:pPr>
    </w:p>
    <w:p w14:paraId="130D366E" w14:textId="77777777" w:rsidR="00A71FD7" w:rsidRPr="006A44A0" w:rsidRDefault="00A71FD7" w:rsidP="00577C34">
      <w:pPr>
        <w:spacing w:before="0" w:line="240" w:lineRule="auto"/>
        <w:ind w:left="0" w:firstLine="0"/>
        <w:rPr>
          <w:kern w:val="0"/>
          <w14:ligatures w14:val="none"/>
        </w:rPr>
      </w:pPr>
    </w:p>
    <w:p w14:paraId="4CFA1050" w14:textId="77777777" w:rsidR="00A71FD7" w:rsidRPr="006A44A0" w:rsidRDefault="00A71FD7" w:rsidP="00577C34">
      <w:pPr>
        <w:spacing w:before="0" w:line="240" w:lineRule="auto"/>
        <w:ind w:left="0" w:firstLine="0"/>
        <w:rPr>
          <w:kern w:val="0"/>
          <w14:ligatures w14:val="none"/>
        </w:rPr>
      </w:pPr>
    </w:p>
    <w:p w14:paraId="206D859C" w14:textId="77777777" w:rsidR="00A71FD7" w:rsidRPr="006A44A0" w:rsidRDefault="00A71FD7" w:rsidP="00577C34">
      <w:pPr>
        <w:spacing w:before="0" w:line="240" w:lineRule="auto"/>
        <w:ind w:left="0" w:firstLine="0"/>
        <w:rPr>
          <w:kern w:val="0"/>
          <w14:ligatures w14:val="none"/>
        </w:rPr>
      </w:pPr>
    </w:p>
    <w:p w14:paraId="620E898A" w14:textId="77777777" w:rsidR="00A71FD7" w:rsidRPr="006A44A0" w:rsidRDefault="00A71FD7" w:rsidP="00577C34">
      <w:pPr>
        <w:spacing w:before="0" w:line="240" w:lineRule="auto"/>
        <w:ind w:left="0" w:firstLine="0"/>
        <w:rPr>
          <w:kern w:val="0"/>
          <w14:ligatures w14:val="none"/>
        </w:rPr>
      </w:pPr>
    </w:p>
    <w:p w14:paraId="61D5E8A9" w14:textId="77777777" w:rsidR="00A71FD7" w:rsidRPr="006A44A0" w:rsidRDefault="00A71FD7" w:rsidP="00577C34">
      <w:pPr>
        <w:spacing w:before="0" w:line="240" w:lineRule="auto"/>
        <w:ind w:left="0" w:firstLine="0"/>
        <w:rPr>
          <w:kern w:val="0"/>
          <w14:ligatures w14:val="none"/>
        </w:rPr>
      </w:pPr>
    </w:p>
    <w:p w14:paraId="78C3461F" w14:textId="77777777" w:rsidR="00A71FD7" w:rsidRPr="006A44A0" w:rsidRDefault="00A71FD7" w:rsidP="00577C34">
      <w:pPr>
        <w:spacing w:before="0" w:line="240" w:lineRule="auto"/>
        <w:ind w:left="0" w:firstLine="0"/>
        <w:rPr>
          <w:kern w:val="0"/>
          <w14:ligatures w14:val="none"/>
        </w:rPr>
      </w:pPr>
    </w:p>
    <w:p w14:paraId="2A6DD289" w14:textId="77777777" w:rsidR="00A71FD7" w:rsidRPr="006A44A0" w:rsidRDefault="00A71FD7" w:rsidP="00577C34">
      <w:pPr>
        <w:spacing w:before="0" w:line="240" w:lineRule="auto"/>
        <w:ind w:left="0" w:firstLine="0"/>
        <w:rPr>
          <w:kern w:val="0"/>
          <w14:ligatures w14:val="none"/>
        </w:rPr>
        <w:sectPr w:rsidR="00A71FD7" w:rsidRPr="006A44A0" w:rsidSect="00577C34">
          <w:headerReference w:type="even" r:id="rId6"/>
          <w:headerReference w:type="default" r:id="rId7"/>
          <w:footerReference w:type="even" r:id="rId8"/>
          <w:footerReference w:type="default" r:id="rId9"/>
          <w:headerReference w:type="first" r:id="rId10"/>
          <w:footerReference w:type="first" r:id="rId11"/>
          <w:pgSz w:w="11907" w:h="16840"/>
          <w:pgMar w:top="1134" w:right="1134" w:bottom="1134" w:left="1701" w:header="720" w:footer="720" w:gutter="0"/>
          <w:cols w:space="720"/>
          <w:titlePg/>
          <w:docGrid w:linePitch="381"/>
        </w:sectPr>
      </w:pPr>
    </w:p>
    <w:tbl>
      <w:tblPr>
        <w:tblStyle w:val="TableGrid2"/>
        <w:tblW w:w="0" w:type="auto"/>
        <w:jc w:val="center"/>
        <w:tblLook w:val="04A0" w:firstRow="1" w:lastRow="0" w:firstColumn="1" w:lastColumn="0" w:noHBand="0" w:noVBand="1"/>
      </w:tblPr>
      <w:tblGrid>
        <w:gridCol w:w="4673"/>
        <w:gridCol w:w="4732"/>
        <w:gridCol w:w="4590"/>
      </w:tblGrid>
      <w:tr w:rsidR="006A44A0" w:rsidRPr="006A44A0" w14:paraId="2895B93F" w14:textId="77777777" w:rsidTr="006A44A0">
        <w:trPr>
          <w:tblHeader/>
          <w:jc w:val="center"/>
        </w:trPr>
        <w:tc>
          <w:tcPr>
            <w:tcW w:w="4673" w:type="dxa"/>
            <w:vAlign w:val="center"/>
          </w:tcPr>
          <w:p w14:paraId="725CF924" w14:textId="77777777" w:rsidR="006A44A0" w:rsidRPr="006A44A0" w:rsidRDefault="006A44A0" w:rsidP="006A44A0">
            <w:pPr>
              <w:spacing w:after="40" w:line="252" w:lineRule="auto"/>
              <w:jc w:val="center"/>
              <w:rPr>
                <w:rFonts w:ascii="Times New Roman" w:eastAsia="Times New Roman" w:hAnsi="Times New Roman"/>
                <w:sz w:val="25"/>
                <w:szCs w:val="25"/>
              </w:rPr>
            </w:pPr>
            <w:r w:rsidRPr="006A44A0">
              <w:rPr>
                <w:rFonts w:ascii="Times New Roman" w:eastAsia="Times New Roman" w:hAnsi="Times New Roman"/>
                <w:b/>
                <w:sz w:val="25"/>
                <w:szCs w:val="25"/>
              </w:rPr>
              <w:lastRenderedPageBreak/>
              <w:t>Quyết định số 34/2019/QĐ-UBND ngày 20/9/2019 của Ủy ban nhân dân thành phố Hải Phòng</w:t>
            </w:r>
          </w:p>
        </w:tc>
        <w:tc>
          <w:tcPr>
            <w:tcW w:w="4732" w:type="dxa"/>
            <w:vAlign w:val="center"/>
          </w:tcPr>
          <w:p w14:paraId="73CED4F5" w14:textId="77777777" w:rsidR="006A44A0" w:rsidRPr="006A44A0" w:rsidRDefault="006A44A0" w:rsidP="006A44A0">
            <w:pPr>
              <w:spacing w:after="40" w:line="252" w:lineRule="auto"/>
              <w:jc w:val="center"/>
              <w:rPr>
                <w:rFonts w:ascii="Times New Roman" w:eastAsia="Times New Roman" w:hAnsi="Times New Roman"/>
                <w:sz w:val="25"/>
                <w:szCs w:val="25"/>
              </w:rPr>
            </w:pPr>
            <w:r w:rsidRPr="006A44A0">
              <w:rPr>
                <w:rFonts w:ascii="Times New Roman" w:eastAsia="Times New Roman" w:hAnsi="Times New Roman"/>
                <w:b/>
                <w:sz w:val="25"/>
                <w:szCs w:val="25"/>
              </w:rPr>
              <w:t>Dự thảo Quyết định ban hành Quy chế phối hợp trong công tác quản lý nhà nước về khí tượng thủy văn và biến đổi khí hậu trên địa bàn thành phố Hải Phòng</w:t>
            </w:r>
          </w:p>
        </w:tc>
        <w:tc>
          <w:tcPr>
            <w:tcW w:w="0" w:type="auto"/>
            <w:vAlign w:val="center"/>
          </w:tcPr>
          <w:p w14:paraId="60CCB702" w14:textId="77777777" w:rsidR="006A44A0" w:rsidRPr="006A44A0" w:rsidRDefault="006A44A0" w:rsidP="006A44A0">
            <w:pPr>
              <w:spacing w:after="40" w:line="252" w:lineRule="auto"/>
              <w:jc w:val="center"/>
              <w:rPr>
                <w:rFonts w:ascii="Times New Roman" w:eastAsia="Times New Roman" w:hAnsi="Times New Roman"/>
                <w:sz w:val="25"/>
                <w:szCs w:val="25"/>
              </w:rPr>
            </w:pPr>
            <w:r w:rsidRPr="006A44A0">
              <w:rPr>
                <w:rFonts w:ascii="Times New Roman" w:eastAsia="Times New Roman" w:hAnsi="Times New Roman"/>
                <w:b/>
                <w:sz w:val="25"/>
                <w:szCs w:val="25"/>
              </w:rPr>
              <w:t>Thuyết minh</w:t>
            </w:r>
          </w:p>
        </w:tc>
      </w:tr>
      <w:tr w:rsidR="006A44A0" w:rsidRPr="006A44A0" w14:paraId="2AB22A2C" w14:textId="77777777" w:rsidTr="006A44A0">
        <w:trPr>
          <w:jc w:val="center"/>
        </w:trPr>
        <w:tc>
          <w:tcPr>
            <w:tcW w:w="0" w:type="auto"/>
            <w:gridSpan w:val="3"/>
          </w:tcPr>
          <w:p w14:paraId="12F0607C" w14:textId="77777777" w:rsidR="006A44A0" w:rsidRPr="006A44A0" w:rsidRDefault="006A44A0" w:rsidP="006A44A0">
            <w:pPr>
              <w:spacing w:after="40" w:line="252" w:lineRule="auto"/>
              <w:rPr>
                <w:rFonts w:ascii="Times New Roman" w:eastAsia="Times New Roman" w:hAnsi="Times New Roman"/>
                <w:sz w:val="25"/>
                <w:szCs w:val="25"/>
              </w:rPr>
            </w:pPr>
            <w:r w:rsidRPr="006A44A0">
              <w:rPr>
                <w:rFonts w:ascii="Times New Roman" w:eastAsia="Times New Roman" w:hAnsi="Times New Roman"/>
                <w:b/>
                <w:sz w:val="25"/>
                <w:szCs w:val="25"/>
              </w:rPr>
              <w:t>I. Dự thảo Quyết định</w:t>
            </w:r>
          </w:p>
        </w:tc>
      </w:tr>
      <w:tr w:rsidR="006A44A0" w:rsidRPr="006A44A0" w14:paraId="1FA7D037" w14:textId="77777777" w:rsidTr="006A44A0">
        <w:trPr>
          <w:jc w:val="center"/>
        </w:trPr>
        <w:tc>
          <w:tcPr>
            <w:tcW w:w="4673" w:type="dxa"/>
          </w:tcPr>
          <w:p w14:paraId="1008AB82"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Căn cứ pháp lý của Quyết định số 34/2019/QĐ-UBND:</w:t>
            </w:r>
            <w:r w:rsidRPr="006A44A0">
              <w:rPr>
                <w:rFonts w:ascii="Times New Roman" w:eastAsia="Times New Roman" w:hAnsi="Times New Roman"/>
                <w:sz w:val="25"/>
                <w:szCs w:val="25"/>
              </w:rPr>
              <w:t xml:space="preserve"> căn cứ hệ thống văn bản có hiệu lực tại thời điểm ban hành như Luật Tổ chức chính quyền địa phương năm 2015, Luật Phòng, chống thiên tai năm 2013, Luật Khí tượng thủy văn năm 2015, Luật Ban hành văn bản quy phạm pháp luật năm 2015, Nghị định số 38/2016/NĐ-CP và các thông tư chuyên ngành khí tượng thủy văn.</w:t>
            </w:r>
          </w:p>
        </w:tc>
        <w:tc>
          <w:tcPr>
            <w:tcW w:w="4732" w:type="dxa"/>
          </w:tcPr>
          <w:p w14:paraId="37A865AE"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căn cứ pháp lý theo dự thảo Quyết định: Luật Tổ chức chính quyền địa phương số 72/2025/QH15; Luật Ban hành văn bản quy phạm pháp luật số 64/2025/QH15 được sửa đổi, bổ sung bởi Luật số 87/2025/QH15; Luật Phòng, chống thiên tai, Luật Khí tượng thủy văn, Luật Bảo vệ môi trường, Luật Phòng thủ dân sự và các nghị định, thông tư có liên quan về khí tượng thủy văn, phòng, chống thiên tai, phòng thủ dân sự, ứng phó với biến đổi khí hậu.</w:t>
            </w:r>
          </w:p>
        </w:tc>
        <w:tc>
          <w:tcPr>
            <w:tcW w:w="0" w:type="auto"/>
          </w:tcPr>
          <w:p w14:paraId="52519AAD"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hệ thống căn cứ pháp lý cho phù hợp với quy định hiện hành, mô hình tổ chức chính quyền địa phương và thẩm quyền quản lý nhà nước sau sắp xếp đơn vị hành chính; kế thừa các căn cứ còn hiệu lực và thay thế các văn bản đã được sửa đổi, bổ sung hoặc không còn phù hợp.</w:t>
            </w:r>
          </w:p>
        </w:tc>
      </w:tr>
      <w:tr w:rsidR="006A44A0" w:rsidRPr="006A44A0" w14:paraId="02D91041" w14:textId="77777777" w:rsidTr="006A44A0">
        <w:trPr>
          <w:jc w:val="center"/>
        </w:trPr>
        <w:tc>
          <w:tcPr>
            <w:tcW w:w="4673" w:type="dxa"/>
          </w:tcPr>
          <w:p w14:paraId="03EBA101"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Pr="006A44A0">
              <w:rPr>
                <w:rFonts w:ascii="Times New Roman" w:eastAsia="Times New Roman" w:hAnsi="Times New Roman"/>
                <w:sz w:val="25"/>
                <w:szCs w:val="25"/>
              </w:rPr>
              <w:t xml:space="preserve"> Ban hành kèm theo Quyết định này Quy chế phối hợp quản lý nhà nước về khí tượng thủy văn và biến đổi khí hậu trên địa bàn thành phố Hải Phòng.</w:t>
            </w:r>
          </w:p>
        </w:tc>
        <w:tc>
          <w:tcPr>
            <w:tcW w:w="4732" w:type="dxa"/>
          </w:tcPr>
          <w:p w14:paraId="018C60BC"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Pr="006A44A0">
              <w:rPr>
                <w:rFonts w:ascii="Times New Roman" w:eastAsia="Times New Roman" w:hAnsi="Times New Roman"/>
                <w:sz w:val="25"/>
                <w:szCs w:val="25"/>
              </w:rPr>
              <w:t xml:space="preserve"> Ban hành kèm theo Quyết định này Quy chế phối hợp trong công tác quản lý nhà nước về khí tượng thủy văn và biến đổi khí hậu trên địa bàn thành phố Hải Phòng.</w:t>
            </w:r>
          </w:p>
        </w:tc>
        <w:tc>
          <w:tcPr>
            <w:tcW w:w="0" w:type="auto"/>
          </w:tcPr>
          <w:p w14:paraId="0167B6B6"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Sửa tên gọi từ </w:t>
            </w:r>
            <w:r w:rsidRPr="006A44A0">
              <w:rPr>
                <w:rFonts w:ascii="Times New Roman" w:eastAsia="Times New Roman" w:hAnsi="Times New Roman"/>
                <w:i/>
                <w:iCs/>
                <w:sz w:val="25"/>
                <w:szCs w:val="25"/>
              </w:rPr>
              <w:t xml:space="preserve">“phối hợp quản lý nhà nước” </w:t>
            </w:r>
            <w:r w:rsidRPr="006A44A0">
              <w:rPr>
                <w:rFonts w:ascii="Times New Roman" w:eastAsia="Times New Roman" w:hAnsi="Times New Roman"/>
                <w:sz w:val="25"/>
                <w:szCs w:val="25"/>
              </w:rPr>
              <w:t xml:space="preserve">thành </w:t>
            </w:r>
            <w:r w:rsidRPr="006A44A0">
              <w:rPr>
                <w:rFonts w:ascii="Times New Roman" w:eastAsia="Times New Roman" w:hAnsi="Times New Roman"/>
                <w:i/>
                <w:iCs/>
                <w:sz w:val="25"/>
                <w:szCs w:val="25"/>
              </w:rPr>
              <w:t>“phối hợp trong công tác quản lý nhà nước”</w:t>
            </w:r>
            <w:r w:rsidRPr="006A44A0">
              <w:rPr>
                <w:rFonts w:ascii="Times New Roman" w:eastAsia="Times New Roman" w:hAnsi="Times New Roman"/>
                <w:sz w:val="25"/>
                <w:szCs w:val="25"/>
              </w:rPr>
              <w:t xml:space="preserve"> để thể hiện đúng bản chất văn bản là quy chế quy định trách nhiệm và cơ chế phối hợp, không làm thay đổi chức năng, nhiệm vụ, quyền hạn của từng cơ quan, đơn vị.</w:t>
            </w:r>
          </w:p>
        </w:tc>
      </w:tr>
      <w:tr w:rsidR="006A44A0" w:rsidRPr="006A44A0" w14:paraId="4B15D393" w14:textId="77777777" w:rsidTr="006A44A0">
        <w:trPr>
          <w:jc w:val="center"/>
        </w:trPr>
        <w:tc>
          <w:tcPr>
            <w:tcW w:w="4673" w:type="dxa"/>
          </w:tcPr>
          <w:p w14:paraId="5C514C10"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2.</w:t>
            </w:r>
            <w:r w:rsidRPr="006A44A0">
              <w:rPr>
                <w:rFonts w:ascii="Times New Roman" w:eastAsia="Times New Roman" w:hAnsi="Times New Roman"/>
                <w:sz w:val="25"/>
                <w:szCs w:val="25"/>
              </w:rPr>
              <w:t xml:space="preserve"> Quyết định này có hiệu lực kể từ ngày 30 tháng 9 năm 2019.</w:t>
            </w:r>
          </w:p>
        </w:tc>
        <w:tc>
          <w:tcPr>
            <w:tcW w:w="4732" w:type="dxa"/>
          </w:tcPr>
          <w:p w14:paraId="0E28AE39" w14:textId="11A364D3" w:rsidR="00526B52" w:rsidRPr="00526B52"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 xml:space="preserve">Điều 2. </w:t>
            </w:r>
            <w:r w:rsidR="00526B52" w:rsidRPr="00526B52">
              <w:rPr>
                <w:rFonts w:ascii="Times New Roman" w:eastAsia="Times New Roman" w:hAnsi="Times New Roman"/>
                <w:b/>
                <w:bCs/>
                <w:sz w:val="25"/>
                <w:szCs w:val="25"/>
              </w:rPr>
              <w:t>Hiệu lực thi hành</w:t>
            </w:r>
          </w:p>
          <w:p w14:paraId="35DFE717" w14:textId="2697CA8D" w:rsidR="006A44A0" w:rsidRPr="006A44A0" w:rsidRDefault="00300178" w:rsidP="00300178">
            <w:pPr>
              <w:spacing w:after="40" w:line="252" w:lineRule="auto"/>
              <w:jc w:val="both"/>
              <w:rPr>
                <w:rFonts w:ascii="Times New Roman" w:eastAsia="Times New Roman" w:hAnsi="Times New Roman"/>
                <w:sz w:val="25"/>
                <w:szCs w:val="25"/>
              </w:rPr>
            </w:pPr>
            <w:r w:rsidRPr="00300178">
              <w:rPr>
                <w:rFonts w:ascii="Times New Roman" w:eastAsia="Times New Roman" w:hAnsi="Times New Roman"/>
                <w:sz w:val="25"/>
                <w:szCs w:val="25"/>
              </w:rPr>
              <w:t xml:space="preserve">Quyết định này có hiệu lực kể từ ngày … tháng … năm 2026; Quyết định số 34/2019/QĐ-UBND ngày 20 tháng 9 năm 2019 của Ủy ban nhân dân thành phố Hải Phòng (cũ) ban hành Quy chế phối hợp quản lý nhà nước về khí tượng thủy văn và biến đổi khí hậu trên địa bàn thành phố Hải Phòng hết </w:t>
            </w:r>
            <w:r w:rsidRPr="00300178">
              <w:rPr>
                <w:rFonts w:ascii="Times New Roman" w:eastAsia="Times New Roman" w:hAnsi="Times New Roman"/>
                <w:sz w:val="25"/>
                <w:szCs w:val="25"/>
              </w:rPr>
              <w:lastRenderedPageBreak/>
              <w:t>hiệu lực kể từ ngày quyết định này có hiệu lực.</w:t>
            </w:r>
          </w:p>
        </w:tc>
        <w:tc>
          <w:tcPr>
            <w:tcW w:w="0" w:type="auto"/>
          </w:tcPr>
          <w:p w14:paraId="69B11F97" w14:textId="338653E5" w:rsidR="006A44A0" w:rsidRPr="006A44A0" w:rsidRDefault="00300178" w:rsidP="006A44A0">
            <w:pPr>
              <w:spacing w:after="40" w:line="252" w:lineRule="auto"/>
              <w:jc w:val="both"/>
              <w:rPr>
                <w:rFonts w:ascii="Times New Roman" w:eastAsia="Times New Roman" w:hAnsi="Times New Roman"/>
                <w:sz w:val="25"/>
                <w:szCs w:val="25"/>
              </w:rPr>
            </w:pPr>
            <w:r w:rsidRPr="00300178">
              <w:rPr>
                <w:rFonts w:ascii="Times New Roman" w:eastAsia="Times New Roman" w:hAnsi="Times New Roman"/>
                <w:sz w:val="25"/>
                <w:szCs w:val="25"/>
              </w:rPr>
              <w:lastRenderedPageBreak/>
              <w:t>Quy định rõ thời điểm có hiệu lực của Quyết định mới và xác định Quyết định số 34/2019/QĐ-UBND hết hiệu lực kể từ ngày Quyết định mới có hiệu lực, bảo đảm rõ ràng về hiệu lực thi hành và thống nhất trong áp dụng.</w:t>
            </w:r>
          </w:p>
        </w:tc>
      </w:tr>
      <w:tr w:rsidR="006A44A0" w:rsidRPr="006A44A0" w14:paraId="7B1C72C3" w14:textId="77777777" w:rsidTr="006A44A0">
        <w:trPr>
          <w:jc w:val="center"/>
        </w:trPr>
        <w:tc>
          <w:tcPr>
            <w:tcW w:w="4673" w:type="dxa"/>
          </w:tcPr>
          <w:p w14:paraId="1F628193"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3</w:t>
            </w:r>
            <w:r w:rsidRPr="006A44A0">
              <w:rPr>
                <w:rFonts w:ascii="Times New Roman" w:eastAsia="Times New Roman" w:hAnsi="Times New Roman"/>
                <w:sz w:val="25"/>
                <w:szCs w:val="25"/>
              </w:rPr>
              <w:t>. Chánh Văn phòng Ủy ban nhân dân thành phố; Giám đốc các Sở, ban, ngành; Chủ tịch Ủy ban nhân dân các quận, huyện; Thủ trưởng các cơ quan, đơn vị liên quan căn cứ Quyết định thi hành.</w:t>
            </w:r>
          </w:p>
        </w:tc>
        <w:tc>
          <w:tcPr>
            <w:tcW w:w="4732" w:type="dxa"/>
          </w:tcPr>
          <w:p w14:paraId="2674BAA4" w14:textId="0C738C47" w:rsidR="00526B52"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3.</w:t>
            </w:r>
            <w:r w:rsidR="00526B52">
              <w:rPr>
                <w:rFonts w:ascii="Times New Roman" w:eastAsia="Times New Roman" w:hAnsi="Times New Roman"/>
                <w:b/>
                <w:bCs/>
                <w:sz w:val="25"/>
                <w:szCs w:val="25"/>
              </w:rPr>
              <w:t xml:space="preserve"> Tổ chức thực hiện</w:t>
            </w:r>
          </w:p>
          <w:p w14:paraId="2111AFB5" w14:textId="6728FA52"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Chánh Văn phòng Ủy ban nhân dân thành phố; Giám đốc, Thủ trưởng các Sở, ban, ngành, đoàn thể thành phố; Chủ tịch Ủy ban nhân dân các xã, phường, đặc khu và Thủ trưởng các cơ quan, đơn vị và các tổ chức, cá nhân khác có liên quan chịu trách nhiệm thi hành Quyết định này.</w:t>
            </w:r>
          </w:p>
        </w:tc>
        <w:tc>
          <w:tcPr>
            <w:tcW w:w="0" w:type="auto"/>
          </w:tcPr>
          <w:p w14:paraId="3E8E7B49"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đối tượng chịu trách nhiệm thi hành theo mô hình tổ chức chính quyền địa phương sau sắp xếp, bỏ cấp huyện và bổ sung cấp xã, cơ quan, đơn vị, tổ chức, cá nhân có liên quan.</w:t>
            </w:r>
          </w:p>
        </w:tc>
      </w:tr>
      <w:tr w:rsidR="006A44A0" w:rsidRPr="006A44A0" w14:paraId="74385BE0" w14:textId="77777777" w:rsidTr="006A44A0">
        <w:trPr>
          <w:jc w:val="center"/>
        </w:trPr>
        <w:tc>
          <w:tcPr>
            <w:tcW w:w="0" w:type="auto"/>
            <w:gridSpan w:val="3"/>
          </w:tcPr>
          <w:p w14:paraId="0D6B9B7A" w14:textId="77777777" w:rsidR="006A44A0" w:rsidRPr="006A44A0" w:rsidRDefault="006A44A0" w:rsidP="006A44A0">
            <w:pPr>
              <w:spacing w:after="40" w:line="252" w:lineRule="auto"/>
              <w:rPr>
                <w:rFonts w:ascii="Times New Roman" w:eastAsia="Times New Roman" w:hAnsi="Times New Roman"/>
                <w:sz w:val="25"/>
                <w:szCs w:val="25"/>
              </w:rPr>
            </w:pPr>
            <w:r w:rsidRPr="006A44A0">
              <w:rPr>
                <w:rFonts w:ascii="Times New Roman" w:eastAsia="Times New Roman" w:hAnsi="Times New Roman"/>
                <w:b/>
                <w:sz w:val="25"/>
                <w:szCs w:val="25"/>
              </w:rPr>
              <w:t>II. Dự thảo Quy chế ban hành kèm theo Quyết định</w:t>
            </w:r>
          </w:p>
        </w:tc>
      </w:tr>
      <w:tr w:rsidR="006A44A0" w:rsidRPr="006A44A0" w14:paraId="4BAE1728" w14:textId="77777777" w:rsidTr="006A44A0">
        <w:trPr>
          <w:jc w:val="center"/>
        </w:trPr>
        <w:tc>
          <w:tcPr>
            <w:tcW w:w="4673" w:type="dxa"/>
          </w:tcPr>
          <w:p w14:paraId="3129A84C"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Tên Quy chế:</w:t>
            </w:r>
            <w:r w:rsidRPr="006A44A0">
              <w:rPr>
                <w:rFonts w:ascii="Times New Roman" w:eastAsia="Times New Roman" w:hAnsi="Times New Roman"/>
                <w:sz w:val="25"/>
                <w:szCs w:val="25"/>
              </w:rPr>
              <w:t xml:space="preserve"> “Quy chế phối hợp quản lý nhà nước về Khí tượng thủy văn và Biến đổi khí hậu trên địa bàn thành phố Hải Phòng”.</w:t>
            </w:r>
          </w:p>
        </w:tc>
        <w:tc>
          <w:tcPr>
            <w:tcW w:w="4732" w:type="dxa"/>
          </w:tcPr>
          <w:p w14:paraId="262A3245"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Tên Quy chế:</w:t>
            </w:r>
            <w:r w:rsidRPr="006A44A0">
              <w:rPr>
                <w:rFonts w:ascii="Times New Roman" w:eastAsia="Times New Roman" w:hAnsi="Times New Roman"/>
                <w:sz w:val="25"/>
                <w:szCs w:val="25"/>
              </w:rPr>
              <w:t xml:space="preserve"> “Quy chế phối hợp trong công tác quản lý nhà nước về khí tượng thủy văn và biến đổi khí hậu trên địa bàn thành phố Hải Phòng”.</w:t>
            </w:r>
          </w:p>
        </w:tc>
        <w:tc>
          <w:tcPr>
            <w:tcW w:w="0" w:type="auto"/>
          </w:tcPr>
          <w:p w14:paraId="3BD73F8F"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Chỉnh lý tên Quy chế thống nhất với tên Quyết định; viết thường cụm từ “khí tượng thủy văn”, “biến đổi khí hậu” theo thể thức trình bày văn bản.</w:t>
            </w:r>
          </w:p>
        </w:tc>
      </w:tr>
      <w:tr w:rsidR="006A44A0" w:rsidRPr="006A44A0" w14:paraId="6262F8CE" w14:textId="77777777" w:rsidTr="006A44A0">
        <w:trPr>
          <w:jc w:val="center"/>
        </w:trPr>
        <w:tc>
          <w:tcPr>
            <w:tcW w:w="4673" w:type="dxa"/>
          </w:tcPr>
          <w:p w14:paraId="2E22DB70" w14:textId="248C7760" w:rsidR="00526B52"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Pr="006A44A0">
              <w:rPr>
                <w:rFonts w:ascii="Times New Roman" w:eastAsia="Times New Roman" w:hAnsi="Times New Roman"/>
                <w:sz w:val="25"/>
                <w:szCs w:val="25"/>
              </w:rPr>
              <w:t xml:space="preserve"> </w:t>
            </w:r>
            <w:r w:rsidRPr="006A44A0">
              <w:rPr>
                <w:rFonts w:ascii="Times New Roman" w:eastAsia="Times New Roman" w:hAnsi="Times New Roman"/>
                <w:b/>
                <w:bCs/>
                <w:sz w:val="25"/>
                <w:szCs w:val="25"/>
              </w:rPr>
              <w:t>Phạm vi điều chỉnh và đối tượng áp dụng</w:t>
            </w:r>
          </w:p>
          <w:p w14:paraId="70BB3AEF" w14:textId="107D3339"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chung về trách nhiệm, công tác phối hợp quản lý nhà nước đối với hoạt động khí tượng thủy văn, biến đổi khí hậu và các vấn đề liên quan giữa các cơ quan, đơn vị có chức năng trên địa bàn thành phố; đối tượng áp dụng gồm cơ quan quản lý nhà nước, tổ chức, cá nhân có liên quan.</w:t>
            </w:r>
          </w:p>
        </w:tc>
        <w:tc>
          <w:tcPr>
            <w:tcW w:w="4732" w:type="dxa"/>
          </w:tcPr>
          <w:p w14:paraId="277361D7" w14:textId="11F7C107" w:rsidR="00526B52" w:rsidRPr="00526B52"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1. Phạm vi điều chỉnh</w:t>
            </w:r>
          </w:p>
          <w:p w14:paraId="00A9415D" w14:textId="77777777" w:rsidR="00930845" w:rsidRDefault="00930845" w:rsidP="00930845">
            <w:pPr>
              <w:spacing w:after="40" w:line="252" w:lineRule="auto"/>
              <w:jc w:val="both"/>
              <w:rPr>
                <w:rFonts w:ascii="Times New Roman" w:eastAsia="Times New Roman" w:hAnsi="Times New Roman"/>
                <w:sz w:val="25"/>
                <w:szCs w:val="25"/>
              </w:rPr>
            </w:pPr>
            <w:r>
              <w:rPr>
                <w:rFonts w:ascii="Times New Roman" w:eastAsia="Times New Roman" w:hAnsi="Times New Roman"/>
                <w:sz w:val="25"/>
                <w:szCs w:val="25"/>
              </w:rPr>
              <w:t>Q</w:t>
            </w:r>
            <w:r w:rsidRPr="00930845">
              <w:rPr>
                <w:rFonts w:ascii="Times New Roman" w:eastAsia="Times New Roman" w:hAnsi="Times New Roman"/>
                <w:sz w:val="25"/>
                <w:szCs w:val="25"/>
              </w:rPr>
              <w:t>uy định trách nhiệm và cơ chế phối hợp giữa các sở, ban, ngành, Ủy ban nhân dân cấp xã và các cơ quan, đơn vị, tổ chức, cá nhân có liên quan đến công tác quản lý nhà nước về khí tượng thủy văn và biến đổi khí hậu trên địa bàn thành phố Hải Phòng. Quy chế này không điều chỉnh các quy trình chuyên môn, kỹ thuật do cơ quan chuyên ngành có thẩm quyền ban hành.</w:t>
            </w:r>
            <w:r>
              <w:rPr>
                <w:rFonts w:ascii="Times New Roman" w:eastAsia="Times New Roman" w:hAnsi="Times New Roman"/>
                <w:sz w:val="25"/>
                <w:szCs w:val="25"/>
              </w:rPr>
              <w:t xml:space="preserve"> </w:t>
            </w:r>
          </w:p>
          <w:p w14:paraId="59D0E81F" w14:textId="796DB442" w:rsidR="006A44A0" w:rsidRPr="006A44A0" w:rsidRDefault="00930845" w:rsidP="00930845">
            <w:pPr>
              <w:spacing w:after="40" w:line="252" w:lineRule="auto"/>
              <w:jc w:val="both"/>
              <w:rPr>
                <w:rFonts w:ascii="Times New Roman" w:eastAsia="Times New Roman" w:hAnsi="Times New Roman"/>
                <w:sz w:val="25"/>
                <w:szCs w:val="25"/>
              </w:rPr>
            </w:pPr>
            <w:r w:rsidRPr="00930845">
              <w:rPr>
                <w:rFonts w:ascii="Times New Roman" w:eastAsia="Times New Roman" w:hAnsi="Times New Roman"/>
                <w:sz w:val="25"/>
                <w:szCs w:val="25"/>
              </w:rPr>
              <w:lastRenderedPageBreak/>
              <w:t>Những nội dung khác liên quan đến lĩnh vực khí tượng thủy văn và biến đổi khí hậu không quy định trong Quy chế này được thực hiện theo quy định của pháp luật hiện hành.</w:t>
            </w:r>
          </w:p>
        </w:tc>
        <w:tc>
          <w:tcPr>
            <w:tcW w:w="0" w:type="auto"/>
          </w:tcPr>
          <w:p w14:paraId="3E65CC7F" w14:textId="67A01081" w:rsidR="00930845" w:rsidRPr="006A44A0" w:rsidRDefault="00930845" w:rsidP="006A44A0">
            <w:pPr>
              <w:spacing w:after="40" w:line="252" w:lineRule="auto"/>
              <w:jc w:val="both"/>
              <w:rPr>
                <w:rFonts w:ascii="Times New Roman" w:eastAsia="Times New Roman" w:hAnsi="Times New Roman"/>
                <w:sz w:val="25"/>
                <w:szCs w:val="25"/>
              </w:rPr>
            </w:pPr>
            <w:r w:rsidRPr="00930845">
              <w:rPr>
                <w:rFonts w:ascii="Times New Roman" w:eastAsia="Times New Roman" w:hAnsi="Times New Roman"/>
                <w:sz w:val="25"/>
                <w:szCs w:val="25"/>
              </w:rPr>
              <w:lastRenderedPageBreak/>
              <w:t>Tách phạm vi điều chỉnh thành một điều riêng; xác định rõ ranh giới của Quy chế để tránh trùng lặp với quy trình chuyên môn, kỹ thuật.</w:t>
            </w:r>
          </w:p>
        </w:tc>
      </w:tr>
      <w:tr w:rsidR="006A44A0" w:rsidRPr="006A44A0" w14:paraId="2A3B3157" w14:textId="77777777" w:rsidTr="006A44A0">
        <w:trPr>
          <w:jc w:val="center"/>
        </w:trPr>
        <w:tc>
          <w:tcPr>
            <w:tcW w:w="4673" w:type="dxa"/>
          </w:tcPr>
          <w:p w14:paraId="09EFDA6B" w14:textId="63263B61"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Nội dung đối tượng áp dụng được quy định chung tại Điều 1 Quy chế </w:t>
            </w:r>
            <w:r w:rsidR="00EF543A">
              <w:rPr>
                <w:rFonts w:ascii="Times New Roman" w:eastAsia="Times New Roman" w:hAnsi="Times New Roman"/>
                <w:sz w:val="25"/>
                <w:szCs w:val="25"/>
              </w:rPr>
              <w:t>hiện hành</w:t>
            </w:r>
          </w:p>
        </w:tc>
        <w:tc>
          <w:tcPr>
            <w:tcW w:w="4732" w:type="dxa"/>
          </w:tcPr>
          <w:p w14:paraId="7E141489" w14:textId="2D36DE1A" w:rsidR="00526B52"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2.</w:t>
            </w:r>
            <w:r w:rsidRPr="006A44A0">
              <w:rPr>
                <w:rFonts w:ascii="Times New Roman" w:eastAsia="Times New Roman" w:hAnsi="Times New Roman"/>
                <w:sz w:val="25"/>
                <w:szCs w:val="25"/>
              </w:rPr>
              <w:t xml:space="preserve"> </w:t>
            </w:r>
            <w:r w:rsidRPr="006A44A0">
              <w:rPr>
                <w:rFonts w:ascii="Times New Roman" w:eastAsia="Times New Roman" w:hAnsi="Times New Roman"/>
                <w:b/>
                <w:bCs/>
                <w:sz w:val="25"/>
                <w:szCs w:val="25"/>
              </w:rPr>
              <w:t>Đối tượng áp dụng</w:t>
            </w:r>
          </w:p>
          <w:p w14:paraId="519AFDB5" w14:textId="68B4E0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Áp dụng đối với các sở, ban, ngành, Ủy ban nhân dân cấp xã và các cơ quan, đơn vị, tổ chức, cá nhân có liên quan đến công tác quản lý nhà nước về khí tượng thủy văn và biến đổi khí hậu trên địa bàn thành phố Hải Phòng.</w:t>
            </w:r>
          </w:p>
        </w:tc>
        <w:tc>
          <w:tcPr>
            <w:tcW w:w="0" w:type="auto"/>
          </w:tcPr>
          <w:p w14:paraId="4203E37E"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Tách đối tượng áp dụng thành một điều riêng để dễ theo dõi, đồng thời cập nhật mô hình chính quyền địa phương hai cấp và tên gọi “Ủy ban nhân dân cấp xã”.</w:t>
            </w:r>
          </w:p>
        </w:tc>
      </w:tr>
      <w:tr w:rsidR="006A44A0" w:rsidRPr="006A44A0" w14:paraId="55777E9A" w14:textId="77777777" w:rsidTr="006A44A0">
        <w:trPr>
          <w:jc w:val="center"/>
        </w:trPr>
        <w:tc>
          <w:tcPr>
            <w:tcW w:w="4673" w:type="dxa"/>
          </w:tcPr>
          <w:p w14:paraId="103122BC"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2. Mục đích phối hợp</w:t>
            </w:r>
          </w:p>
          <w:p w14:paraId="3BE0A4E8" w14:textId="74E4FFAA"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mục đích thiết lập cơ chế phối hợp đồng bộ, nâng cao hiệu lực, hiệu quả quản lý nhà nước và hỗ trợ chuyên môn, nghiệp vụ, trao đổi thông tin, dữ liệu.</w:t>
            </w:r>
          </w:p>
        </w:tc>
        <w:tc>
          <w:tcPr>
            <w:tcW w:w="4732" w:type="dxa"/>
          </w:tcPr>
          <w:p w14:paraId="637DC19A" w14:textId="4334B4F2" w:rsidR="001C0B15"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3.</w:t>
            </w:r>
            <w:r w:rsidRPr="006A44A0">
              <w:rPr>
                <w:rFonts w:ascii="Times New Roman" w:eastAsia="Times New Roman" w:hAnsi="Times New Roman"/>
                <w:sz w:val="25"/>
                <w:szCs w:val="25"/>
              </w:rPr>
              <w:t xml:space="preserve"> </w:t>
            </w:r>
            <w:r w:rsidRPr="006A44A0">
              <w:rPr>
                <w:rFonts w:ascii="Times New Roman" w:eastAsia="Times New Roman" w:hAnsi="Times New Roman"/>
                <w:b/>
                <w:bCs/>
                <w:sz w:val="25"/>
                <w:szCs w:val="25"/>
              </w:rPr>
              <w:t>Mục đích phối hợp</w:t>
            </w:r>
          </w:p>
          <w:p w14:paraId="34232B01" w14:textId="480E311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Kế thừa mục đích phối hợp, đồng thời bổ sung yêu cầu xác định rõ trách nhiệm chủ trì, phối hợp; bảo đảm thống nhất trong tham mưu, tổ chức thực hiện; cung cấp, trao đổi, khai thác, sử dụng thông tin, dữ liệu đúng chức năng, nhiệm vụ, quyền hạn được giao.</w:t>
            </w:r>
          </w:p>
        </w:tc>
        <w:tc>
          <w:tcPr>
            <w:tcW w:w="0" w:type="auto"/>
          </w:tcPr>
          <w:p w14:paraId="44358D38" w14:textId="38692AD1"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Kế thừa nội dung cốt lõi của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chỉnh lý để phù hợp với yêu cầu phân định trách nhiệm trong phối hợp liên ngành và quản lý theo mô hình chính quyền địa phương hiện nay.</w:t>
            </w:r>
          </w:p>
        </w:tc>
      </w:tr>
      <w:tr w:rsidR="006A44A0" w:rsidRPr="006A44A0" w14:paraId="6D63CE99" w14:textId="77777777" w:rsidTr="006A44A0">
        <w:trPr>
          <w:jc w:val="center"/>
        </w:trPr>
        <w:tc>
          <w:tcPr>
            <w:tcW w:w="4673" w:type="dxa"/>
          </w:tcPr>
          <w:p w14:paraId="3CD4A992"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3. Nguyên tắc phối hợp</w:t>
            </w:r>
          </w:p>
          <w:p w14:paraId="6440AAF1" w14:textId="4A9E7AAA"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Gồm các nguyên tắc về bảo đảm quản lý thống nhất, liên ngành, đồng bộ, hiệu quả; phối hợp trên cơ sở chức năng, nhiệm vụ được giao; trao đổi thông tin thường xuyên; bảo đảm chất lượng chuyên môn và thời gian phối hợp.</w:t>
            </w:r>
          </w:p>
        </w:tc>
        <w:tc>
          <w:tcPr>
            <w:tcW w:w="4732" w:type="dxa"/>
          </w:tcPr>
          <w:p w14:paraId="0F7CA63E"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4. Nguyên tắc phối hợp</w:t>
            </w:r>
          </w:p>
          <w:p w14:paraId="1FEAC6F4" w14:textId="7F9B9A5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định nguyên tắc tuân thủ pháp luật; phân định rõ trách nhiệm cơ quan chủ trì, cơ quan phối hợp; cơ quan chủ trì chịu trách nhiệm chính về nội dung, tiến độ, kết quả thực hiện; cơ quan phối hợp cung cấp thông tin, tài liệu, tham gia ý kiến, cử cán bộ, bố trí lực lượng, phương tiện khi cần thiết; việc cung cấp, trao </w:t>
            </w:r>
            <w:r w:rsidRPr="006A44A0">
              <w:rPr>
                <w:rFonts w:ascii="Times New Roman" w:eastAsia="Times New Roman" w:hAnsi="Times New Roman"/>
                <w:sz w:val="25"/>
                <w:szCs w:val="25"/>
              </w:rPr>
              <w:lastRenderedPageBreak/>
              <w:t>đổi thông tin, dữ liệu phải bảo đảm chính xác, kịp thời, đúng thẩm quyền.</w:t>
            </w:r>
          </w:p>
        </w:tc>
        <w:tc>
          <w:tcPr>
            <w:tcW w:w="0" w:type="auto"/>
          </w:tcPr>
          <w:p w14:paraId="0CDF4B98" w14:textId="42DAE666"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Kế thừa nguyên tắc phối hợp của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bổ sung quy định cụ thể hơn về trách nhiệm của cơ quan chủ trì và cơ quan phối hợp, hạn chế tình trạng phối hợp chung chung hoặc chồng chéo trách nhiệm.</w:t>
            </w:r>
          </w:p>
        </w:tc>
      </w:tr>
      <w:tr w:rsidR="006A44A0" w:rsidRPr="006A44A0" w14:paraId="7546A8DB" w14:textId="77777777" w:rsidTr="006A44A0">
        <w:trPr>
          <w:jc w:val="center"/>
        </w:trPr>
        <w:tc>
          <w:tcPr>
            <w:tcW w:w="4673" w:type="dxa"/>
          </w:tcPr>
          <w:p w14:paraId="49D9BC81"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4. Nội dung phối hợp</w:t>
            </w:r>
          </w:p>
          <w:p w14:paraId="28F9AF41" w14:textId="6D09D016"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chia thành 02 nhóm lớn: quản lý về khí tượng thủy văn và quản lý về biến đổi khí hậu, trong đó liệt kê nhiều nội dung chuyên môn và trách nhiệm theo từng ngành, lĩnh vực.</w:t>
            </w:r>
          </w:p>
        </w:tc>
        <w:tc>
          <w:tcPr>
            <w:tcW w:w="4732" w:type="dxa"/>
          </w:tcPr>
          <w:p w14:paraId="58B95969"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5. Nội dung phối hợp</w:t>
            </w:r>
          </w:p>
          <w:p w14:paraId="0DC52B34" w14:textId="6BB39DB1" w:rsidR="006A44A0" w:rsidRPr="006A44A0" w:rsidRDefault="006A44A0" w:rsidP="001C0B15">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0</w:t>
            </w:r>
            <w:r w:rsidR="009562B9">
              <w:rPr>
                <w:rFonts w:ascii="Times New Roman" w:eastAsia="Times New Roman" w:hAnsi="Times New Roman"/>
                <w:sz w:val="25"/>
                <w:szCs w:val="25"/>
              </w:rPr>
              <w:t>7</w:t>
            </w:r>
            <w:r w:rsidRPr="006A44A0">
              <w:rPr>
                <w:rFonts w:ascii="Times New Roman" w:eastAsia="Times New Roman" w:hAnsi="Times New Roman"/>
                <w:sz w:val="25"/>
                <w:szCs w:val="25"/>
              </w:rPr>
              <w:t xml:space="preserve"> nhóm nội dung phối hợp: </w:t>
            </w:r>
            <w:r w:rsidR="001C0B15">
              <w:rPr>
                <w:rFonts w:ascii="Times New Roman" w:eastAsia="Times New Roman" w:hAnsi="Times New Roman"/>
                <w:sz w:val="25"/>
                <w:szCs w:val="25"/>
              </w:rPr>
              <w:t>(</w:t>
            </w:r>
            <w:r w:rsidR="001C0B15" w:rsidRPr="001C0B15">
              <w:rPr>
                <w:rFonts w:ascii="Times New Roman" w:eastAsia="Times New Roman" w:hAnsi="Times New Roman"/>
                <w:sz w:val="25"/>
                <w:szCs w:val="25"/>
              </w:rPr>
              <w:t>1</w:t>
            </w:r>
            <w:r w:rsidR="001C0B15">
              <w:rPr>
                <w:rFonts w:ascii="Times New Roman" w:eastAsia="Times New Roman" w:hAnsi="Times New Roman"/>
                <w:sz w:val="25"/>
                <w:szCs w:val="25"/>
              </w:rPr>
              <w:t>)</w:t>
            </w:r>
            <w:r w:rsidR="001C0B15" w:rsidRPr="001C0B15">
              <w:rPr>
                <w:rFonts w:ascii="Times New Roman" w:eastAsia="Times New Roman" w:hAnsi="Times New Roman"/>
                <w:sz w:val="25"/>
                <w:szCs w:val="25"/>
              </w:rPr>
              <w:t xml:space="preserve"> Tham mưu xây dựng, trình Ủy ban nhân dân thành phố ban hành văn bản quy phạm pháp luật, văn bản chỉ đạo, điều hành; nhiệm vụ, chương trình, kế hoạch, đề án, dự án về khí tượng thủy văn và biến đổi khí hậu</w:t>
            </w:r>
            <w:r w:rsidR="001C0B15">
              <w:rPr>
                <w:rFonts w:ascii="Times New Roman" w:eastAsia="Times New Roman" w:hAnsi="Times New Roman"/>
                <w:sz w:val="25"/>
                <w:szCs w:val="25"/>
              </w:rPr>
              <w:t xml:space="preserve">; (2) </w:t>
            </w:r>
            <w:r w:rsidR="001C0B15" w:rsidRPr="001C0B15">
              <w:rPr>
                <w:rFonts w:ascii="Times New Roman" w:eastAsia="Times New Roman" w:hAnsi="Times New Roman"/>
                <w:sz w:val="25"/>
                <w:szCs w:val="25"/>
              </w:rPr>
              <w:t>Tiếp nhận, truyền phát, khai thác, sử dụng tin dự báo, cảnh báo khí tượng thủy văn, cảnh báo thiên tai và quản lý hoạt động quan trắc khí tượng thủy văn chuyên dùng và thông tin, dữ liệu khí tượng thủy văn</w:t>
            </w:r>
            <w:r w:rsidR="001C0B15">
              <w:rPr>
                <w:rFonts w:ascii="Times New Roman" w:eastAsia="Times New Roman" w:hAnsi="Times New Roman"/>
                <w:sz w:val="25"/>
                <w:szCs w:val="25"/>
              </w:rPr>
              <w:t xml:space="preserve">; (3) </w:t>
            </w:r>
            <w:r w:rsidR="001C0B15" w:rsidRPr="001C0B15">
              <w:rPr>
                <w:rFonts w:ascii="Times New Roman" w:eastAsia="Times New Roman" w:hAnsi="Times New Roman"/>
                <w:sz w:val="25"/>
                <w:szCs w:val="25"/>
              </w:rPr>
              <w:t>Bảo vệ công trình khí tượng thủy văn, hành lang kỹ thuật công trình khí tượng thủy văn</w:t>
            </w:r>
            <w:r w:rsidR="00896749">
              <w:rPr>
                <w:rFonts w:ascii="Times New Roman" w:eastAsia="Times New Roman" w:hAnsi="Times New Roman"/>
                <w:sz w:val="25"/>
                <w:szCs w:val="25"/>
              </w:rPr>
              <w:t xml:space="preserve">; (4) </w:t>
            </w:r>
            <w:r w:rsidR="00896749" w:rsidRPr="00896749">
              <w:rPr>
                <w:rFonts w:ascii="Times New Roman" w:eastAsia="Times New Roman" w:hAnsi="Times New Roman"/>
                <w:sz w:val="25"/>
                <w:szCs w:val="25"/>
              </w:rPr>
              <w:t>Theo dõi, giám sát hoạt động tác động vào thời tiết</w:t>
            </w:r>
            <w:r w:rsidR="001C0B15">
              <w:rPr>
                <w:rFonts w:ascii="Times New Roman" w:eastAsia="Times New Roman" w:hAnsi="Times New Roman"/>
                <w:sz w:val="25"/>
                <w:szCs w:val="25"/>
              </w:rPr>
              <w:t>; (</w:t>
            </w:r>
            <w:r w:rsidR="009562B9">
              <w:rPr>
                <w:rFonts w:ascii="Times New Roman" w:eastAsia="Times New Roman" w:hAnsi="Times New Roman"/>
                <w:sz w:val="25"/>
                <w:szCs w:val="25"/>
              </w:rPr>
              <w:t>5</w:t>
            </w:r>
            <w:r w:rsidR="001C0B15">
              <w:rPr>
                <w:rFonts w:ascii="Times New Roman" w:eastAsia="Times New Roman" w:hAnsi="Times New Roman"/>
                <w:sz w:val="25"/>
                <w:szCs w:val="25"/>
              </w:rPr>
              <w:t xml:space="preserve">) </w:t>
            </w:r>
            <w:r w:rsidR="001C0B15" w:rsidRPr="001C0B15">
              <w:rPr>
                <w:rFonts w:ascii="Times New Roman" w:eastAsia="Times New Roman" w:hAnsi="Times New Roman"/>
                <w:sz w:val="25"/>
                <w:szCs w:val="25"/>
              </w:rPr>
              <w:t>Thực hiện các nhiệm vụ về thích ứng với biến đổi khí hậu</w:t>
            </w:r>
            <w:r w:rsidR="001C0B15">
              <w:rPr>
                <w:rFonts w:ascii="Times New Roman" w:eastAsia="Times New Roman" w:hAnsi="Times New Roman"/>
                <w:sz w:val="25"/>
                <w:szCs w:val="25"/>
              </w:rPr>
              <w:t>; (</w:t>
            </w:r>
            <w:r w:rsidR="009562B9">
              <w:rPr>
                <w:rFonts w:ascii="Times New Roman" w:eastAsia="Times New Roman" w:hAnsi="Times New Roman"/>
                <w:sz w:val="25"/>
                <w:szCs w:val="25"/>
              </w:rPr>
              <w:t>6</w:t>
            </w:r>
            <w:r w:rsidR="001C0B15">
              <w:rPr>
                <w:rFonts w:ascii="Times New Roman" w:eastAsia="Times New Roman" w:hAnsi="Times New Roman"/>
                <w:sz w:val="25"/>
                <w:szCs w:val="25"/>
              </w:rPr>
              <w:t xml:space="preserve">) </w:t>
            </w:r>
            <w:r w:rsidR="001C0B15" w:rsidRPr="001C0B15">
              <w:rPr>
                <w:rFonts w:ascii="Times New Roman" w:eastAsia="Times New Roman" w:hAnsi="Times New Roman"/>
                <w:sz w:val="25"/>
                <w:szCs w:val="25"/>
              </w:rPr>
              <w:t>Tuyên truyền, phổ biến, giáo dục pháp luật; tập huấn, bồi dưỡng nghiệp vụ về khí tượng thủy văn và biến đổi khí hậu</w:t>
            </w:r>
            <w:r w:rsidR="001C0B15">
              <w:rPr>
                <w:rFonts w:ascii="Times New Roman" w:eastAsia="Times New Roman" w:hAnsi="Times New Roman"/>
                <w:sz w:val="25"/>
                <w:szCs w:val="25"/>
              </w:rPr>
              <w:t>; (</w:t>
            </w:r>
            <w:r w:rsidR="009562B9">
              <w:rPr>
                <w:rFonts w:ascii="Times New Roman" w:eastAsia="Times New Roman" w:hAnsi="Times New Roman"/>
                <w:sz w:val="25"/>
                <w:szCs w:val="25"/>
              </w:rPr>
              <w:t>7</w:t>
            </w:r>
            <w:r w:rsidR="001C0B15">
              <w:rPr>
                <w:rFonts w:ascii="Times New Roman" w:eastAsia="Times New Roman" w:hAnsi="Times New Roman"/>
                <w:sz w:val="25"/>
                <w:szCs w:val="25"/>
              </w:rPr>
              <w:t xml:space="preserve">) </w:t>
            </w:r>
            <w:r w:rsidR="001C0B15" w:rsidRPr="001C0B15">
              <w:rPr>
                <w:rFonts w:ascii="Times New Roman" w:eastAsia="Times New Roman" w:hAnsi="Times New Roman"/>
                <w:sz w:val="25"/>
                <w:szCs w:val="25"/>
              </w:rPr>
              <w:t>Nghiên cứu, ứng dụng khoa học, công nghệ, chuyển đổi số và hợp tác quốc tế về khí tượng thủy văn và biến đổi khí hậu.</w:t>
            </w:r>
          </w:p>
        </w:tc>
        <w:tc>
          <w:tcPr>
            <w:tcW w:w="0" w:type="auto"/>
          </w:tcPr>
          <w:p w14:paraId="60173484" w14:textId="632F0C00"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Cơ cấu lại nội dung phối hợp theo nhóm nhiệm vụ để làm cơ sở xây dựng các điều cụ thể ở Chương II; bảo đảm rõ nội dung phối hợp, tránh liệt kê dàn trải theo từng cơ quan như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w:t>
            </w:r>
          </w:p>
        </w:tc>
      </w:tr>
      <w:tr w:rsidR="006A44A0" w:rsidRPr="006A44A0" w14:paraId="6032C2E6" w14:textId="77777777" w:rsidTr="006A44A0">
        <w:trPr>
          <w:jc w:val="center"/>
        </w:trPr>
        <w:tc>
          <w:tcPr>
            <w:tcW w:w="4673" w:type="dxa"/>
          </w:tcPr>
          <w:p w14:paraId="32C8D1E5" w14:textId="07A20190"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không có điều riêng về hình thức phối hợp.</w:t>
            </w:r>
          </w:p>
        </w:tc>
        <w:tc>
          <w:tcPr>
            <w:tcW w:w="4732" w:type="dxa"/>
          </w:tcPr>
          <w:p w14:paraId="3F767FDE"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6. Hình thức phối hợp</w:t>
            </w:r>
          </w:p>
          <w:p w14:paraId="5D290D3D" w14:textId="657CFA6E"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Quy định các hình thức phối hợp gồm trao đổi ý kiến, cung cấp thông tin, tài liệu, số liệu bằng văn bản hoặc phương thức điện tử; tổ chức họp, hội nghị, tọa đàm, tập huấn, làm việc trực tiếp, kiểm tra, khảo sát thực tế; thành lập hoặc tham gia đoàn kiểm tra, giám sát, đoàn công tác liên ngành; các hình thức phù hợp khác.</w:t>
            </w:r>
          </w:p>
        </w:tc>
        <w:tc>
          <w:tcPr>
            <w:tcW w:w="0" w:type="auto"/>
          </w:tcPr>
          <w:p w14:paraId="0AEDCF34"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Bổ sung điều riêng để làm rõ cách thức phối hợp, phù hợp với yêu cầu chuyển đổi số, sử </w:t>
            </w:r>
            <w:r w:rsidRPr="006A44A0">
              <w:rPr>
                <w:rFonts w:ascii="Times New Roman" w:eastAsia="Times New Roman" w:hAnsi="Times New Roman"/>
                <w:sz w:val="25"/>
                <w:szCs w:val="25"/>
              </w:rPr>
              <w:lastRenderedPageBreak/>
              <w:t>dụng hệ thống quản lý văn bản và điều hành, thư điện tử công vụ, nền tảng số dùng chung.</w:t>
            </w:r>
          </w:p>
        </w:tc>
      </w:tr>
      <w:tr w:rsidR="006A44A0" w:rsidRPr="006A44A0" w14:paraId="48D8CAC9" w14:textId="77777777" w:rsidTr="006A44A0">
        <w:trPr>
          <w:jc w:val="center"/>
        </w:trPr>
        <w:tc>
          <w:tcPr>
            <w:tcW w:w="4673" w:type="dxa"/>
          </w:tcPr>
          <w:p w14:paraId="166BD690" w14:textId="44FFBFF4"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Nội dung tham mưu xây dựng văn bản, nhiệm vụ, chương trình, kế hoạch, đề án, dự án được lồng ghép trong Điều 4 và trách nhiệm của Sở Tài nguyên và Môi trường tại Điều 5 Quy chế </w:t>
            </w:r>
            <w:r w:rsidR="00EF543A">
              <w:rPr>
                <w:rFonts w:ascii="Times New Roman" w:eastAsia="Times New Roman" w:hAnsi="Times New Roman"/>
                <w:sz w:val="25"/>
                <w:szCs w:val="25"/>
              </w:rPr>
              <w:t>hiện hành.</w:t>
            </w:r>
          </w:p>
        </w:tc>
        <w:tc>
          <w:tcPr>
            <w:tcW w:w="4732" w:type="dxa"/>
          </w:tcPr>
          <w:p w14:paraId="37DDF4F5" w14:textId="77777777" w:rsidR="009562B9"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7.</w:t>
            </w:r>
            <w:r w:rsidRPr="006A44A0">
              <w:rPr>
                <w:rFonts w:ascii="Times New Roman" w:eastAsia="Times New Roman" w:hAnsi="Times New Roman"/>
                <w:sz w:val="25"/>
                <w:szCs w:val="25"/>
              </w:rPr>
              <w:t xml:space="preserve"> </w:t>
            </w:r>
            <w:r w:rsidRPr="009562B9">
              <w:rPr>
                <w:rFonts w:ascii="Times New Roman" w:eastAsia="Times New Roman" w:hAnsi="Times New Roman"/>
                <w:b/>
                <w:bCs/>
                <w:sz w:val="25"/>
                <w:szCs w:val="25"/>
              </w:rPr>
              <w:t>Tham mưu xây dựng, trình Ủy ban nhân dân thành phố ban hành văn bản quy phạm pháp luật, văn bản chỉ đạo, điều hành; nhiệm vụ, chương trình, kế hoạch, đề án, dự án về khí tượng thủy văn và biến đổi khí hậu.</w:t>
            </w:r>
            <w:r w:rsidRPr="006A44A0">
              <w:rPr>
                <w:rFonts w:ascii="Times New Roman" w:eastAsia="Times New Roman" w:hAnsi="Times New Roman"/>
                <w:sz w:val="25"/>
                <w:szCs w:val="25"/>
              </w:rPr>
              <w:t xml:space="preserve"> </w:t>
            </w:r>
          </w:p>
          <w:p w14:paraId="42130018" w14:textId="45466002"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trách nhiệm của Sở Nông nghiệp và Môi trường, Sở Tư pháp, Sở Tài chính và các sở, ban, ngành, Ủy ban nhân dân cấp xã, cơ quan, đơn vị có liên quan.</w:t>
            </w:r>
          </w:p>
        </w:tc>
        <w:tc>
          <w:tcPr>
            <w:tcW w:w="0" w:type="auto"/>
          </w:tcPr>
          <w:p w14:paraId="6DF771E2"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Tách nội dung tham mưu xây dựng văn bản, nhiệm vụ, chương trình, kế hoạch, đề án, dự án thành một điều riêng; cập nhật tên cơ quan sau hợp nhất Sở Nông nghiệp và Môi trường; bổ sung rõ trách nhiệm thẩm định của Sở Tư pháp và tham mưu kinh phí của Sở Tài chính.</w:t>
            </w:r>
          </w:p>
        </w:tc>
      </w:tr>
      <w:tr w:rsidR="006A44A0" w:rsidRPr="006A44A0" w14:paraId="0777FD71" w14:textId="77777777" w:rsidTr="006A44A0">
        <w:trPr>
          <w:jc w:val="center"/>
        </w:trPr>
        <w:tc>
          <w:tcPr>
            <w:tcW w:w="4673" w:type="dxa"/>
          </w:tcPr>
          <w:p w14:paraId="3FE85936" w14:textId="18DBA102"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có các nội dung về khai thác, sử dụng thông tin, dữ liệu khí tượng thủy văn; kết nối, cung cấp thông tin dự báo; quản lý mạng lưới quan trắc khí tượng thủy văn chuyên dùng; trách nhiệm phối hợp của Đài Khí tượng thủy văn, cơ quan thông tin đại chúng, các sở, ngành, địa phương.</w:t>
            </w:r>
          </w:p>
        </w:tc>
        <w:tc>
          <w:tcPr>
            <w:tcW w:w="4732" w:type="dxa"/>
          </w:tcPr>
          <w:p w14:paraId="1E8C8D6B" w14:textId="4166BA1D" w:rsidR="009562B9"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8.</w:t>
            </w:r>
            <w:r w:rsidRPr="006A44A0">
              <w:rPr>
                <w:rFonts w:ascii="Times New Roman" w:eastAsia="Times New Roman" w:hAnsi="Times New Roman"/>
                <w:sz w:val="25"/>
                <w:szCs w:val="25"/>
              </w:rPr>
              <w:t xml:space="preserve"> </w:t>
            </w:r>
            <w:r w:rsidRPr="009562B9">
              <w:rPr>
                <w:rFonts w:ascii="Times New Roman" w:eastAsia="Times New Roman" w:hAnsi="Times New Roman"/>
                <w:b/>
                <w:bCs/>
                <w:sz w:val="25"/>
                <w:szCs w:val="25"/>
              </w:rPr>
              <w:t>Tiếp nhận, truyền phát, khai thác, sử dụng tin dự báo, cảnh báo khí tượng thủy văn, cảnh báo thiên tai</w:t>
            </w:r>
            <w:r w:rsidR="000C16E2">
              <w:rPr>
                <w:rFonts w:ascii="Times New Roman" w:eastAsia="Times New Roman" w:hAnsi="Times New Roman"/>
                <w:b/>
                <w:bCs/>
                <w:sz w:val="25"/>
                <w:szCs w:val="25"/>
              </w:rPr>
              <w:t xml:space="preserve">; </w:t>
            </w:r>
            <w:r w:rsidRPr="009562B9">
              <w:rPr>
                <w:rFonts w:ascii="Times New Roman" w:eastAsia="Times New Roman" w:hAnsi="Times New Roman"/>
                <w:b/>
                <w:bCs/>
                <w:sz w:val="25"/>
                <w:szCs w:val="25"/>
              </w:rPr>
              <w:t>quản lý hoạt động quan trắc khí tượng thủy văn chuyên dùng và thông tin, dữ liệu khí tượng thủy văn.</w:t>
            </w:r>
            <w:r w:rsidRPr="006A44A0">
              <w:rPr>
                <w:rFonts w:ascii="Times New Roman" w:eastAsia="Times New Roman" w:hAnsi="Times New Roman"/>
                <w:sz w:val="25"/>
                <w:szCs w:val="25"/>
              </w:rPr>
              <w:t xml:space="preserve"> </w:t>
            </w:r>
          </w:p>
          <w:p w14:paraId="4FB33E70" w14:textId="590B38BD"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định trách nhiệm của Sở Nông nghiệp và Môi trường, Đài Khí tượng thủy văn thành </w:t>
            </w:r>
            <w:r w:rsidRPr="006A44A0">
              <w:rPr>
                <w:rFonts w:ascii="Times New Roman" w:eastAsia="Times New Roman" w:hAnsi="Times New Roman"/>
                <w:sz w:val="25"/>
                <w:szCs w:val="25"/>
              </w:rPr>
              <w:lastRenderedPageBreak/>
              <w:t>phố Hải Phòng, Bộ Chỉ huy Quân sự thành phố, Công an thành phố, Báo và Phát thanh, Truyền hình Hải Phòng, Ủy ban nhân dân cấp xã và chủ công trình phải quan trắc khí tượng thủy văn chuyên dùng.</w:t>
            </w:r>
          </w:p>
        </w:tc>
        <w:tc>
          <w:tcPr>
            <w:tcW w:w="0" w:type="auto"/>
          </w:tcPr>
          <w:p w14:paraId="2A6F3604"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Cụ thể hóa nhóm nhiệm vụ về dự báo, cảnh báo, truyền tin, khai thác dữ liệu và quan trắc khí tượng thủy văn chuyên dùng; làm rõ trách nhiệm của chủ công trình phải quan trắc khí tượng thủy văn chuyên dùng theo quy định pháp luật chuyên ngành.</w:t>
            </w:r>
          </w:p>
        </w:tc>
      </w:tr>
      <w:tr w:rsidR="006A44A0" w:rsidRPr="006A44A0" w14:paraId="02B0A926" w14:textId="77777777" w:rsidTr="006A44A0">
        <w:trPr>
          <w:jc w:val="center"/>
        </w:trPr>
        <w:tc>
          <w:tcPr>
            <w:tcW w:w="4673" w:type="dxa"/>
          </w:tcPr>
          <w:p w14:paraId="21427E31" w14:textId="39572583"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trách nhiệm bảo vệ công trình khí tượng thủy văn, hành lang kỹ thuật, quản lý hoạt động tác động vào thời tiết trong trách nhiệm của Sở Tài nguyên và Môi trường, Đài Khí tượng thủy văn, Ủy ban nhân dân cấp huyện, cấp xã và các cơ quan liên quan.</w:t>
            </w:r>
          </w:p>
        </w:tc>
        <w:tc>
          <w:tcPr>
            <w:tcW w:w="4732" w:type="dxa"/>
          </w:tcPr>
          <w:p w14:paraId="14FDA604" w14:textId="77777777" w:rsidR="00277E17"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9.</w:t>
            </w:r>
            <w:r w:rsidRPr="006A44A0">
              <w:rPr>
                <w:rFonts w:ascii="Times New Roman" w:eastAsia="Times New Roman" w:hAnsi="Times New Roman"/>
                <w:sz w:val="25"/>
                <w:szCs w:val="25"/>
              </w:rPr>
              <w:t xml:space="preserve"> </w:t>
            </w:r>
            <w:r w:rsidRPr="00277E17">
              <w:rPr>
                <w:rFonts w:ascii="Times New Roman" w:eastAsia="Times New Roman" w:hAnsi="Times New Roman"/>
                <w:b/>
                <w:bCs/>
                <w:sz w:val="25"/>
                <w:szCs w:val="25"/>
              </w:rPr>
              <w:t xml:space="preserve">Bảo vệ công trình khí tượng thủy văn, hành lang kỹ thuật công trình khí tượng thủy văn. </w:t>
            </w:r>
          </w:p>
          <w:p w14:paraId="0EEFE2BD" w14:textId="133C8D19"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trách nhiệm của Sở Nông nghiệp và Môi trường, Đài Khí tượng thủy văn thành phố Hải Phòng, Ủy ban nhân dân cấp xã, Sở Xây dựng, Sở Công Thương, Ban Quản lý Khu kinh tế Hải Phòng, cơ quan quản lý ngành, lĩnh vực và tổ chức, cá nhân có liên quan.</w:t>
            </w:r>
          </w:p>
        </w:tc>
        <w:tc>
          <w:tcPr>
            <w:tcW w:w="0" w:type="auto"/>
          </w:tcPr>
          <w:p w14:paraId="23DA2455" w14:textId="3B673C67" w:rsidR="006A44A0" w:rsidRPr="006A44A0" w:rsidRDefault="009562B9" w:rsidP="006A44A0">
            <w:pPr>
              <w:spacing w:after="40" w:line="252" w:lineRule="auto"/>
              <w:jc w:val="both"/>
              <w:rPr>
                <w:rFonts w:ascii="Times New Roman" w:eastAsia="Times New Roman" w:hAnsi="Times New Roman"/>
                <w:sz w:val="25"/>
                <w:szCs w:val="25"/>
              </w:rPr>
            </w:pPr>
            <w:r w:rsidRPr="009562B9">
              <w:rPr>
                <w:rFonts w:ascii="Times New Roman" w:eastAsia="Times New Roman" w:hAnsi="Times New Roman"/>
                <w:sz w:val="25"/>
                <w:szCs w:val="25"/>
              </w:rPr>
              <w:t>Tách thành điều riêng để làm rõ nội dung bảo vệ công trình, mốc giới, hành lang kỹ thuật công trình khí tượng thủy văn; bổ sung trách nhiệm phối hợp cung cấp hồ sơ, thông tin kỹ thuật, xây dựng phương án cắm mốc giới, công bố công khai, cắm mốc trên thực địa, bàn giao mốc giới, quản lý, bảo vệ và phản ánh nguy cơ mất an toàn công trình khí tượng thủy văn, hành lang kỹ thuật công trình khí tượng thủy văn.</w:t>
            </w:r>
          </w:p>
        </w:tc>
      </w:tr>
      <w:tr w:rsidR="009562B9" w:rsidRPr="006A44A0" w14:paraId="015AFE6C" w14:textId="77777777" w:rsidTr="006A44A0">
        <w:trPr>
          <w:jc w:val="center"/>
        </w:trPr>
        <w:tc>
          <w:tcPr>
            <w:tcW w:w="4673" w:type="dxa"/>
          </w:tcPr>
          <w:p w14:paraId="3D5F03AB" w14:textId="38344071" w:rsidR="009562B9" w:rsidRPr="006A44A0" w:rsidRDefault="009562B9" w:rsidP="006A44A0">
            <w:pPr>
              <w:spacing w:after="40" w:line="252" w:lineRule="auto"/>
              <w:jc w:val="both"/>
              <w:rPr>
                <w:rFonts w:eastAsia="Times New Roman"/>
                <w:sz w:val="25"/>
                <w:szCs w:val="25"/>
              </w:rPr>
            </w:pPr>
            <w:r w:rsidRPr="009562B9">
              <w:rPr>
                <w:rFonts w:ascii="Times New Roman" w:eastAsia="Times New Roman" w:hAnsi="Times New Roman"/>
                <w:sz w:val="25"/>
                <w:szCs w:val="25"/>
              </w:rPr>
              <w:t>Quy chế hiện hành quy định nội dung quản lý hoạt động tác động vào thời tiết trong nhóm trách nhiệm về khí tượng thủy văn của Sở Tài nguyên và Môi trường và các cơ quan, đơn vị liên quan.</w:t>
            </w:r>
          </w:p>
        </w:tc>
        <w:tc>
          <w:tcPr>
            <w:tcW w:w="4732" w:type="dxa"/>
          </w:tcPr>
          <w:p w14:paraId="02FF373F" w14:textId="77777777" w:rsidR="00277E17" w:rsidRDefault="009562B9" w:rsidP="006A44A0">
            <w:pPr>
              <w:spacing w:after="40" w:line="252" w:lineRule="auto"/>
              <w:jc w:val="both"/>
              <w:rPr>
                <w:rFonts w:ascii="Times New Roman" w:eastAsia="Times New Roman" w:hAnsi="Times New Roman"/>
                <w:sz w:val="25"/>
                <w:szCs w:val="25"/>
              </w:rPr>
            </w:pPr>
            <w:r w:rsidRPr="009562B9">
              <w:rPr>
                <w:rFonts w:ascii="Times New Roman" w:eastAsia="Times New Roman" w:hAnsi="Times New Roman"/>
                <w:b/>
                <w:bCs/>
                <w:sz w:val="25"/>
                <w:szCs w:val="25"/>
              </w:rPr>
              <w:t>Điều 10.</w:t>
            </w:r>
            <w:r w:rsidRPr="009562B9">
              <w:rPr>
                <w:rFonts w:ascii="Times New Roman" w:eastAsia="Times New Roman" w:hAnsi="Times New Roman"/>
                <w:sz w:val="25"/>
                <w:szCs w:val="25"/>
              </w:rPr>
              <w:t xml:space="preserve"> </w:t>
            </w:r>
            <w:r w:rsidRPr="00277E17">
              <w:rPr>
                <w:rFonts w:ascii="Times New Roman" w:eastAsia="Times New Roman" w:hAnsi="Times New Roman"/>
                <w:b/>
                <w:bCs/>
                <w:sz w:val="25"/>
                <w:szCs w:val="25"/>
              </w:rPr>
              <w:t>Theo dõi, giám sát hoạt động tác động vào thời tiết.</w:t>
            </w:r>
          </w:p>
          <w:p w14:paraId="011C7C22" w14:textId="13F71E64" w:rsidR="009562B9" w:rsidRPr="006A44A0" w:rsidRDefault="009562B9" w:rsidP="006A44A0">
            <w:pPr>
              <w:spacing w:after="40" w:line="252" w:lineRule="auto"/>
              <w:jc w:val="both"/>
              <w:rPr>
                <w:rFonts w:eastAsia="Times New Roman"/>
                <w:b/>
                <w:bCs/>
                <w:sz w:val="25"/>
                <w:szCs w:val="25"/>
              </w:rPr>
            </w:pPr>
            <w:r w:rsidRPr="009562B9">
              <w:rPr>
                <w:rFonts w:ascii="Times New Roman" w:eastAsia="Times New Roman" w:hAnsi="Times New Roman"/>
                <w:sz w:val="25"/>
                <w:szCs w:val="25"/>
              </w:rPr>
              <w:t>Quy định trách nhiệm của Sở Nông nghiệp và Môi trường; Bộ Chỉ huy Quân sự thành phố, Công an thành phố, Sở Khoa học và Công nghệ và các cơ quan, đơn vị có liên quan; cơ quan, tổ chức thực hiện hoạt động tác động vào thời tiết.</w:t>
            </w:r>
          </w:p>
        </w:tc>
        <w:tc>
          <w:tcPr>
            <w:tcW w:w="0" w:type="auto"/>
          </w:tcPr>
          <w:p w14:paraId="3CD2E2FE" w14:textId="01969A64" w:rsidR="009562B9" w:rsidRPr="006A44A0" w:rsidRDefault="009562B9" w:rsidP="006A44A0">
            <w:pPr>
              <w:spacing w:after="40" w:line="252" w:lineRule="auto"/>
              <w:jc w:val="both"/>
              <w:rPr>
                <w:rFonts w:eastAsia="Times New Roman"/>
                <w:sz w:val="25"/>
                <w:szCs w:val="25"/>
              </w:rPr>
            </w:pPr>
            <w:r w:rsidRPr="009562B9">
              <w:rPr>
                <w:rFonts w:ascii="Times New Roman" w:eastAsia="Times New Roman" w:hAnsi="Times New Roman"/>
                <w:sz w:val="25"/>
                <w:szCs w:val="25"/>
              </w:rPr>
              <w:t>Tách thành điều riêng để làm rõ trách nhiệm chủ trì, phối hợp trong công tác theo dõi, giám sát hoạt động tác động vào thời tiết.</w:t>
            </w:r>
          </w:p>
        </w:tc>
      </w:tr>
      <w:tr w:rsidR="006A44A0" w:rsidRPr="006A44A0" w14:paraId="52808477" w14:textId="77777777" w:rsidTr="006A44A0">
        <w:trPr>
          <w:jc w:val="center"/>
        </w:trPr>
        <w:tc>
          <w:tcPr>
            <w:tcW w:w="4673" w:type="dxa"/>
          </w:tcPr>
          <w:p w14:paraId="4E55C93B" w14:textId="6CF8417E"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nội dung quản lý về biến đổi khí hậu, gồm tổng hợp báo cáo tác động của biến đổi khí hậu, xây dựng kế </w:t>
            </w:r>
            <w:r w:rsidRPr="006A44A0">
              <w:rPr>
                <w:rFonts w:ascii="Times New Roman" w:eastAsia="Times New Roman" w:hAnsi="Times New Roman"/>
                <w:sz w:val="25"/>
                <w:szCs w:val="25"/>
              </w:rPr>
              <w:lastRenderedPageBreak/>
              <w:t>hoạch hành động thích ứng, kịch bản biến đổi khí hậu, lồng ghép nội dung ứng phó biến đổi khí hậu vào chiến lược, quy hoạch, kế hoạch phát triển kinh tế - xã hội và thực hiện các nhiệm vụ, đề án, dự án liên quan.</w:t>
            </w:r>
          </w:p>
        </w:tc>
        <w:tc>
          <w:tcPr>
            <w:tcW w:w="4732" w:type="dxa"/>
          </w:tcPr>
          <w:p w14:paraId="12D38C52" w14:textId="77777777" w:rsidR="00277E17"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lastRenderedPageBreak/>
              <w:t>Điều 1</w:t>
            </w:r>
            <w:r w:rsidR="009562B9">
              <w:rPr>
                <w:rFonts w:ascii="Times New Roman" w:eastAsia="Times New Roman" w:hAnsi="Times New Roman"/>
                <w:b/>
                <w:bCs/>
                <w:sz w:val="25"/>
                <w:szCs w:val="25"/>
              </w:rPr>
              <w:t>1</w:t>
            </w:r>
            <w:r w:rsidRPr="006A44A0">
              <w:rPr>
                <w:rFonts w:ascii="Times New Roman" w:eastAsia="Times New Roman" w:hAnsi="Times New Roman"/>
                <w:b/>
                <w:bCs/>
                <w:sz w:val="25"/>
                <w:szCs w:val="25"/>
              </w:rPr>
              <w:t>.</w:t>
            </w:r>
            <w:r w:rsidRPr="006A44A0">
              <w:rPr>
                <w:rFonts w:ascii="Times New Roman" w:eastAsia="Times New Roman" w:hAnsi="Times New Roman"/>
                <w:sz w:val="25"/>
                <w:szCs w:val="25"/>
              </w:rPr>
              <w:t xml:space="preserve"> </w:t>
            </w:r>
            <w:r w:rsidRPr="00277E17">
              <w:rPr>
                <w:rFonts w:ascii="Times New Roman" w:eastAsia="Times New Roman" w:hAnsi="Times New Roman"/>
                <w:b/>
                <w:bCs/>
                <w:sz w:val="25"/>
                <w:szCs w:val="25"/>
              </w:rPr>
              <w:t>Thực hiện các nhiệm vụ về thích ứng với biến đổi khí hậu.</w:t>
            </w:r>
            <w:r w:rsidRPr="006A44A0">
              <w:rPr>
                <w:rFonts w:ascii="Times New Roman" w:eastAsia="Times New Roman" w:hAnsi="Times New Roman"/>
                <w:sz w:val="25"/>
                <w:szCs w:val="25"/>
              </w:rPr>
              <w:t xml:space="preserve"> </w:t>
            </w:r>
          </w:p>
          <w:p w14:paraId="4C15BFA4" w14:textId="0A55A62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Quy định trách nhiệm của Sở Nông nghiệp và Môi trường trong tham mưu, tổng hợp, đánh giá tác động, rủi ro, tổn thất và thiệt hại do biến đổi khí hậu; trách nhiệm phối hợp của Đài Khí tượng thủy văn</w:t>
            </w:r>
            <w:r w:rsidR="00F544C7">
              <w:rPr>
                <w:rFonts w:ascii="Times New Roman" w:eastAsia="Times New Roman" w:hAnsi="Times New Roman"/>
                <w:sz w:val="25"/>
                <w:szCs w:val="25"/>
              </w:rPr>
              <w:t xml:space="preserve"> thành phố Hải Phòng</w:t>
            </w:r>
            <w:r w:rsidRPr="006A44A0">
              <w:rPr>
                <w:rFonts w:ascii="Times New Roman" w:eastAsia="Times New Roman" w:hAnsi="Times New Roman"/>
                <w:sz w:val="25"/>
                <w:szCs w:val="25"/>
              </w:rPr>
              <w:t>, các sở, ban, ngành và Ủy ban nhân dân cấp xã trong rà soát đối tượng, khu vực có nguy cơ chịu tác động và đề xuất nhiệm vụ, giải pháp thích ứng.</w:t>
            </w:r>
          </w:p>
        </w:tc>
        <w:tc>
          <w:tcPr>
            <w:tcW w:w="0" w:type="auto"/>
          </w:tcPr>
          <w:p w14:paraId="7965D3F0"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Cập nhật nội dung thích ứng với biến đổi khí hậu theo hướng tập trung vào đánh giá tác động, tính dễ bị tổn thương, rủi ro, tổn thất, </w:t>
            </w:r>
            <w:r w:rsidRPr="006A44A0">
              <w:rPr>
                <w:rFonts w:ascii="Times New Roman" w:eastAsia="Times New Roman" w:hAnsi="Times New Roman"/>
                <w:sz w:val="25"/>
                <w:szCs w:val="25"/>
              </w:rPr>
              <w:lastRenderedPageBreak/>
              <w:t>thiệt hại; phân định trách nhiệm theo ngành, lĩnh vực và theo địa bàn cấp xã; bảo đảm không trùng lặp với quy chế phối hợp riêng về kiểm kê khí nhà kính, giảm nhẹ phát thải khí nhà kính.</w:t>
            </w:r>
          </w:p>
        </w:tc>
      </w:tr>
      <w:tr w:rsidR="006A44A0" w:rsidRPr="006A44A0" w14:paraId="277914DF" w14:textId="77777777" w:rsidTr="006A44A0">
        <w:trPr>
          <w:jc w:val="center"/>
        </w:trPr>
        <w:tc>
          <w:tcPr>
            <w:tcW w:w="4673" w:type="dxa"/>
          </w:tcPr>
          <w:p w14:paraId="2766A0D3" w14:textId="06E728FD"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phân tán nội dung tuyên truyền, phổ biến trong trách nhiệm của nhiều cơ quan như Sở Tài nguyên và Môi trường, Sở Thông tin và Truyền thông, Sở Tư pháp, Sở Giáo dục và Đào tạo, Sở Xây dựng, Sở Công Thương, Đài Phát thanh và Truyền hình thành phố, Báo Hải Phòng và địa phương.</w:t>
            </w:r>
          </w:p>
        </w:tc>
        <w:tc>
          <w:tcPr>
            <w:tcW w:w="4732" w:type="dxa"/>
          </w:tcPr>
          <w:p w14:paraId="15196143" w14:textId="77777777" w:rsidR="00277E17"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009562B9">
              <w:rPr>
                <w:rFonts w:ascii="Times New Roman" w:eastAsia="Times New Roman" w:hAnsi="Times New Roman"/>
                <w:b/>
                <w:bCs/>
                <w:sz w:val="25"/>
                <w:szCs w:val="25"/>
              </w:rPr>
              <w:t>2</w:t>
            </w:r>
            <w:r w:rsidRPr="006A44A0">
              <w:rPr>
                <w:rFonts w:ascii="Times New Roman" w:eastAsia="Times New Roman" w:hAnsi="Times New Roman"/>
                <w:b/>
                <w:bCs/>
                <w:sz w:val="25"/>
                <w:szCs w:val="25"/>
              </w:rPr>
              <w:t>.</w:t>
            </w:r>
            <w:r w:rsidRPr="006A44A0">
              <w:rPr>
                <w:rFonts w:ascii="Times New Roman" w:eastAsia="Times New Roman" w:hAnsi="Times New Roman"/>
                <w:sz w:val="25"/>
                <w:szCs w:val="25"/>
              </w:rPr>
              <w:t xml:space="preserve"> </w:t>
            </w:r>
            <w:r w:rsidRPr="00277E17">
              <w:rPr>
                <w:rFonts w:ascii="Times New Roman" w:eastAsia="Times New Roman" w:hAnsi="Times New Roman"/>
                <w:b/>
                <w:bCs/>
                <w:sz w:val="25"/>
                <w:szCs w:val="25"/>
              </w:rPr>
              <w:t>Tuyên truyền, phổ biến, giáo dục pháp luật; tập huấn, bồi dưỡng nghiệp vụ về khí tượng thủy văn và biến đổi khí hậu.</w:t>
            </w:r>
            <w:r w:rsidRPr="006A44A0">
              <w:rPr>
                <w:rFonts w:ascii="Times New Roman" w:eastAsia="Times New Roman" w:hAnsi="Times New Roman"/>
                <w:sz w:val="25"/>
                <w:szCs w:val="25"/>
              </w:rPr>
              <w:t xml:space="preserve"> </w:t>
            </w:r>
          </w:p>
          <w:p w14:paraId="27347F18" w14:textId="58BAE614"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Sở Nông nghiệp và Môi trường chủ trì, phối hợp tham mưu tuyên truyền, phổ biến, tập huấn theo chức năng; các sở, ban, ngành, Ủy ban nhân dân cấp xã chủ động tuyên truyền, lồng ghép trong hoạt động giáo dục, văn hóa, thể thao, du lịch, thông tin cơ sở, tuyên truyền cộng đồng; Báo và Phát thanh, Truyền hình Hải Phòng phối hợp xây dựng, đăng tải, phát sóng tin, bài; đề nghị Mặt trận Tổ quốc và các tổ chức chính trị - xã hội phối hợp tuyên truyền, vận động.</w:t>
            </w:r>
          </w:p>
        </w:tc>
        <w:tc>
          <w:tcPr>
            <w:tcW w:w="0" w:type="auto"/>
          </w:tcPr>
          <w:p w14:paraId="23FC774A" w14:textId="0417EB4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Gộp các nhiệm vụ tuyên truyền phân tán thành một điều riêng, giảm trùng lặp trách nhiệm giữa các sở, </w:t>
            </w:r>
            <w:r w:rsidR="00F544C7">
              <w:rPr>
                <w:rFonts w:ascii="Times New Roman" w:eastAsia="Times New Roman" w:hAnsi="Times New Roman"/>
                <w:sz w:val="25"/>
                <w:szCs w:val="25"/>
              </w:rPr>
              <w:t xml:space="preserve">ban, </w:t>
            </w:r>
            <w:r w:rsidRPr="006A44A0">
              <w:rPr>
                <w:rFonts w:ascii="Times New Roman" w:eastAsia="Times New Roman" w:hAnsi="Times New Roman"/>
                <w:sz w:val="25"/>
                <w:szCs w:val="25"/>
              </w:rPr>
              <w:t xml:space="preserve">ngành; </w:t>
            </w:r>
            <w:r w:rsidR="00F544C7">
              <w:rPr>
                <w:rFonts w:ascii="Times New Roman" w:eastAsia="Times New Roman" w:hAnsi="Times New Roman"/>
                <w:sz w:val="25"/>
                <w:szCs w:val="25"/>
              </w:rPr>
              <w:t>làm</w:t>
            </w:r>
            <w:r w:rsidR="00F544C7" w:rsidRPr="00F544C7">
              <w:rPr>
                <w:rFonts w:ascii="Times New Roman" w:eastAsia="Times New Roman" w:hAnsi="Times New Roman"/>
                <w:sz w:val="25"/>
                <w:szCs w:val="25"/>
              </w:rPr>
              <w:t xml:space="preserve"> rõ trách nhiệm </w:t>
            </w:r>
            <w:r w:rsidR="007B0061">
              <w:rPr>
                <w:rFonts w:ascii="Times New Roman" w:eastAsia="Times New Roman" w:hAnsi="Times New Roman"/>
                <w:sz w:val="25"/>
                <w:szCs w:val="25"/>
              </w:rPr>
              <w:t xml:space="preserve">chủ trì, phối hợp </w:t>
            </w:r>
            <w:r w:rsidR="00F544C7">
              <w:rPr>
                <w:rFonts w:ascii="Times New Roman" w:eastAsia="Times New Roman" w:hAnsi="Times New Roman"/>
                <w:sz w:val="25"/>
                <w:szCs w:val="25"/>
              </w:rPr>
              <w:t xml:space="preserve">của </w:t>
            </w:r>
            <w:r w:rsidR="007B0061">
              <w:rPr>
                <w:rFonts w:ascii="Times New Roman" w:eastAsia="Times New Roman" w:hAnsi="Times New Roman"/>
                <w:sz w:val="25"/>
                <w:szCs w:val="25"/>
              </w:rPr>
              <w:t xml:space="preserve">các </w:t>
            </w:r>
            <w:r w:rsidR="00F544C7">
              <w:rPr>
                <w:rFonts w:ascii="Times New Roman" w:eastAsia="Times New Roman" w:hAnsi="Times New Roman"/>
                <w:sz w:val="25"/>
                <w:szCs w:val="25"/>
              </w:rPr>
              <w:t>cơ quan, đơn vị liên quan trong công tác t</w:t>
            </w:r>
            <w:r w:rsidR="00F544C7" w:rsidRPr="00F544C7">
              <w:rPr>
                <w:rFonts w:ascii="Times New Roman" w:eastAsia="Times New Roman" w:hAnsi="Times New Roman"/>
                <w:sz w:val="25"/>
                <w:szCs w:val="25"/>
              </w:rPr>
              <w:t>uyên truyền, phổ biến, giáo dục pháp luật; tập huấn, bồi dưỡng nghiệp vụ về khí tượng thủy văn và biến đổi khí hậu</w:t>
            </w:r>
            <w:r w:rsidR="00F544C7">
              <w:rPr>
                <w:rFonts w:ascii="Times New Roman" w:eastAsia="Times New Roman" w:hAnsi="Times New Roman"/>
                <w:sz w:val="25"/>
                <w:szCs w:val="25"/>
              </w:rPr>
              <w:t>.</w:t>
            </w:r>
          </w:p>
        </w:tc>
      </w:tr>
      <w:tr w:rsidR="006A44A0" w:rsidRPr="006A44A0" w14:paraId="60D7D830" w14:textId="77777777" w:rsidTr="006A44A0">
        <w:trPr>
          <w:jc w:val="center"/>
        </w:trPr>
        <w:tc>
          <w:tcPr>
            <w:tcW w:w="4673" w:type="dxa"/>
          </w:tcPr>
          <w:p w14:paraId="6B227152" w14:textId="22376104"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có nội dung nghiên cứu, ứng dụng khoa học công nghệ và hợp tác quốc tế được quy định rải rác tại Điều 4 và </w:t>
            </w:r>
            <w:r w:rsidRPr="006A44A0">
              <w:rPr>
                <w:rFonts w:ascii="Times New Roman" w:eastAsia="Times New Roman" w:hAnsi="Times New Roman"/>
                <w:sz w:val="25"/>
                <w:szCs w:val="25"/>
              </w:rPr>
              <w:lastRenderedPageBreak/>
              <w:t>trách nhiệm của Sở Khoa học và Công nghệ, Sở Ngoại vụ, Sở Tài nguyên và Môi trường, Đài Khí tượng thủy văn.</w:t>
            </w:r>
          </w:p>
        </w:tc>
        <w:tc>
          <w:tcPr>
            <w:tcW w:w="4732" w:type="dxa"/>
          </w:tcPr>
          <w:p w14:paraId="5639E750" w14:textId="77777777" w:rsidR="00277E17"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lastRenderedPageBreak/>
              <w:t>Điều 1</w:t>
            </w:r>
            <w:r w:rsidR="009562B9">
              <w:rPr>
                <w:rFonts w:ascii="Times New Roman" w:eastAsia="Times New Roman" w:hAnsi="Times New Roman"/>
                <w:b/>
                <w:bCs/>
                <w:sz w:val="25"/>
                <w:szCs w:val="25"/>
              </w:rPr>
              <w:t>3</w:t>
            </w:r>
            <w:r w:rsidRPr="006A44A0">
              <w:rPr>
                <w:rFonts w:ascii="Times New Roman" w:eastAsia="Times New Roman" w:hAnsi="Times New Roman"/>
                <w:b/>
                <w:bCs/>
                <w:sz w:val="25"/>
                <w:szCs w:val="25"/>
              </w:rPr>
              <w:t>.</w:t>
            </w:r>
            <w:r w:rsidRPr="006A44A0">
              <w:rPr>
                <w:rFonts w:ascii="Times New Roman" w:eastAsia="Times New Roman" w:hAnsi="Times New Roman"/>
                <w:sz w:val="25"/>
                <w:szCs w:val="25"/>
              </w:rPr>
              <w:t xml:space="preserve"> </w:t>
            </w:r>
            <w:r w:rsidRPr="00277E17">
              <w:rPr>
                <w:rFonts w:ascii="Times New Roman" w:eastAsia="Times New Roman" w:hAnsi="Times New Roman"/>
                <w:b/>
                <w:bCs/>
                <w:sz w:val="25"/>
                <w:szCs w:val="25"/>
              </w:rPr>
              <w:t xml:space="preserve">Nghiên cứu, ứng dụng khoa học, công nghệ, chuyển đổi số và hợp tác quốc </w:t>
            </w:r>
            <w:r w:rsidRPr="00277E17">
              <w:rPr>
                <w:rFonts w:ascii="Times New Roman" w:eastAsia="Times New Roman" w:hAnsi="Times New Roman"/>
                <w:b/>
                <w:bCs/>
                <w:sz w:val="25"/>
                <w:szCs w:val="25"/>
              </w:rPr>
              <w:lastRenderedPageBreak/>
              <w:t>tế về khí tượng thủy văn và biến đổi khí hậu.</w:t>
            </w:r>
          </w:p>
          <w:p w14:paraId="23624D7A" w14:textId="02962C9B"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trách nhiệm của Sở Nông nghiệp và Môi trường, Sở Khoa học và Công nghệ, Sở Ngoại vụ, Đài Khí tượng thủy văn thành phố Hải Phòng và các sở, ban, ngành, Ủy ban nhân dân cấp xã, cơ quan, đơn vị có liên quan.</w:t>
            </w:r>
          </w:p>
        </w:tc>
        <w:tc>
          <w:tcPr>
            <w:tcW w:w="0" w:type="auto"/>
          </w:tcPr>
          <w:p w14:paraId="0D431060" w14:textId="22B8C351"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Cập nhật yêu cầu về chuyển đổi số, cơ sở dữ liệu, nền tảng số và phối hợp hợp tác quốc tế; làm rõ vai trò chủ trì của Sở Khoa học và </w:t>
            </w:r>
            <w:r w:rsidRPr="006A44A0">
              <w:rPr>
                <w:rFonts w:ascii="Times New Roman" w:eastAsia="Times New Roman" w:hAnsi="Times New Roman"/>
                <w:sz w:val="25"/>
                <w:szCs w:val="25"/>
              </w:rPr>
              <w:lastRenderedPageBreak/>
              <w:t>Công nghệ đối với nhiệm vụ khoa học và công nghệ, vai trò của Sở Ngoại vụ đối với nội dung, trình tự, thủ tục đối ngoại, vai trò chuyên môn của Đài Khí tượng thủy văn</w:t>
            </w:r>
            <w:r w:rsidR="00F544C7">
              <w:rPr>
                <w:rFonts w:ascii="Times New Roman" w:eastAsia="Times New Roman" w:hAnsi="Times New Roman"/>
                <w:sz w:val="25"/>
                <w:szCs w:val="25"/>
              </w:rPr>
              <w:t xml:space="preserve"> thành phố Hải Phòng</w:t>
            </w:r>
            <w:r w:rsidRPr="006A44A0">
              <w:rPr>
                <w:rFonts w:ascii="Times New Roman" w:eastAsia="Times New Roman" w:hAnsi="Times New Roman"/>
                <w:sz w:val="25"/>
                <w:szCs w:val="25"/>
              </w:rPr>
              <w:t xml:space="preserve"> trong thử nghiệm, ứng dụng tiến bộ kỹ thuật.</w:t>
            </w:r>
          </w:p>
        </w:tc>
      </w:tr>
      <w:tr w:rsidR="006A44A0" w:rsidRPr="006A44A0" w14:paraId="11C69383" w14:textId="77777777" w:rsidTr="006A44A0">
        <w:trPr>
          <w:jc w:val="center"/>
        </w:trPr>
        <w:tc>
          <w:tcPr>
            <w:tcW w:w="4673" w:type="dxa"/>
          </w:tcPr>
          <w:p w14:paraId="538D94CF" w14:textId="696FAB98"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Điều 6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Sở Tài nguyên và Môi trường chủ trì triển khai thực hiện Quy chế; định kỳ trước ngày 15 tháng 12 hằng năm, các cơ quan phối hợp báo cáo việc thực hiện Quy chế và các nghĩa vụ liên quan để tổng hợp báo cáo Ủy ban nhân dân thành phố, Bộ Tài nguyên và Môi trường.</w:t>
            </w:r>
          </w:p>
        </w:tc>
        <w:tc>
          <w:tcPr>
            <w:tcW w:w="4732" w:type="dxa"/>
          </w:tcPr>
          <w:p w14:paraId="08800169" w14:textId="36B1BDB7" w:rsidR="001C0B15"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009562B9">
              <w:rPr>
                <w:rFonts w:ascii="Times New Roman" w:eastAsia="Times New Roman" w:hAnsi="Times New Roman"/>
                <w:b/>
                <w:bCs/>
                <w:sz w:val="25"/>
                <w:szCs w:val="25"/>
              </w:rPr>
              <w:t>4</w:t>
            </w:r>
            <w:r w:rsidRPr="006A44A0">
              <w:rPr>
                <w:rFonts w:ascii="Times New Roman" w:eastAsia="Times New Roman" w:hAnsi="Times New Roman"/>
                <w:b/>
                <w:bCs/>
                <w:sz w:val="25"/>
                <w:szCs w:val="25"/>
              </w:rPr>
              <w:t>. Chế độ báo cáo</w:t>
            </w:r>
          </w:p>
          <w:p w14:paraId="7992AE33" w14:textId="5F5CDC6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Việc báo cáo về khí tượng thủy văn và biến đổi khí hậu được thực hiện khi có yêu cầu của cơ quan chủ trì hoặc cơ quan nhà nước có thẩm quyền hoặc theo quy định của pháp luật chuyên ngành; Sở Nông nghiệp và Môi trường tổng hợp thông tin, số liệu, tài liệu để báo cáo hoặc tham mưu báo cáo theo quy định.</w:t>
            </w:r>
          </w:p>
        </w:tc>
        <w:tc>
          <w:tcPr>
            <w:tcW w:w="0" w:type="auto"/>
          </w:tcPr>
          <w:p w14:paraId="0B31D50A"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Không quy định chế độ báo cáo định kỳ riêng trong Quy chế để tránh phát sinh thủ tục, biểu mẫu, thời hạn báo cáo ngoài quy định chuyên ngành; chỉ quy định nguyên tắc cung cấp, tổng hợp, báo cáo khi có yêu cầu hoặc theo pháp luật chuyên ngành.</w:t>
            </w:r>
          </w:p>
        </w:tc>
      </w:tr>
      <w:tr w:rsidR="006A44A0" w:rsidRPr="006A44A0" w14:paraId="0583C29C" w14:textId="77777777" w:rsidTr="006A44A0">
        <w:trPr>
          <w:jc w:val="center"/>
        </w:trPr>
        <w:tc>
          <w:tcPr>
            <w:tcW w:w="4673" w:type="dxa"/>
          </w:tcPr>
          <w:p w14:paraId="0A15C8E2" w14:textId="639B85E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Điều 6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trách nhiệm thi hành của Sở Tài nguyên và Môi trường và các cơ quan phối hợp.</w:t>
            </w:r>
          </w:p>
        </w:tc>
        <w:tc>
          <w:tcPr>
            <w:tcW w:w="4732" w:type="dxa"/>
          </w:tcPr>
          <w:p w14:paraId="19B7DB5C" w14:textId="2006F088"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1</w:t>
            </w:r>
            <w:r w:rsidR="009562B9">
              <w:rPr>
                <w:rFonts w:ascii="Times New Roman" w:eastAsia="Times New Roman" w:hAnsi="Times New Roman"/>
                <w:b/>
                <w:bCs/>
                <w:sz w:val="25"/>
                <w:szCs w:val="25"/>
              </w:rPr>
              <w:t>5</w:t>
            </w:r>
            <w:r w:rsidRPr="006A44A0">
              <w:rPr>
                <w:rFonts w:ascii="Times New Roman" w:eastAsia="Times New Roman" w:hAnsi="Times New Roman"/>
                <w:b/>
                <w:bCs/>
                <w:sz w:val="25"/>
                <w:szCs w:val="25"/>
              </w:rPr>
              <w:t>. Tổ chức thực hiện</w:t>
            </w:r>
          </w:p>
          <w:p w14:paraId="00C833BD" w14:textId="7A1A1ED7" w:rsidR="006A44A0" w:rsidRPr="006A44A0" w:rsidRDefault="00930845" w:rsidP="00930845">
            <w:pPr>
              <w:spacing w:after="40" w:line="252" w:lineRule="auto"/>
              <w:jc w:val="both"/>
              <w:rPr>
                <w:rFonts w:ascii="Times New Roman" w:eastAsia="Times New Roman" w:hAnsi="Times New Roman"/>
                <w:sz w:val="25"/>
                <w:szCs w:val="25"/>
              </w:rPr>
            </w:pPr>
            <w:r w:rsidRPr="00930845">
              <w:rPr>
                <w:rFonts w:ascii="Times New Roman" w:eastAsia="Times New Roman" w:hAnsi="Times New Roman"/>
                <w:sz w:val="25"/>
                <w:szCs w:val="25"/>
              </w:rPr>
              <w:t>Sở Nông nghiệp và Môi trường chủ trì, phối hợp với các sở, ban, ngành, Ủy ban nhân dân cấp xã và các cơ quan, đơn vị có liên quan tổ chức triển khai thực hiện Quy chế này</w:t>
            </w:r>
            <w:r>
              <w:rPr>
                <w:rFonts w:ascii="Times New Roman" w:eastAsia="Times New Roman" w:hAnsi="Times New Roman"/>
                <w:sz w:val="25"/>
                <w:szCs w:val="25"/>
              </w:rPr>
              <w:t xml:space="preserve">; </w:t>
            </w:r>
            <w:r w:rsidRPr="00930845">
              <w:rPr>
                <w:rFonts w:ascii="Times New Roman" w:eastAsia="Times New Roman" w:hAnsi="Times New Roman"/>
                <w:sz w:val="25"/>
                <w:szCs w:val="25"/>
              </w:rPr>
              <w:t>Trường hợp văn bản quy phạm pháp luật được viện dẫn tại Quy chế này được sửa đổi, bổ sung, thay thế hoặc ban hành mới thì áp dụng theo văn bản quy phạm pháp luật mới được ban hành.</w:t>
            </w:r>
          </w:p>
        </w:tc>
        <w:tc>
          <w:tcPr>
            <w:tcW w:w="0" w:type="auto"/>
          </w:tcPr>
          <w:p w14:paraId="1B757E87"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Kế thừa quy định tổ chức thực hiện, cập nhật tên cơ quan chủ trì sau hợp nhất Sở Nông nghiệp và Môi trường; bổ sung nguyên tắc áp dụng văn bản mới khi văn bản viện dẫn được sửa đổi, bổ sung, thay thế hoặc ban hành mới.</w:t>
            </w:r>
          </w:p>
        </w:tc>
      </w:tr>
    </w:tbl>
    <w:p w14:paraId="09C21EF2" w14:textId="77777777" w:rsidR="00A71FD7" w:rsidRPr="006A44A0" w:rsidRDefault="00A71FD7" w:rsidP="00577C34"/>
    <w:p w14:paraId="1C447552" w14:textId="77777777" w:rsidR="006A44A0" w:rsidRPr="006A44A0" w:rsidRDefault="006A44A0" w:rsidP="006A44A0"/>
    <w:p w14:paraId="3343A110" w14:textId="77777777" w:rsidR="006A44A0" w:rsidRPr="006A44A0" w:rsidRDefault="006A44A0" w:rsidP="006A44A0"/>
    <w:p w14:paraId="7C291091" w14:textId="77777777" w:rsidR="006A44A0" w:rsidRPr="006A44A0" w:rsidRDefault="006A44A0" w:rsidP="006A44A0"/>
    <w:p w14:paraId="59E33D97" w14:textId="77777777" w:rsidR="006A44A0" w:rsidRPr="006A44A0" w:rsidRDefault="006A44A0" w:rsidP="006A44A0"/>
    <w:p w14:paraId="16CE4780" w14:textId="5F67E3A4" w:rsidR="006A44A0" w:rsidRPr="006A44A0" w:rsidRDefault="006A44A0" w:rsidP="006A44A0">
      <w:pPr>
        <w:tabs>
          <w:tab w:val="left" w:pos="3645"/>
        </w:tabs>
      </w:pPr>
      <w:r w:rsidRPr="006A44A0">
        <w:tab/>
      </w:r>
    </w:p>
    <w:p w14:paraId="2441D495" w14:textId="0299C003" w:rsidR="006A44A0" w:rsidRPr="006A44A0" w:rsidRDefault="006A44A0" w:rsidP="006A44A0">
      <w:pPr>
        <w:tabs>
          <w:tab w:val="left" w:pos="3645"/>
        </w:tabs>
        <w:sectPr w:rsidR="006A44A0" w:rsidRPr="006A44A0" w:rsidSect="006E7A03">
          <w:pgSz w:w="16840" w:h="11907" w:orient="landscape" w:code="9"/>
          <w:pgMar w:top="851" w:right="1134" w:bottom="851" w:left="1701" w:header="720" w:footer="720" w:gutter="0"/>
          <w:cols w:space="720"/>
          <w:titlePg/>
          <w:docGrid w:linePitch="381"/>
        </w:sectPr>
      </w:pPr>
      <w:r w:rsidRPr="006A44A0">
        <w:tab/>
      </w:r>
    </w:p>
    <w:p w14:paraId="013C96DA" w14:textId="77777777" w:rsidR="00577C34" w:rsidRPr="006A44A0" w:rsidRDefault="00577C34" w:rsidP="00577C34"/>
    <w:p w14:paraId="1EB4F7EE" w14:textId="77777777" w:rsidR="00D51161" w:rsidRPr="006A44A0" w:rsidRDefault="00D51161"/>
    <w:sectPr w:rsidR="00D51161" w:rsidRPr="006A44A0" w:rsidSect="00577C34">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F1E16" w14:textId="77777777" w:rsidR="006B420A" w:rsidRDefault="006B420A" w:rsidP="00577C34">
      <w:pPr>
        <w:spacing w:before="0" w:line="240" w:lineRule="auto"/>
      </w:pPr>
      <w:r>
        <w:separator/>
      </w:r>
    </w:p>
  </w:endnote>
  <w:endnote w:type="continuationSeparator" w:id="0">
    <w:p w14:paraId="6E532FFB" w14:textId="77777777" w:rsidR="006B420A" w:rsidRDefault="006B420A" w:rsidP="00577C3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2F7E" w14:textId="77777777" w:rsidR="00597797" w:rsidRDefault="00597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911B" w14:textId="77777777" w:rsidR="00597797" w:rsidRDefault="00597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0351" w14:textId="77777777" w:rsidR="00597797" w:rsidRDefault="00597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035E" w14:textId="77777777" w:rsidR="006B420A" w:rsidRDefault="006B420A" w:rsidP="00577C34">
      <w:pPr>
        <w:spacing w:before="0" w:line="240" w:lineRule="auto"/>
      </w:pPr>
      <w:r>
        <w:separator/>
      </w:r>
    </w:p>
  </w:footnote>
  <w:footnote w:type="continuationSeparator" w:id="0">
    <w:p w14:paraId="68FD705C" w14:textId="77777777" w:rsidR="006B420A" w:rsidRDefault="006B420A" w:rsidP="00577C3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2E69" w14:textId="77777777" w:rsidR="00597797" w:rsidRDefault="00597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175859"/>
      <w:docPartObj>
        <w:docPartGallery w:val="Page Numbers (Top of Page)"/>
        <w:docPartUnique/>
      </w:docPartObj>
    </w:sdtPr>
    <w:sdtEndPr>
      <w:rPr>
        <w:noProof/>
      </w:rPr>
    </w:sdtEndPr>
    <w:sdtContent>
      <w:p w14:paraId="111E5D9D" w14:textId="170C42C3" w:rsidR="00577C34" w:rsidRDefault="00577C3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BD97F83" w14:textId="77777777" w:rsidR="00577C34" w:rsidRDefault="00577C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96BA" w14:textId="1ACFB853" w:rsidR="00597797" w:rsidRDefault="00597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C34"/>
    <w:rsid w:val="00010B77"/>
    <w:rsid w:val="00081B92"/>
    <w:rsid w:val="000C16E2"/>
    <w:rsid w:val="00162431"/>
    <w:rsid w:val="001C0B15"/>
    <w:rsid w:val="001C26E0"/>
    <w:rsid w:val="002434AD"/>
    <w:rsid w:val="00264763"/>
    <w:rsid w:val="00277E17"/>
    <w:rsid w:val="00300178"/>
    <w:rsid w:val="00387B45"/>
    <w:rsid w:val="00391B2F"/>
    <w:rsid w:val="0049025F"/>
    <w:rsid w:val="00526B52"/>
    <w:rsid w:val="00577C34"/>
    <w:rsid w:val="00597797"/>
    <w:rsid w:val="00616988"/>
    <w:rsid w:val="006A44A0"/>
    <w:rsid w:val="006B420A"/>
    <w:rsid w:val="006C7BE4"/>
    <w:rsid w:val="006E7A03"/>
    <w:rsid w:val="007B0061"/>
    <w:rsid w:val="00896749"/>
    <w:rsid w:val="00930845"/>
    <w:rsid w:val="009562B9"/>
    <w:rsid w:val="00976D25"/>
    <w:rsid w:val="00A6124E"/>
    <w:rsid w:val="00A71FD7"/>
    <w:rsid w:val="00AA0CAC"/>
    <w:rsid w:val="00C23146"/>
    <w:rsid w:val="00CD2F8E"/>
    <w:rsid w:val="00D216B7"/>
    <w:rsid w:val="00D51161"/>
    <w:rsid w:val="00DC63AC"/>
    <w:rsid w:val="00DE5E6A"/>
    <w:rsid w:val="00EF543A"/>
    <w:rsid w:val="00F06807"/>
    <w:rsid w:val="00F328B7"/>
    <w:rsid w:val="00F544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C5251"/>
  <w15:chartTrackingRefBased/>
  <w15:docId w15:val="{309D03A8-5AB0-4D79-B77F-B176C45F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60" w:line="320" w:lineRule="exact"/>
        <w:ind w:left="-119"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C34"/>
    <w:rPr>
      <w:rFonts w:eastAsia="Calibri" w:cs="Times New Roman"/>
    </w:rPr>
  </w:style>
  <w:style w:type="paragraph" w:styleId="Heading1">
    <w:name w:val="heading 1"/>
    <w:basedOn w:val="Normal"/>
    <w:next w:val="Normal"/>
    <w:link w:val="Heading1Char"/>
    <w:uiPriority w:val="9"/>
    <w:qFormat/>
    <w:rsid w:val="00577C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77C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77C34"/>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577C3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C3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577C3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7C3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7C34"/>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7C34"/>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C3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77C3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C34"/>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577C3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577C3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577C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7C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7C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7C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7C3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C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C34"/>
    <w:pPr>
      <w:numPr>
        <w:ilvl w:val="1"/>
      </w:numPr>
      <w:spacing w:after="160"/>
      <w:ind w:left="-119"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77C3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77C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7C34"/>
    <w:rPr>
      <w:i/>
      <w:iCs/>
      <w:color w:val="404040" w:themeColor="text1" w:themeTint="BF"/>
    </w:rPr>
  </w:style>
  <w:style w:type="paragraph" w:styleId="ListParagraph">
    <w:name w:val="List Paragraph"/>
    <w:basedOn w:val="Normal"/>
    <w:uiPriority w:val="34"/>
    <w:qFormat/>
    <w:rsid w:val="00577C34"/>
    <w:pPr>
      <w:ind w:left="720"/>
      <w:contextualSpacing/>
    </w:pPr>
  </w:style>
  <w:style w:type="character" w:styleId="IntenseEmphasis">
    <w:name w:val="Intense Emphasis"/>
    <w:basedOn w:val="DefaultParagraphFont"/>
    <w:uiPriority w:val="21"/>
    <w:qFormat/>
    <w:rsid w:val="00577C34"/>
    <w:rPr>
      <w:i/>
      <w:iCs/>
      <w:color w:val="365F91" w:themeColor="accent1" w:themeShade="BF"/>
    </w:rPr>
  </w:style>
  <w:style w:type="paragraph" w:styleId="IntenseQuote">
    <w:name w:val="Intense Quote"/>
    <w:basedOn w:val="Normal"/>
    <w:next w:val="Normal"/>
    <w:link w:val="IntenseQuoteChar"/>
    <w:uiPriority w:val="30"/>
    <w:qFormat/>
    <w:rsid w:val="00577C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77C34"/>
    <w:rPr>
      <w:i/>
      <w:iCs/>
      <w:color w:val="365F91" w:themeColor="accent1" w:themeShade="BF"/>
    </w:rPr>
  </w:style>
  <w:style w:type="character" w:styleId="IntenseReference">
    <w:name w:val="Intense Reference"/>
    <w:basedOn w:val="DefaultParagraphFont"/>
    <w:uiPriority w:val="32"/>
    <w:qFormat/>
    <w:rsid w:val="00577C34"/>
    <w:rPr>
      <w:b/>
      <w:bCs/>
      <w:smallCaps/>
      <w:color w:val="365F91" w:themeColor="accent1" w:themeShade="BF"/>
      <w:spacing w:val="5"/>
    </w:rPr>
  </w:style>
  <w:style w:type="table" w:styleId="TableGrid">
    <w:name w:val="Table Grid"/>
    <w:basedOn w:val="TableNormal"/>
    <w:rsid w:val="00577C34"/>
    <w:pPr>
      <w:spacing w:before="0" w:line="240" w:lineRule="auto"/>
      <w:ind w:left="0" w:firstLine="0"/>
    </w:pPr>
    <w:rPr>
      <w:rFonts w:eastAsia="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577C34"/>
    <w:pPr>
      <w:spacing w:before="0" w:line="240" w:lineRule="auto"/>
      <w:ind w:left="0" w:firstLine="0"/>
    </w:pPr>
    <w:rPr>
      <w:rFonts w:eastAsia="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7C3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77C34"/>
    <w:rPr>
      <w:rFonts w:eastAsia="Calibri" w:cs="Times New Roman"/>
    </w:rPr>
  </w:style>
  <w:style w:type="paragraph" w:styleId="Footer">
    <w:name w:val="footer"/>
    <w:basedOn w:val="Normal"/>
    <w:link w:val="FooterChar"/>
    <w:uiPriority w:val="99"/>
    <w:unhideWhenUsed/>
    <w:rsid w:val="00577C3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577C34"/>
    <w:rPr>
      <w:rFonts w:eastAsia="Calibri" w:cs="Times New Roman"/>
    </w:rPr>
  </w:style>
  <w:style w:type="table" w:customStyle="1" w:styleId="TableGrid2">
    <w:name w:val="Table Grid2"/>
    <w:basedOn w:val="TableNormal"/>
    <w:next w:val="TableGrid"/>
    <w:uiPriority w:val="59"/>
    <w:rsid w:val="006A44A0"/>
    <w:pPr>
      <w:spacing w:before="0" w:line="240" w:lineRule="auto"/>
      <w:ind w:left="0" w:firstLine="0"/>
    </w:pPr>
    <w:rPr>
      <w:rFonts w:ascii="Cambria" w:eastAsia="MS Mincho" w:hAnsi="Cambria"/>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11</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2026-06-03T03:32:00Z</dcterms:created>
  <dcterms:modified xsi:type="dcterms:W3CDTF">2026-08-11T11:30:00Z</dcterms:modified>
</cp:coreProperties>
</file>