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891" w:type="dxa"/>
        <w:tblInd w:w="284" w:type="dxa"/>
        <w:tblLook w:val="04A0" w:firstRow="1" w:lastRow="0" w:firstColumn="1" w:lastColumn="0" w:noHBand="0" w:noVBand="1"/>
      </w:tblPr>
      <w:tblGrid>
        <w:gridCol w:w="5670"/>
        <w:gridCol w:w="8221"/>
      </w:tblGrid>
      <w:tr w:rsidR="00423C5B" w:rsidRPr="00DE7009" w14:paraId="5E1E8740" w14:textId="77777777" w:rsidTr="00393D84">
        <w:tc>
          <w:tcPr>
            <w:tcW w:w="5670" w:type="dxa"/>
          </w:tcPr>
          <w:p w14:paraId="75946C5A" w14:textId="7D42EF73" w:rsidR="00423C5B" w:rsidRPr="00DE7009" w:rsidRDefault="00423C5B" w:rsidP="001D1116">
            <w:pPr>
              <w:keepNext/>
              <w:ind w:left="-108" w:right="-34"/>
              <w:jc w:val="center"/>
              <w:rPr>
                <w:rFonts w:ascii="Times New Roman" w:hAnsi="Times New Roman"/>
                <w:b/>
                <w:sz w:val="24"/>
                <w:szCs w:val="24"/>
              </w:rPr>
            </w:pPr>
            <w:r w:rsidRPr="00DE7009">
              <w:rPr>
                <w:rFonts w:ascii="Times New Roman" w:hAnsi="Times New Roman"/>
                <w:sz w:val="24"/>
                <w:szCs w:val="24"/>
              </w:rPr>
              <w:t xml:space="preserve">UBND </w:t>
            </w:r>
            <w:r w:rsidR="002156AD" w:rsidRPr="00DE7009">
              <w:rPr>
                <w:rFonts w:ascii="Times New Roman" w:hAnsi="Times New Roman"/>
                <w:sz w:val="24"/>
                <w:szCs w:val="24"/>
              </w:rPr>
              <w:t>THÀNH PHỐ HẢI PHÒNG</w:t>
            </w:r>
          </w:p>
          <w:p w14:paraId="5A0DB4C6" w14:textId="77777777" w:rsidR="00423C5B" w:rsidRPr="00DE7009" w:rsidRDefault="00423C5B" w:rsidP="001D1116">
            <w:pPr>
              <w:keepNext/>
              <w:ind w:right="-34"/>
              <w:jc w:val="center"/>
              <w:rPr>
                <w:rFonts w:ascii="Times New Roman" w:hAnsi="Times New Roman"/>
                <w:sz w:val="24"/>
                <w:szCs w:val="24"/>
              </w:rPr>
            </w:pPr>
            <w:r w:rsidRPr="00DE7009">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611EEA1D" wp14:editId="20FBD958">
                      <wp:simplePos x="0" y="0"/>
                      <wp:positionH relativeFrom="column">
                        <wp:posOffset>1107440</wp:posOffset>
                      </wp:positionH>
                      <wp:positionV relativeFrom="paragraph">
                        <wp:posOffset>186055</wp:posOffset>
                      </wp:positionV>
                      <wp:extent cx="914400" cy="0"/>
                      <wp:effectExtent l="0" t="0" r="0" b="0"/>
                      <wp:wrapNone/>
                      <wp:docPr id="1" name="Line 3"/>
                      <wp:cNvGraphicFramePr/>
                      <a:graphic xmlns:a="http://schemas.openxmlformats.org/drawingml/2006/main">
                        <a:graphicData uri="http://schemas.microsoft.com/office/word/2010/wordprocessingShape">
                          <wps:wsp>
                            <wps:cNvCnPr/>
                            <wps:spPr bwMode="auto">
                              <a:xfrm>
                                <a:off x="0" y="0"/>
                                <a:ext cx="91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B1AE8D"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2pt,14.65pt" to="159.2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"/>
                  </w:pict>
                </mc:Fallback>
              </mc:AlternateContent>
            </w:r>
            <w:r w:rsidRPr="00DE7009">
              <w:rPr>
                <w:rFonts w:ascii="Times New Roman" w:hAnsi="Times New Roman"/>
                <w:b/>
                <w:sz w:val="24"/>
                <w:szCs w:val="24"/>
              </w:rPr>
              <w:t>SỞ NÔNG NGHIỆP VÀ MÔI TRƯỜNG</w:t>
            </w:r>
          </w:p>
        </w:tc>
        <w:tc>
          <w:tcPr>
            <w:tcW w:w="8221" w:type="dxa"/>
          </w:tcPr>
          <w:p w14:paraId="5ADD0857" w14:textId="77777777" w:rsidR="00423C5B" w:rsidRPr="00DE7009" w:rsidRDefault="00423C5B" w:rsidP="001D1116">
            <w:pPr>
              <w:keepNext/>
              <w:ind w:left="-250" w:right="-34" w:firstLine="142"/>
              <w:jc w:val="center"/>
              <w:rPr>
                <w:rFonts w:ascii="Times New Roman" w:hAnsi="Times New Roman"/>
                <w:b/>
                <w:sz w:val="24"/>
                <w:szCs w:val="24"/>
              </w:rPr>
            </w:pPr>
            <w:r w:rsidRPr="00DE7009">
              <w:rPr>
                <w:rFonts w:ascii="Times New Roman" w:hAnsi="Times New Roman"/>
                <w:b/>
                <w:sz w:val="24"/>
                <w:szCs w:val="24"/>
              </w:rPr>
              <w:t>CỘNG HÒA XÃ HỘI CHỦ NGHĨA VIỆT NAM</w:t>
            </w:r>
          </w:p>
          <w:p w14:paraId="6C95C779" w14:textId="77777777" w:rsidR="00423C5B" w:rsidRPr="00DE7009" w:rsidRDefault="00423C5B" w:rsidP="001D1116">
            <w:pPr>
              <w:keepNext/>
              <w:ind w:left="-250" w:right="-34" w:firstLine="142"/>
              <w:jc w:val="center"/>
              <w:rPr>
                <w:rFonts w:ascii="Times New Roman" w:hAnsi="Times New Roman"/>
                <w:b/>
                <w:sz w:val="24"/>
                <w:szCs w:val="24"/>
              </w:rPr>
            </w:pPr>
            <w:r w:rsidRPr="00DE7009">
              <w:rPr>
                <w:rFonts w:ascii="Times New Roman" w:hAnsi="Times New Roman"/>
                <w:b/>
                <w:sz w:val="24"/>
                <w:szCs w:val="24"/>
              </w:rPr>
              <w:t>Độc lập - Tự do - Hạnh phúc</w:t>
            </w:r>
          </w:p>
          <w:p w14:paraId="49124CF1" w14:textId="77777777" w:rsidR="00423C5B" w:rsidRPr="00DE7009" w:rsidRDefault="00423C5B" w:rsidP="001D1116">
            <w:pPr>
              <w:keepNext/>
              <w:ind w:right="-34"/>
              <w:jc w:val="center"/>
              <w:rPr>
                <w:rFonts w:ascii="Times New Roman" w:hAnsi="Times New Roman"/>
                <w:sz w:val="24"/>
                <w:szCs w:val="24"/>
              </w:rPr>
            </w:pPr>
            <w:r w:rsidRPr="00DE7009">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2C714323" wp14:editId="03E38557">
                      <wp:simplePos x="0" y="0"/>
                      <wp:positionH relativeFrom="column">
                        <wp:posOffset>1441450</wp:posOffset>
                      </wp:positionH>
                      <wp:positionV relativeFrom="paragraph">
                        <wp:posOffset>5715</wp:posOffset>
                      </wp:positionV>
                      <wp:extent cx="2180590" cy="0"/>
                      <wp:effectExtent l="0" t="0" r="0" b="0"/>
                      <wp:wrapNone/>
                      <wp:docPr id="2" name="Line 2"/>
                      <wp:cNvGraphicFramePr/>
                      <a:graphic xmlns:a="http://schemas.openxmlformats.org/drawingml/2006/main">
                        <a:graphicData uri="http://schemas.microsoft.com/office/word/2010/wordprocessingShape">
                          <wps:wsp>
                            <wps:cNvCnPr/>
                            <wps:spPr bwMode="auto">
                              <a:xfrm flipV="1">
                                <a:off x="0" y="0"/>
                                <a:ext cx="21805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73C5CF8"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45pt" to="28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"/>
                  </w:pict>
                </mc:Fallback>
              </mc:AlternateContent>
            </w:r>
          </w:p>
        </w:tc>
      </w:tr>
      <w:tr w:rsidR="00423C5B" w:rsidRPr="00DE7009" w14:paraId="114F95B7" w14:textId="77777777" w:rsidTr="00393D84">
        <w:tc>
          <w:tcPr>
            <w:tcW w:w="5670" w:type="dxa"/>
          </w:tcPr>
          <w:p w14:paraId="71B41819" w14:textId="3A793006" w:rsidR="00423C5B" w:rsidRPr="00DE7009" w:rsidRDefault="00423C5B" w:rsidP="001D1116">
            <w:pPr>
              <w:keepNext/>
              <w:ind w:right="-34"/>
              <w:jc w:val="center"/>
              <w:rPr>
                <w:rFonts w:ascii="Times New Roman" w:hAnsi="Times New Roman"/>
                <w:sz w:val="24"/>
                <w:szCs w:val="24"/>
              </w:rPr>
            </w:pPr>
          </w:p>
        </w:tc>
        <w:tc>
          <w:tcPr>
            <w:tcW w:w="8221" w:type="dxa"/>
          </w:tcPr>
          <w:p w14:paraId="250D7BB5" w14:textId="4C56E3B9" w:rsidR="00423C5B" w:rsidRPr="00DE7009" w:rsidRDefault="002156AD" w:rsidP="004E27DE">
            <w:pPr>
              <w:keepNext/>
              <w:ind w:right="-34"/>
              <w:jc w:val="center"/>
              <w:rPr>
                <w:rFonts w:ascii="Times New Roman" w:hAnsi="Times New Roman"/>
                <w:sz w:val="24"/>
                <w:szCs w:val="24"/>
              </w:rPr>
            </w:pPr>
            <w:r w:rsidRPr="00DE7009">
              <w:rPr>
                <w:rFonts w:ascii="Times New Roman" w:hAnsi="Times New Roman"/>
                <w:i/>
                <w:sz w:val="24"/>
                <w:szCs w:val="24"/>
              </w:rPr>
              <w:t>Hải Phòng</w:t>
            </w:r>
            <w:r w:rsidR="00423C5B" w:rsidRPr="00DE7009">
              <w:rPr>
                <w:rFonts w:ascii="Times New Roman" w:hAnsi="Times New Roman"/>
                <w:i/>
                <w:sz w:val="24"/>
                <w:szCs w:val="24"/>
              </w:rPr>
              <w:t xml:space="preserve">, ngày         tháng </w:t>
            </w:r>
            <w:r w:rsidR="00B37622" w:rsidRPr="00DE7009">
              <w:rPr>
                <w:rFonts w:ascii="Times New Roman" w:hAnsi="Times New Roman"/>
                <w:i/>
                <w:sz w:val="24"/>
                <w:szCs w:val="24"/>
              </w:rPr>
              <w:t xml:space="preserve">   </w:t>
            </w:r>
            <w:r w:rsidR="00423C5B" w:rsidRPr="00DE7009">
              <w:rPr>
                <w:rFonts w:ascii="Times New Roman" w:hAnsi="Times New Roman"/>
                <w:i/>
                <w:sz w:val="24"/>
                <w:szCs w:val="24"/>
              </w:rPr>
              <w:t xml:space="preserve"> năm 2026</w:t>
            </w:r>
          </w:p>
        </w:tc>
      </w:tr>
    </w:tbl>
    <w:p w14:paraId="352F417B" w14:textId="77777777" w:rsidR="00423C5B" w:rsidRPr="00DE7009" w:rsidRDefault="00423C5B" w:rsidP="00423C5B">
      <w:pPr>
        <w:tabs>
          <w:tab w:val="center" w:pos="0"/>
          <w:tab w:val="left" w:pos="709"/>
          <w:tab w:val="left" w:pos="6810"/>
        </w:tabs>
        <w:jc w:val="center"/>
        <w:rPr>
          <w:rFonts w:ascii="Times New Roman" w:eastAsia="Times New Roman" w:hAnsi="Times New Roman"/>
          <w:b/>
          <w:sz w:val="24"/>
          <w:szCs w:val="24"/>
        </w:rPr>
      </w:pPr>
    </w:p>
    <w:p w14:paraId="4AD69CFD" w14:textId="77777777" w:rsidR="00C21F69" w:rsidRPr="00DE7009" w:rsidRDefault="00423C5B" w:rsidP="00207AF1">
      <w:pPr>
        <w:tabs>
          <w:tab w:val="center" w:pos="0"/>
          <w:tab w:val="left" w:pos="709"/>
          <w:tab w:val="left" w:pos="6810"/>
        </w:tabs>
        <w:jc w:val="center"/>
        <w:rPr>
          <w:rFonts w:ascii="Times New Roman" w:eastAsia="Times New Roman" w:hAnsi="Times New Roman"/>
          <w:b/>
          <w:sz w:val="24"/>
          <w:szCs w:val="24"/>
        </w:rPr>
      </w:pPr>
      <w:r w:rsidRPr="00DE7009">
        <w:rPr>
          <w:rFonts w:ascii="Times New Roman" w:eastAsia="Times New Roman" w:hAnsi="Times New Roman"/>
          <w:b/>
          <w:sz w:val="24"/>
          <w:szCs w:val="24"/>
        </w:rPr>
        <w:t xml:space="preserve">BẢN SO SÁNH, THUYẾT MINH </w:t>
      </w:r>
    </w:p>
    <w:p w14:paraId="4E90CD4D" w14:textId="7FDE5E06" w:rsidR="00423C5B" w:rsidRPr="00DE7009" w:rsidRDefault="00423C5B" w:rsidP="00207AF1">
      <w:pPr>
        <w:tabs>
          <w:tab w:val="center" w:pos="0"/>
          <w:tab w:val="left" w:pos="709"/>
          <w:tab w:val="left" w:pos="6810"/>
        </w:tabs>
        <w:jc w:val="center"/>
        <w:rPr>
          <w:rFonts w:ascii="Times New Roman" w:eastAsia="Times New Roman" w:hAnsi="Times New Roman"/>
          <w:b/>
          <w:sz w:val="24"/>
          <w:szCs w:val="24"/>
        </w:rPr>
      </w:pPr>
      <w:r w:rsidRPr="00DE7009">
        <w:rPr>
          <w:rFonts w:ascii="Times New Roman" w:eastAsia="Times New Roman" w:hAnsi="Times New Roman"/>
          <w:b/>
          <w:sz w:val="24"/>
          <w:szCs w:val="24"/>
        </w:rPr>
        <w:t>NỘI DUNG DỰ THẢO</w:t>
      </w:r>
      <w:r w:rsidR="00393D84" w:rsidRPr="00DE7009">
        <w:rPr>
          <w:rFonts w:ascii="Times New Roman" w:eastAsia="Times New Roman" w:hAnsi="Times New Roman"/>
          <w:b/>
          <w:sz w:val="24"/>
          <w:szCs w:val="24"/>
        </w:rPr>
        <w:t xml:space="preserve"> </w:t>
      </w:r>
      <w:r w:rsidR="00C21F69" w:rsidRPr="00DE7009">
        <w:rPr>
          <w:rFonts w:ascii="Times New Roman" w:eastAsia="Times New Roman" w:hAnsi="Times New Roman"/>
          <w:b/>
          <w:sz w:val="24"/>
          <w:szCs w:val="24"/>
        </w:rPr>
        <w:t>NGHỊ QUYẾT QUYẾT ĐỊNH KHU VỰC KHÔNG ĐƯỢC PHÉP CHĂN NUÔI VÀ CHÍNH SÁCH HỖ TRỢ DI DỜI CƠ SỞ CHĂN NUÔI RA KHỎI KHU VỰC KHÔNG ĐƯỢC PHÉP CHĂN NUÔI TRÊN ĐỊA BÀN THÀNH PHỐ HẢI PHÒNG</w:t>
      </w:r>
      <w:r w:rsidR="00583F69" w:rsidRPr="00DE7009">
        <w:rPr>
          <w:rFonts w:ascii="Times New Roman" w:eastAsia="Times New Roman" w:hAnsi="Times New Roman"/>
          <w:b/>
          <w:color w:val="000000"/>
          <w:sz w:val="24"/>
          <w:szCs w:val="24"/>
        </w:rPr>
        <w:t xml:space="preserve"> </w:t>
      </w:r>
    </w:p>
    <w:p w14:paraId="2420D82B" w14:textId="44F5563F" w:rsidR="00423C5B" w:rsidRPr="00DE7009" w:rsidRDefault="00423C5B" w:rsidP="00423C5B">
      <w:pPr>
        <w:spacing w:before="60" w:after="60"/>
        <w:ind w:firstLine="567"/>
        <w:jc w:val="both"/>
        <w:rPr>
          <w:rFonts w:ascii="Times New Roman" w:hAnsi="Times New Roman"/>
          <w:iCs/>
          <w:sz w:val="24"/>
          <w:szCs w:val="24"/>
        </w:rPr>
      </w:pPr>
    </w:p>
    <w:tbl>
      <w:tblPr>
        <w:tblStyle w:val="TableGrid"/>
        <w:tblW w:w="5000" w:type="pct"/>
        <w:tblLook w:val="04A0" w:firstRow="1" w:lastRow="0" w:firstColumn="1" w:lastColumn="0" w:noHBand="0" w:noVBand="1"/>
      </w:tblPr>
      <w:tblGrid>
        <w:gridCol w:w="3695"/>
        <w:gridCol w:w="3696"/>
        <w:gridCol w:w="3696"/>
        <w:gridCol w:w="3417"/>
      </w:tblGrid>
      <w:tr w:rsidR="00EB2488" w:rsidRPr="00DE7009" w14:paraId="3A37E642" w14:textId="77777777" w:rsidTr="00EB2488">
        <w:trPr>
          <w:trHeight w:val="673"/>
          <w:tblHeader/>
        </w:trPr>
        <w:tc>
          <w:tcPr>
            <w:tcW w:w="2548" w:type="pct"/>
            <w:gridSpan w:val="2"/>
            <w:vAlign w:val="center"/>
          </w:tcPr>
          <w:p w14:paraId="2F460941" w14:textId="17C7A486" w:rsidR="00EB2488" w:rsidRPr="00DE7009" w:rsidRDefault="00EB2488" w:rsidP="00227D31">
            <w:pPr>
              <w:tabs>
                <w:tab w:val="center" w:pos="0"/>
                <w:tab w:val="left" w:pos="4570"/>
                <w:tab w:val="left" w:pos="6810"/>
              </w:tabs>
              <w:jc w:val="center"/>
              <w:rPr>
                <w:rFonts w:ascii="Times New Roman" w:hAnsi="Times New Roman"/>
                <w:b/>
                <w:bCs/>
                <w:sz w:val="24"/>
                <w:szCs w:val="24"/>
              </w:rPr>
            </w:pPr>
            <w:r w:rsidRPr="00DE7009">
              <w:rPr>
                <w:rFonts w:ascii="Times New Roman" w:hAnsi="Times New Roman"/>
                <w:b/>
                <w:bCs/>
                <w:sz w:val="24"/>
                <w:szCs w:val="24"/>
              </w:rPr>
              <w:t>QUY PHẠM PHÁP LUẬT HIỆN HÀNH</w:t>
            </w:r>
          </w:p>
        </w:tc>
        <w:tc>
          <w:tcPr>
            <w:tcW w:w="1274" w:type="pct"/>
            <w:vAlign w:val="center"/>
          </w:tcPr>
          <w:p w14:paraId="2CDDCD2B" w14:textId="77777777" w:rsidR="00EB2488" w:rsidRPr="00DE7009" w:rsidRDefault="00EB2488" w:rsidP="00207AF1">
            <w:pPr>
              <w:tabs>
                <w:tab w:val="center" w:pos="0"/>
                <w:tab w:val="left" w:pos="4675"/>
                <w:tab w:val="left" w:pos="6810"/>
              </w:tabs>
              <w:jc w:val="center"/>
              <w:rPr>
                <w:rFonts w:ascii="Times New Roman" w:hAnsi="Times New Roman"/>
                <w:b/>
                <w:bCs/>
                <w:sz w:val="24"/>
                <w:szCs w:val="24"/>
              </w:rPr>
            </w:pPr>
            <w:r w:rsidRPr="00DE7009">
              <w:rPr>
                <w:rFonts w:ascii="Times New Roman" w:hAnsi="Times New Roman"/>
                <w:b/>
                <w:bCs/>
                <w:sz w:val="24"/>
                <w:szCs w:val="24"/>
              </w:rPr>
              <w:t>DỰ THẢO VĂN BẢN</w:t>
            </w:r>
          </w:p>
        </w:tc>
        <w:tc>
          <w:tcPr>
            <w:tcW w:w="1178" w:type="pct"/>
            <w:vAlign w:val="center"/>
          </w:tcPr>
          <w:p w14:paraId="5414BA32" w14:textId="77777777" w:rsidR="00EB2488" w:rsidRPr="00DE7009" w:rsidRDefault="00EB2488" w:rsidP="00207AF1">
            <w:pPr>
              <w:tabs>
                <w:tab w:val="center" w:pos="0"/>
                <w:tab w:val="left" w:pos="4675"/>
                <w:tab w:val="left" w:pos="6810"/>
              </w:tabs>
              <w:jc w:val="center"/>
              <w:rPr>
                <w:rFonts w:ascii="Times New Roman" w:hAnsi="Times New Roman"/>
                <w:b/>
                <w:bCs/>
                <w:sz w:val="24"/>
                <w:szCs w:val="24"/>
              </w:rPr>
            </w:pPr>
            <w:r w:rsidRPr="00DE7009">
              <w:rPr>
                <w:rFonts w:ascii="Times New Roman" w:hAnsi="Times New Roman"/>
                <w:b/>
                <w:bCs/>
                <w:sz w:val="24"/>
                <w:szCs w:val="24"/>
              </w:rPr>
              <w:t>THUYẾT MINH</w:t>
            </w:r>
          </w:p>
        </w:tc>
      </w:tr>
      <w:tr w:rsidR="00EB2488" w:rsidRPr="00DE7009" w14:paraId="5543D27B" w14:textId="77777777" w:rsidTr="00EB2488">
        <w:trPr>
          <w:trHeight w:val="639"/>
        </w:trPr>
        <w:tc>
          <w:tcPr>
            <w:tcW w:w="1274" w:type="pct"/>
          </w:tcPr>
          <w:p w14:paraId="7582F297" w14:textId="177323A6" w:rsidR="00EB2488" w:rsidRPr="00DE7009" w:rsidRDefault="00C21F69" w:rsidP="00207AF1">
            <w:pPr>
              <w:jc w:val="both"/>
              <w:rPr>
                <w:rFonts w:ascii="Times New Roman" w:eastAsia="Times New Roman" w:hAnsi="Times New Roman"/>
                <w:b/>
                <w:color w:val="000000"/>
                <w:sz w:val="24"/>
                <w:szCs w:val="24"/>
              </w:rPr>
            </w:pPr>
            <w:r w:rsidRPr="00DE7009">
              <w:rPr>
                <w:rFonts w:ascii="Times New Roman" w:eastAsia="Times New Roman" w:hAnsi="Times New Roman"/>
                <w:b/>
                <w:color w:val="000000"/>
                <w:sz w:val="24"/>
                <w:szCs w:val="24"/>
              </w:rPr>
              <w:t xml:space="preserve">Nghị quyết số 20/2022/NQ-HĐND ngày 09/12/2022 của Hội đồng nhân dân thành phố Hải Phòng (cũ) Quyết định khu vực không được phép chăn nuôi trên địa bản thành phố </w:t>
            </w:r>
          </w:p>
        </w:tc>
        <w:tc>
          <w:tcPr>
            <w:tcW w:w="1274" w:type="pct"/>
            <w:vAlign w:val="center"/>
          </w:tcPr>
          <w:p w14:paraId="33E24AFC" w14:textId="1DBA6249" w:rsidR="00EB2488" w:rsidRPr="00DE7009" w:rsidRDefault="00C21F69" w:rsidP="00207AF1">
            <w:pPr>
              <w:jc w:val="both"/>
              <w:rPr>
                <w:rFonts w:ascii="Times New Roman" w:hAnsi="Times New Roman"/>
                <w:b/>
                <w:bCs/>
                <w:sz w:val="24"/>
                <w:szCs w:val="24"/>
              </w:rPr>
            </w:pPr>
            <w:r w:rsidRPr="00DE7009">
              <w:rPr>
                <w:rFonts w:ascii="Times New Roman" w:eastAsia="Times New Roman" w:hAnsi="Times New Roman"/>
                <w:b/>
                <w:color w:val="000000"/>
                <w:sz w:val="24"/>
                <w:szCs w:val="24"/>
              </w:rPr>
              <w:t>Nghị quyết số 20/2024/NQ-HĐND ngày 14/11/2024 của Hội đồng nhân dân tỉnh Hải Dương quy định khu vực thuộc nội thành của thành phố, thị xã, thị trấn, khu dân cư không được phép chăn nuôi và chính sách hỗ trợ khi di dời cơ sở chăn nuôi ra khỏi khu vực không được phép chăn nuôi trên địa bàn tỉnh Hải Dương</w:t>
            </w:r>
          </w:p>
        </w:tc>
        <w:tc>
          <w:tcPr>
            <w:tcW w:w="1274" w:type="pct"/>
            <w:vAlign w:val="center"/>
          </w:tcPr>
          <w:p w14:paraId="0B638396" w14:textId="1C46B210" w:rsidR="00EB2488" w:rsidRPr="00DE7009" w:rsidRDefault="00EB2488" w:rsidP="00207AF1">
            <w:pPr>
              <w:jc w:val="both"/>
              <w:rPr>
                <w:rFonts w:ascii="Times New Roman" w:hAnsi="Times New Roman"/>
                <w:b/>
                <w:bCs/>
                <w:sz w:val="24"/>
                <w:szCs w:val="24"/>
              </w:rPr>
            </w:pPr>
            <w:r w:rsidRPr="00DE7009">
              <w:rPr>
                <w:rFonts w:ascii="Times New Roman" w:eastAsia="Times New Roman" w:hAnsi="Times New Roman"/>
                <w:b/>
                <w:color w:val="000000"/>
                <w:sz w:val="24"/>
                <w:szCs w:val="24"/>
              </w:rPr>
              <w:t xml:space="preserve">Dự thảo </w:t>
            </w:r>
            <w:r w:rsidR="00C21F69" w:rsidRPr="00DE7009">
              <w:rPr>
                <w:rFonts w:ascii="Times New Roman" w:eastAsia="Times New Roman" w:hAnsi="Times New Roman"/>
                <w:b/>
                <w:color w:val="000000"/>
                <w:sz w:val="24"/>
                <w:szCs w:val="24"/>
              </w:rPr>
              <w:t>Nghị quyết quyết định khu vực không được phép chăn nuôi và chính sách hỗ trợ khi di dời cơ sở chăn nuôi ra khỏi khu vực không được phép chăn nuôi trên địa bàn thành phố Hải Phòng.</w:t>
            </w:r>
          </w:p>
        </w:tc>
        <w:tc>
          <w:tcPr>
            <w:tcW w:w="1178" w:type="pct"/>
            <w:vAlign w:val="center"/>
          </w:tcPr>
          <w:p w14:paraId="03BBC366" w14:textId="77777777" w:rsidR="00EB2488" w:rsidRPr="00DE7009" w:rsidRDefault="00EB2488" w:rsidP="00207AF1">
            <w:pPr>
              <w:widowControl w:val="0"/>
              <w:rPr>
                <w:rStyle w:val="fontstyle01"/>
                <w:rFonts w:ascii="Times New Roman" w:hAnsi="Times New Roman"/>
                <w:b w:val="0"/>
                <w:sz w:val="24"/>
                <w:szCs w:val="24"/>
              </w:rPr>
            </w:pPr>
          </w:p>
        </w:tc>
      </w:tr>
      <w:tr w:rsidR="00C21F69" w:rsidRPr="00DE7009" w14:paraId="2B2C64A1" w14:textId="77777777" w:rsidTr="00EB2488">
        <w:trPr>
          <w:trHeight w:val="639"/>
        </w:trPr>
        <w:tc>
          <w:tcPr>
            <w:tcW w:w="1274" w:type="pct"/>
          </w:tcPr>
          <w:p w14:paraId="4236EAB4" w14:textId="2872E96A" w:rsidR="00C21F69" w:rsidRPr="00DE7009" w:rsidRDefault="00C21F69" w:rsidP="00207AF1">
            <w:pPr>
              <w:jc w:val="both"/>
              <w:rPr>
                <w:rFonts w:ascii="Times New Roman" w:eastAsia="Times New Roman" w:hAnsi="Times New Roman"/>
                <w:b/>
                <w:color w:val="000000"/>
                <w:sz w:val="24"/>
                <w:szCs w:val="24"/>
              </w:rPr>
            </w:pPr>
          </w:p>
        </w:tc>
        <w:tc>
          <w:tcPr>
            <w:tcW w:w="1274" w:type="pct"/>
            <w:vAlign w:val="center"/>
          </w:tcPr>
          <w:p w14:paraId="4FD6D1DB" w14:textId="1E75CE2A" w:rsidR="00C21F69" w:rsidRPr="00DE7009" w:rsidRDefault="00C21F69" w:rsidP="00207AF1">
            <w:pPr>
              <w:jc w:val="both"/>
              <w:rPr>
                <w:rFonts w:ascii="Times New Roman" w:eastAsia="Times New Roman" w:hAnsi="Times New Roman"/>
                <w:b/>
                <w:color w:val="000000"/>
                <w:sz w:val="24"/>
                <w:szCs w:val="24"/>
              </w:rPr>
            </w:pPr>
          </w:p>
        </w:tc>
        <w:tc>
          <w:tcPr>
            <w:tcW w:w="1274" w:type="pct"/>
            <w:vAlign w:val="center"/>
          </w:tcPr>
          <w:p w14:paraId="7F3DAFEC" w14:textId="1112A968" w:rsidR="00C21F69" w:rsidRPr="00DE7009" w:rsidRDefault="00C21F69" w:rsidP="00C21F69">
            <w:pPr>
              <w:jc w:val="both"/>
              <w:rPr>
                <w:rFonts w:ascii="Times New Roman" w:eastAsia="Times New Roman" w:hAnsi="Times New Roman"/>
                <w:b/>
                <w:color w:val="000000"/>
                <w:sz w:val="24"/>
                <w:szCs w:val="24"/>
              </w:rPr>
            </w:pPr>
            <w:r w:rsidRPr="00DE7009">
              <w:rPr>
                <w:rFonts w:ascii="Times New Roman" w:hAnsi="Times New Roman"/>
                <w:b/>
                <w:bCs/>
                <w:sz w:val="24"/>
                <w:szCs w:val="24"/>
              </w:rPr>
              <w:t>Điều 1.</w:t>
            </w:r>
            <w:r w:rsidRPr="00DE7009">
              <w:rPr>
                <w:rFonts w:ascii="Times New Roman" w:hAnsi="Times New Roman"/>
                <w:bCs/>
                <w:sz w:val="24"/>
                <w:szCs w:val="24"/>
              </w:rPr>
              <w:t xml:space="preserve"> </w:t>
            </w:r>
            <w:r w:rsidRPr="00DE7009">
              <w:rPr>
                <w:rFonts w:ascii="Times New Roman" w:hAnsi="Times New Roman"/>
                <w:b/>
                <w:bCs/>
                <w:sz w:val="24"/>
                <w:szCs w:val="24"/>
              </w:rPr>
              <w:t>Phạm vi điều chỉnh và đối tượng áp dụng</w:t>
            </w:r>
          </w:p>
        </w:tc>
        <w:tc>
          <w:tcPr>
            <w:tcW w:w="1178" w:type="pct"/>
            <w:vAlign w:val="center"/>
          </w:tcPr>
          <w:p w14:paraId="7C92EA1D" w14:textId="77777777" w:rsidR="00C21F69" w:rsidRPr="00DE7009" w:rsidRDefault="00C21F69" w:rsidP="00207AF1">
            <w:pPr>
              <w:widowControl w:val="0"/>
              <w:rPr>
                <w:rStyle w:val="fontstyle01"/>
                <w:rFonts w:ascii="Times New Roman" w:hAnsi="Times New Roman"/>
                <w:b w:val="0"/>
                <w:sz w:val="24"/>
                <w:szCs w:val="24"/>
              </w:rPr>
            </w:pPr>
          </w:p>
        </w:tc>
      </w:tr>
      <w:tr w:rsidR="00EB2488" w:rsidRPr="00DE7009" w14:paraId="761C7957" w14:textId="77777777" w:rsidTr="00EB2488">
        <w:trPr>
          <w:trHeight w:val="639"/>
        </w:trPr>
        <w:tc>
          <w:tcPr>
            <w:tcW w:w="1274" w:type="pct"/>
          </w:tcPr>
          <w:p w14:paraId="2252CC77" w14:textId="77777777" w:rsidR="001F47CD" w:rsidRPr="00DE7009" w:rsidRDefault="001F47CD" w:rsidP="001F47CD">
            <w:pPr>
              <w:spacing w:line="276" w:lineRule="auto"/>
              <w:jc w:val="both"/>
              <w:rPr>
                <w:rFonts w:ascii="Times New Roman" w:hAnsi="Times New Roman"/>
                <w:b/>
                <w:bCs/>
                <w:i/>
                <w:iCs/>
                <w:sz w:val="24"/>
                <w:szCs w:val="24"/>
                <w:lang w:val="vi-VN"/>
              </w:rPr>
            </w:pPr>
            <w:r w:rsidRPr="00DE7009">
              <w:rPr>
                <w:rFonts w:ascii="Times New Roman" w:hAnsi="Times New Roman"/>
                <w:b/>
                <w:bCs/>
                <w:i/>
                <w:iCs/>
                <w:sz w:val="24"/>
                <w:szCs w:val="24"/>
                <w:lang w:val="vi-VN"/>
              </w:rPr>
              <w:t>1. Phạm vi điều chỉnh</w:t>
            </w:r>
          </w:p>
          <w:p w14:paraId="5D7AB8A3" w14:textId="77777777" w:rsidR="001F47CD" w:rsidRPr="00DE7009" w:rsidRDefault="001F47CD" w:rsidP="001F47CD">
            <w:pPr>
              <w:spacing w:line="276" w:lineRule="auto"/>
              <w:jc w:val="both"/>
              <w:rPr>
                <w:rFonts w:ascii="Times New Roman" w:hAnsi="Times New Roman"/>
                <w:sz w:val="24"/>
                <w:szCs w:val="24"/>
                <w:lang w:val="vi-VN"/>
              </w:rPr>
            </w:pPr>
            <w:r w:rsidRPr="00DE7009">
              <w:rPr>
                <w:rFonts w:ascii="Times New Roman" w:hAnsi="Times New Roman"/>
                <w:sz w:val="24"/>
                <w:szCs w:val="24"/>
                <w:lang w:val="vi-VN"/>
              </w:rPr>
              <w:t>Quy định khu vực không được phép chăn nuôi trên địa bàn thành phố Hải Phòng.</w:t>
            </w:r>
          </w:p>
          <w:p w14:paraId="480A2306" w14:textId="77777777" w:rsidR="001F47CD" w:rsidRPr="00DE7009" w:rsidRDefault="001F47CD" w:rsidP="001F47CD">
            <w:pPr>
              <w:spacing w:line="276" w:lineRule="auto"/>
              <w:jc w:val="both"/>
              <w:rPr>
                <w:rFonts w:ascii="Times New Roman" w:hAnsi="Times New Roman"/>
                <w:b/>
                <w:bCs/>
                <w:i/>
                <w:iCs/>
                <w:sz w:val="24"/>
                <w:szCs w:val="24"/>
                <w:lang w:val="vi-VN"/>
              </w:rPr>
            </w:pPr>
            <w:r w:rsidRPr="00DE7009">
              <w:rPr>
                <w:rFonts w:ascii="Times New Roman" w:hAnsi="Times New Roman"/>
                <w:b/>
                <w:bCs/>
                <w:i/>
                <w:iCs/>
                <w:sz w:val="24"/>
                <w:szCs w:val="24"/>
                <w:lang w:val="vi-VN"/>
              </w:rPr>
              <w:t>2. Đối tượng áp dụng</w:t>
            </w:r>
          </w:p>
          <w:p w14:paraId="47EE86E7" w14:textId="77777777" w:rsidR="001F47CD" w:rsidRPr="00DE7009" w:rsidRDefault="001F47CD" w:rsidP="001F47CD">
            <w:pPr>
              <w:spacing w:line="276" w:lineRule="auto"/>
              <w:jc w:val="both"/>
              <w:rPr>
                <w:rFonts w:ascii="Times New Roman" w:hAnsi="Times New Roman"/>
                <w:sz w:val="24"/>
                <w:szCs w:val="24"/>
                <w:lang w:val="vi-VN"/>
              </w:rPr>
            </w:pPr>
            <w:r w:rsidRPr="00DE7009">
              <w:rPr>
                <w:rFonts w:ascii="Times New Roman" w:hAnsi="Times New Roman"/>
                <w:sz w:val="24"/>
                <w:szCs w:val="24"/>
              </w:rPr>
              <w:t>a) Tổ chức, cá nhân có hoạt động chăn nuôi theo khoản 2 Điều 2 Luật Chăn nuôi trên địa bàn thành phố Hải Phòng. Nghị quyết này k</w:t>
            </w:r>
            <w:r w:rsidRPr="00DE7009">
              <w:rPr>
                <w:rFonts w:ascii="Times New Roman" w:hAnsi="Times New Roman"/>
                <w:sz w:val="24"/>
                <w:szCs w:val="24"/>
                <w:lang w:val="vi-VN"/>
              </w:rPr>
              <w:t xml:space="preserve">hông áp dụng đối với trường hợp nuôi động </w:t>
            </w:r>
            <w:r w:rsidRPr="00DE7009">
              <w:rPr>
                <w:rFonts w:ascii="Times New Roman" w:hAnsi="Times New Roman"/>
                <w:sz w:val="24"/>
                <w:szCs w:val="24"/>
                <w:lang w:val="vi-VN"/>
              </w:rPr>
              <w:lastRenderedPageBreak/>
              <w:t>vật làm cảnh, nuôi động vật trong phòng thí nghiệm không gây ô nhiễm môi trường.</w:t>
            </w:r>
          </w:p>
          <w:p w14:paraId="408E628B" w14:textId="7BE9AA79" w:rsidR="00EB2488" w:rsidRPr="00DE7009" w:rsidRDefault="001F47CD" w:rsidP="001F47CD">
            <w:pPr>
              <w:spacing w:line="276" w:lineRule="auto"/>
              <w:jc w:val="both"/>
              <w:rPr>
                <w:rFonts w:ascii="Times New Roman" w:hAnsi="Times New Roman"/>
                <w:b/>
                <w:bCs/>
                <w:sz w:val="24"/>
                <w:szCs w:val="24"/>
              </w:rPr>
            </w:pPr>
            <w:r w:rsidRPr="00DE7009">
              <w:rPr>
                <w:rFonts w:ascii="Times New Roman" w:hAnsi="Times New Roman"/>
                <w:sz w:val="24"/>
                <w:szCs w:val="24"/>
              </w:rPr>
              <w:t xml:space="preserve">b) </w:t>
            </w:r>
            <w:r w:rsidRPr="00DE7009">
              <w:rPr>
                <w:rFonts w:ascii="Times New Roman" w:hAnsi="Times New Roman"/>
                <w:sz w:val="24"/>
                <w:szCs w:val="24"/>
                <w:lang w:val="vi-VN"/>
              </w:rPr>
              <w:t>Các cơ quan, đơn vị</w:t>
            </w:r>
            <w:r w:rsidRPr="00DE7009">
              <w:rPr>
                <w:rFonts w:ascii="Times New Roman" w:hAnsi="Times New Roman"/>
                <w:sz w:val="24"/>
                <w:szCs w:val="24"/>
              </w:rPr>
              <w:t>, cá nhân có liên quan</w:t>
            </w:r>
            <w:r w:rsidRPr="00DE7009">
              <w:rPr>
                <w:rFonts w:ascii="Times New Roman" w:hAnsi="Times New Roman"/>
                <w:sz w:val="24"/>
                <w:szCs w:val="24"/>
                <w:lang w:val="vi-VN"/>
              </w:rPr>
              <w:t>.</w:t>
            </w:r>
          </w:p>
        </w:tc>
        <w:tc>
          <w:tcPr>
            <w:tcW w:w="1274" w:type="pct"/>
          </w:tcPr>
          <w:p w14:paraId="5F02D276" w14:textId="77777777" w:rsidR="001F47CD" w:rsidRPr="00DE7009" w:rsidRDefault="001F47CD" w:rsidP="00207AF1">
            <w:pPr>
              <w:pStyle w:val="NormalWeb"/>
              <w:shd w:val="clear" w:color="auto" w:fill="FFFFFF"/>
              <w:spacing w:before="0" w:beforeAutospacing="0" w:after="0" w:afterAutospacing="0"/>
              <w:jc w:val="both"/>
              <w:rPr>
                <w:rFonts w:eastAsia="Calibri"/>
                <w:b/>
                <w:bCs/>
                <w:i/>
                <w:iCs/>
              </w:rPr>
            </w:pPr>
            <w:r w:rsidRPr="00DE7009">
              <w:rPr>
                <w:rFonts w:eastAsia="Calibri"/>
                <w:b/>
                <w:bCs/>
                <w:i/>
                <w:iCs/>
              </w:rPr>
              <w:lastRenderedPageBreak/>
              <w:t>1. Phạm vi điều chỉnh</w:t>
            </w:r>
          </w:p>
          <w:p w14:paraId="64F79207" w14:textId="77777777" w:rsidR="001F47CD" w:rsidRPr="00DE7009" w:rsidRDefault="001F47CD" w:rsidP="00207AF1">
            <w:pPr>
              <w:pStyle w:val="NormalWeb"/>
              <w:shd w:val="clear" w:color="auto" w:fill="FFFFFF"/>
              <w:spacing w:before="0" w:beforeAutospacing="0" w:after="0" w:afterAutospacing="0"/>
              <w:jc w:val="both"/>
              <w:rPr>
                <w:rFonts w:eastAsia="Calibri"/>
              </w:rPr>
            </w:pPr>
            <w:r w:rsidRPr="00DE7009">
              <w:rPr>
                <w:rFonts w:eastAsia="Calibri"/>
              </w:rPr>
              <w:t xml:space="preserve">Nghị quyết này quy định khu vực thuộc nội thành của thành phố, thị xã, thị trấn, khu dân cư không được phép chăn nuôi các loại vật nuôi bao gồm gia súc, gia cầm và các loại động vật khác trong chăn nuôi, trừ nuôi động vật làm cảnh, nuôi động vật trong phòng thí nghiệm mà không gây ô nhiễm môi trường (sau đây gọi tắt là khu vực không được </w:t>
            </w:r>
            <w:r w:rsidRPr="00DE7009">
              <w:rPr>
                <w:rFonts w:eastAsia="Calibri"/>
              </w:rPr>
              <w:lastRenderedPageBreak/>
              <w:t xml:space="preserve">phép chăn nuôi) và chính sách hỗ trợ di dời cơ sở chăn nuôi ra khỏi khu vực không được phép chăn nuôi trên địa bàn tỉnh Hải Dương. </w:t>
            </w:r>
          </w:p>
          <w:p w14:paraId="7BFE9FAF" w14:textId="77777777" w:rsidR="001F47CD" w:rsidRPr="00DE7009" w:rsidRDefault="001F47CD" w:rsidP="00207AF1">
            <w:pPr>
              <w:pStyle w:val="NormalWeb"/>
              <w:shd w:val="clear" w:color="auto" w:fill="FFFFFF"/>
              <w:spacing w:before="0" w:beforeAutospacing="0" w:after="0" w:afterAutospacing="0"/>
              <w:jc w:val="both"/>
              <w:rPr>
                <w:rFonts w:eastAsia="Calibri"/>
                <w:b/>
                <w:bCs/>
                <w:i/>
                <w:iCs/>
              </w:rPr>
            </w:pPr>
            <w:r w:rsidRPr="00DE7009">
              <w:rPr>
                <w:rFonts w:eastAsia="Calibri"/>
                <w:b/>
                <w:bCs/>
                <w:i/>
                <w:iCs/>
              </w:rPr>
              <w:t xml:space="preserve">2. Đối tượng áp dụng </w:t>
            </w:r>
          </w:p>
          <w:p w14:paraId="1DE40A7E" w14:textId="3E9C192A" w:rsidR="00EB2488" w:rsidRPr="00DE7009" w:rsidRDefault="001F47CD" w:rsidP="00207AF1">
            <w:pPr>
              <w:pStyle w:val="NormalWeb"/>
              <w:shd w:val="clear" w:color="auto" w:fill="FFFFFF"/>
              <w:spacing w:before="0" w:beforeAutospacing="0" w:after="0" w:afterAutospacing="0"/>
              <w:jc w:val="both"/>
              <w:rPr>
                <w:color w:val="000000"/>
              </w:rPr>
            </w:pPr>
            <w:r w:rsidRPr="00DE7009">
              <w:rPr>
                <w:rFonts w:eastAsia="Calibri"/>
              </w:rPr>
              <w:t>Các tổ chức, cá nhân Việt Nam và tổ chức, cá nhân nước ngoài có hoạt động chăn nuôi trên địa bàn tỉnh Hải Dương và các cơ quan, tổ chức, cá nhân khác có liên quan.</w:t>
            </w:r>
          </w:p>
        </w:tc>
        <w:tc>
          <w:tcPr>
            <w:tcW w:w="1274" w:type="pct"/>
          </w:tcPr>
          <w:p w14:paraId="75DEA464" w14:textId="77777777" w:rsidR="00142222" w:rsidRPr="00DE7009" w:rsidRDefault="00142222" w:rsidP="00142222">
            <w:pPr>
              <w:pStyle w:val="NormalWeb"/>
              <w:shd w:val="clear" w:color="auto" w:fill="FFFFFF"/>
              <w:spacing w:before="0" w:beforeAutospacing="0" w:after="0" w:afterAutospacing="0"/>
              <w:jc w:val="both"/>
              <w:rPr>
                <w:rFonts w:eastAsia="Calibri"/>
                <w:b/>
                <w:bCs/>
                <w:i/>
                <w:iCs/>
              </w:rPr>
            </w:pPr>
            <w:r w:rsidRPr="00DE7009">
              <w:rPr>
                <w:rFonts w:eastAsia="Calibri"/>
                <w:b/>
                <w:bCs/>
                <w:i/>
                <w:iCs/>
              </w:rPr>
              <w:lastRenderedPageBreak/>
              <w:t>1. Phạm vi điều chỉnh</w:t>
            </w:r>
          </w:p>
          <w:p w14:paraId="43228A1C" w14:textId="77777777" w:rsidR="00C672A7" w:rsidRPr="00DE7009" w:rsidRDefault="00142222" w:rsidP="00C672A7">
            <w:pPr>
              <w:pStyle w:val="NormalWeb"/>
              <w:shd w:val="clear" w:color="auto" w:fill="FFFFFF"/>
              <w:spacing w:before="0" w:beforeAutospacing="0" w:after="0" w:afterAutospacing="0"/>
              <w:jc w:val="both"/>
            </w:pPr>
            <w:r w:rsidRPr="00DE7009">
              <w:t xml:space="preserve">Nghị quyết này quy định </w:t>
            </w:r>
            <w:r w:rsidRPr="00DE7009">
              <w:rPr>
                <w:color w:val="000000"/>
              </w:rPr>
              <w:t xml:space="preserve">khu vực không được phép chăn nuôi </w:t>
            </w:r>
            <w:r w:rsidRPr="00DE7009">
              <w:t xml:space="preserve">các loại vật nuôi bao gồm gia súc, gia cầm và các loại động vật khác trong chăn nuôi, trừ nuôi động vật làm cảnh, nuôi động vật trong phòng thí nghiệm mà không gây ô nhiễm môi trường (sau đây gọi tắt là khu vực không được phép chăn nuôi) và chính sách hỗ trợ di dời cơ sở chăn </w:t>
            </w:r>
            <w:r w:rsidRPr="00DE7009">
              <w:lastRenderedPageBreak/>
              <w:t>nuôi ra khỏi khu vực không được phép chăn nuôi trên địa bàn thành phố Hải Phòng.</w:t>
            </w:r>
          </w:p>
          <w:p w14:paraId="70460928" w14:textId="1F1923E6" w:rsidR="00C672A7" w:rsidRPr="00DE7009" w:rsidRDefault="00C672A7" w:rsidP="00C672A7">
            <w:pPr>
              <w:pStyle w:val="NormalWeb"/>
              <w:shd w:val="clear" w:color="auto" w:fill="FFFFFF"/>
              <w:spacing w:before="0" w:beforeAutospacing="0" w:after="0" w:afterAutospacing="0"/>
              <w:jc w:val="both"/>
              <w:rPr>
                <w:rFonts w:eastAsia="Calibri"/>
                <w:b/>
                <w:bCs/>
                <w:i/>
                <w:iCs/>
              </w:rPr>
            </w:pPr>
            <w:r w:rsidRPr="00DE7009">
              <w:rPr>
                <w:rFonts w:eastAsia="Calibri"/>
                <w:b/>
                <w:bCs/>
                <w:i/>
                <w:iCs/>
              </w:rPr>
              <w:t xml:space="preserve">2. Đối tượng áp dụng </w:t>
            </w:r>
          </w:p>
          <w:p w14:paraId="002D9B78" w14:textId="2736F63E" w:rsidR="00EB2488" w:rsidRPr="00DE7009" w:rsidRDefault="00C672A7" w:rsidP="00C672A7">
            <w:pPr>
              <w:jc w:val="both"/>
              <w:rPr>
                <w:rFonts w:ascii="Times New Roman" w:hAnsi="Times New Roman"/>
                <w:bCs/>
                <w:sz w:val="24"/>
                <w:szCs w:val="24"/>
              </w:rPr>
            </w:pPr>
            <w:r w:rsidRPr="00DE7009">
              <w:rPr>
                <w:rFonts w:ascii="Times New Roman" w:hAnsi="Times New Roman"/>
                <w:sz w:val="24"/>
                <w:szCs w:val="24"/>
              </w:rPr>
              <w:t>Các tổ chức, cá nhân Việt Nam và tổ chức, cá nhân nước ngoài có hoạt động chăn nuôi trên địa bàn thành phố Hải Phòng và các cơ quan, tổ chức, cá nhân khác có liên quan.</w:t>
            </w:r>
          </w:p>
        </w:tc>
        <w:tc>
          <w:tcPr>
            <w:tcW w:w="1178" w:type="pct"/>
            <w:vAlign w:val="center"/>
          </w:tcPr>
          <w:p w14:paraId="13AD0CFE" w14:textId="5756993F" w:rsidR="00EB2488" w:rsidRPr="00DE7009" w:rsidRDefault="00C672A7" w:rsidP="00207AF1">
            <w:pPr>
              <w:widowControl w:val="0"/>
              <w:jc w:val="both"/>
              <w:rPr>
                <w:rFonts w:ascii="Times New Roman" w:eastAsia="Yu Gothic" w:hAnsi="Times New Roman"/>
                <w:sz w:val="24"/>
                <w:szCs w:val="24"/>
              </w:rPr>
            </w:pPr>
            <w:r w:rsidRPr="00DE7009">
              <w:rPr>
                <w:rFonts w:ascii="Times New Roman" w:eastAsia="Yu Gothic" w:hAnsi="Times New Roman"/>
                <w:sz w:val="24"/>
                <w:szCs w:val="24"/>
              </w:rPr>
              <w:lastRenderedPageBreak/>
              <w:t>- Quy định các khu vực không được phép chăn nuôi phù hợp với tên đơn vị hành chính sau sáp nhập</w:t>
            </w:r>
          </w:p>
          <w:p w14:paraId="30748155" w14:textId="77777777" w:rsidR="00C672A7" w:rsidRPr="00DE7009" w:rsidRDefault="00C672A7" w:rsidP="00207AF1">
            <w:pPr>
              <w:widowControl w:val="0"/>
              <w:jc w:val="both"/>
              <w:rPr>
                <w:rFonts w:ascii="Times New Roman" w:hAnsi="Times New Roman"/>
                <w:b/>
                <w:bCs/>
                <w:color w:val="000000"/>
                <w:sz w:val="24"/>
                <w:szCs w:val="24"/>
                <w:lang w:val="nb-NO"/>
              </w:rPr>
            </w:pPr>
          </w:p>
          <w:p w14:paraId="0E48A1B1" w14:textId="77777777" w:rsidR="00C672A7" w:rsidRPr="00DE7009" w:rsidRDefault="00C672A7" w:rsidP="00207AF1">
            <w:pPr>
              <w:widowControl w:val="0"/>
              <w:jc w:val="both"/>
              <w:rPr>
                <w:rFonts w:ascii="Times New Roman" w:hAnsi="Times New Roman"/>
                <w:b/>
                <w:bCs/>
                <w:color w:val="000000"/>
                <w:sz w:val="24"/>
                <w:szCs w:val="24"/>
                <w:lang w:val="nb-NO"/>
              </w:rPr>
            </w:pPr>
          </w:p>
          <w:p w14:paraId="3EC1191B" w14:textId="77777777" w:rsidR="00C672A7" w:rsidRPr="00DE7009" w:rsidRDefault="00C672A7" w:rsidP="00207AF1">
            <w:pPr>
              <w:widowControl w:val="0"/>
              <w:jc w:val="both"/>
              <w:rPr>
                <w:rFonts w:ascii="Times New Roman" w:hAnsi="Times New Roman"/>
                <w:b/>
                <w:bCs/>
                <w:color w:val="000000"/>
                <w:sz w:val="24"/>
                <w:szCs w:val="24"/>
                <w:lang w:val="nb-NO"/>
              </w:rPr>
            </w:pPr>
          </w:p>
          <w:p w14:paraId="6E90917D" w14:textId="77777777" w:rsidR="00C672A7" w:rsidRPr="00DE7009" w:rsidRDefault="00C672A7" w:rsidP="00207AF1">
            <w:pPr>
              <w:widowControl w:val="0"/>
              <w:jc w:val="both"/>
              <w:rPr>
                <w:rFonts w:ascii="Times New Roman" w:hAnsi="Times New Roman"/>
                <w:b/>
                <w:bCs/>
                <w:color w:val="000000"/>
                <w:sz w:val="24"/>
                <w:szCs w:val="24"/>
                <w:lang w:val="nb-NO"/>
              </w:rPr>
            </w:pPr>
          </w:p>
          <w:p w14:paraId="64E521D1" w14:textId="77777777" w:rsidR="00C672A7" w:rsidRPr="00DE7009" w:rsidRDefault="00C672A7" w:rsidP="00207AF1">
            <w:pPr>
              <w:widowControl w:val="0"/>
              <w:jc w:val="both"/>
              <w:rPr>
                <w:rFonts w:ascii="Times New Roman" w:hAnsi="Times New Roman"/>
                <w:b/>
                <w:bCs/>
                <w:color w:val="000000"/>
                <w:sz w:val="24"/>
                <w:szCs w:val="24"/>
                <w:lang w:val="nb-NO"/>
              </w:rPr>
            </w:pPr>
          </w:p>
          <w:p w14:paraId="0906D6F0" w14:textId="77777777" w:rsidR="00C672A7" w:rsidRPr="00DE7009" w:rsidRDefault="00C672A7" w:rsidP="00207AF1">
            <w:pPr>
              <w:widowControl w:val="0"/>
              <w:jc w:val="both"/>
              <w:rPr>
                <w:rFonts w:ascii="Times New Roman" w:hAnsi="Times New Roman"/>
                <w:b/>
                <w:bCs/>
                <w:color w:val="000000"/>
                <w:sz w:val="24"/>
                <w:szCs w:val="24"/>
                <w:lang w:val="nb-NO"/>
              </w:rPr>
            </w:pPr>
          </w:p>
          <w:p w14:paraId="0396DA79" w14:textId="77777777" w:rsidR="00C672A7" w:rsidRPr="00DE7009" w:rsidRDefault="00C672A7" w:rsidP="00207AF1">
            <w:pPr>
              <w:widowControl w:val="0"/>
              <w:jc w:val="both"/>
              <w:rPr>
                <w:rFonts w:ascii="Times New Roman" w:hAnsi="Times New Roman"/>
                <w:b/>
                <w:bCs/>
                <w:color w:val="000000"/>
                <w:sz w:val="24"/>
                <w:szCs w:val="24"/>
                <w:lang w:val="nb-NO"/>
              </w:rPr>
            </w:pPr>
          </w:p>
          <w:p w14:paraId="70B1F54D" w14:textId="668B330F" w:rsidR="00C672A7" w:rsidRPr="00DE7009" w:rsidRDefault="00C672A7" w:rsidP="00207AF1">
            <w:pPr>
              <w:widowControl w:val="0"/>
              <w:jc w:val="both"/>
              <w:rPr>
                <w:rFonts w:ascii="Times New Roman" w:hAnsi="Times New Roman"/>
                <w:b/>
                <w:bCs/>
                <w:color w:val="000000"/>
                <w:sz w:val="24"/>
                <w:szCs w:val="24"/>
                <w:lang w:val="nb-NO"/>
              </w:rPr>
            </w:pPr>
            <w:r w:rsidRPr="00DE7009">
              <w:rPr>
                <w:rFonts w:ascii="Times New Roman" w:eastAsia="Times New Roman" w:hAnsi="Times New Roman"/>
                <w:color w:val="000000" w:themeColor="text1"/>
                <w:sz w:val="24"/>
                <w:szCs w:val="24"/>
                <w:lang w:val="en-GB" w:eastAsia="en-GB"/>
              </w:rPr>
              <w:lastRenderedPageBreak/>
              <w:t xml:space="preserve">- Nghị quyết quy định khu vực không được phép chăn nuôi và  </w:t>
            </w:r>
            <w:r w:rsidRPr="00DE7009">
              <w:rPr>
                <w:rFonts w:ascii="Times New Roman" w:hAnsi="Times New Roman"/>
                <w:sz w:val="24"/>
                <w:szCs w:val="24"/>
              </w:rPr>
              <w:t xml:space="preserve">chính sách hỗ trợ </w:t>
            </w:r>
            <w:r w:rsidR="002778B1" w:rsidRPr="00DE7009">
              <w:rPr>
                <w:rFonts w:ascii="Times New Roman" w:hAnsi="Times New Roman"/>
                <w:sz w:val="24"/>
                <w:szCs w:val="24"/>
              </w:rPr>
              <w:t xml:space="preserve">khi </w:t>
            </w:r>
            <w:r w:rsidRPr="00DE7009">
              <w:rPr>
                <w:rFonts w:ascii="Times New Roman" w:hAnsi="Times New Roman"/>
                <w:sz w:val="24"/>
                <w:szCs w:val="24"/>
              </w:rPr>
              <w:t>di dời cơ sở chăn nuôi ra khỏi khu vực không được phép chăn nuôi. V</w:t>
            </w:r>
            <w:r w:rsidRPr="00DE7009">
              <w:rPr>
                <w:rFonts w:ascii="Times New Roman" w:eastAsia="Times New Roman" w:hAnsi="Times New Roman"/>
                <w:color w:val="000000" w:themeColor="text1"/>
                <w:sz w:val="24"/>
                <w:szCs w:val="24"/>
                <w:lang w:val="en-GB" w:eastAsia="en-GB"/>
              </w:rPr>
              <w:t xml:space="preserve">ì vậy đối tượng áp dụng là các cơ quan, đơn vị, cá nhân, tổ chức liên quan đến việc thực hiện chính sách </w:t>
            </w:r>
            <w:r w:rsidR="003B604D" w:rsidRPr="00DE7009">
              <w:rPr>
                <w:rFonts w:ascii="Times New Roman" w:eastAsia="Times New Roman" w:hAnsi="Times New Roman"/>
                <w:color w:val="000000" w:themeColor="text1"/>
                <w:sz w:val="24"/>
                <w:szCs w:val="24"/>
                <w:lang w:val="en-GB" w:eastAsia="en-GB"/>
              </w:rPr>
              <w:t>và hoạt động chăn nuôi trên địa bàn thành phố</w:t>
            </w:r>
          </w:p>
        </w:tc>
      </w:tr>
      <w:tr w:rsidR="001F47CD" w:rsidRPr="00DE7009" w14:paraId="02EB9768" w14:textId="77777777" w:rsidTr="00EB2488">
        <w:trPr>
          <w:trHeight w:val="639"/>
        </w:trPr>
        <w:tc>
          <w:tcPr>
            <w:tcW w:w="1274" w:type="pct"/>
          </w:tcPr>
          <w:p w14:paraId="1DB53EA6" w14:textId="273A8A4F" w:rsidR="001F47CD" w:rsidRPr="00DE7009" w:rsidRDefault="001F47CD" w:rsidP="001F47CD">
            <w:pPr>
              <w:spacing w:before="120" w:after="120" w:line="380" w:lineRule="atLeast"/>
              <w:jc w:val="both"/>
              <w:rPr>
                <w:rFonts w:ascii="Times New Roman" w:hAnsi="Times New Roman"/>
                <w:sz w:val="24"/>
                <w:szCs w:val="24"/>
                <w:lang w:val="vi-VN"/>
              </w:rPr>
            </w:pPr>
          </w:p>
        </w:tc>
        <w:tc>
          <w:tcPr>
            <w:tcW w:w="1274" w:type="pct"/>
          </w:tcPr>
          <w:p w14:paraId="4D311DC0" w14:textId="5B715E46" w:rsidR="001F47CD" w:rsidRPr="00DE7009" w:rsidRDefault="001F47CD" w:rsidP="00207AF1">
            <w:pPr>
              <w:pStyle w:val="NormalWeb"/>
              <w:shd w:val="clear" w:color="auto" w:fill="FFFFFF"/>
              <w:spacing w:before="0" w:beforeAutospacing="0" w:after="0" w:afterAutospacing="0"/>
              <w:jc w:val="both"/>
              <w:rPr>
                <w:rFonts w:eastAsia="Calibri"/>
                <w:b/>
                <w:bCs/>
              </w:rPr>
            </w:pPr>
          </w:p>
        </w:tc>
        <w:tc>
          <w:tcPr>
            <w:tcW w:w="1274" w:type="pct"/>
          </w:tcPr>
          <w:p w14:paraId="704F3879" w14:textId="7701C74B" w:rsidR="001F47CD" w:rsidRPr="00DE7009" w:rsidRDefault="00433677" w:rsidP="00207AF1">
            <w:pPr>
              <w:jc w:val="both"/>
              <w:rPr>
                <w:rFonts w:ascii="Times New Roman" w:hAnsi="Times New Roman"/>
                <w:bCs/>
                <w:sz w:val="24"/>
                <w:szCs w:val="24"/>
              </w:rPr>
            </w:pPr>
            <w:r w:rsidRPr="00DE7009">
              <w:rPr>
                <w:rFonts w:ascii="Times New Roman" w:hAnsi="Times New Roman"/>
                <w:b/>
                <w:bCs/>
                <w:sz w:val="24"/>
                <w:szCs w:val="24"/>
              </w:rPr>
              <w:t>Điều 2. Khu vực không được phép chăn nuôi</w:t>
            </w:r>
          </w:p>
        </w:tc>
        <w:tc>
          <w:tcPr>
            <w:tcW w:w="1178" w:type="pct"/>
            <w:vAlign w:val="center"/>
          </w:tcPr>
          <w:p w14:paraId="2A365F1D" w14:textId="77777777" w:rsidR="001F47CD" w:rsidRPr="00DE7009" w:rsidRDefault="001F47CD" w:rsidP="00207AF1">
            <w:pPr>
              <w:widowControl w:val="0"/>
              <w:jc w:val="both"/>
              <w:rPr>
                <w:rFonts w:ascii="Times New Roman" w:eastAsia="Yu Gothic" w:hAnsi="Times New Roman"/>
                <w:sz w:val="24"/>
                <w:szCs w:val="24"/>
              </w:rPr>
            </w:pPr>
          </w:p>
        </w:tc>
      </w:tr>
      <w:tr w:rsidR="00EB2488" w:rsidRPr="00DE7009" w14:paraId="54354057" w14:textId="77777777" w:rsidTr="00EB2488">
        <w:tc>
          <w:tcPr>
            <w:tcW w:w="1274" w:type="pct"/>
          </w:tcPr>
          <w:p w14:paraId="0C3E5A02" w14:textId="77777777" w:rsidR="001F47CD" w:rsidRPr="00DE7009" w:rsidRDefault="001F47CD" w:rsidP="001F47CD">
            <w:pPr>
              <w:tabs>
                <w:tab w:val="right" w:leader="dot" w:pos="8640"/>
              </w:tabs>
              <w:spacing w:before="120" w:after="120" w:line="380" w:lineRule="atLeast"/>
              <w:jc w:val="both"/>
              <w:rPr>
                <w:rFonts w:ascii="Times New Roman" w:hAnsi="Times New Roman"/>
                <w:sz w:val="24"/>
                <w:szCs w:val="24"/>
                <w:lang w:val="nl-NL"/>
              </w:rPr>
            </w:pPr>
            <w:r w:rsidRPr="00DE7009">
              <w:rPr>
                <w:rFonts w:ascii="Times New Roman" w:hAnsi="Times New Roman"/>
                <w:sz w:val="24"/>
                <w:szCs w:val="24"/>
                <w:lang w:val="nl-NL"/>
              </w:rPr>
              <w:t>1. Các phường thuộc địa bàn quận Ngô Quyền, Lê Chân, Hồng Bàng và Hải An; phường Anh Dũng thuộc quận Dương Kinh; phường Vạn Hương thuộc quận Đồ Sơn; các phường: Ngọc Sơn, Trần Thành Ngọ, Lãm Hà, Quán Trữ, Bắc Sơn và Nam Sơn thuộc quận Kiến An.</w:t>
            </w:r>
          </w:p>
          <w:p w14:paraId="4F0FB69F" w14:textId="77777777" w:rsidR="001F47CD" w:rsidRPr="00DE7009" w:rsidRDefault="001F47CD" w:rsidP="001F47CD">
            <w:pPr>
              <w:tabs>
                <w:tab w:val="right" w:leader="dot" w:pos="8640"/>
              </w:tabs>
              <w:spacing w:before="120" w:after="120" w:line="380" w:lineRule="atLeast"/>
              <w:jc w:val="both"/>
              <w:rPr>
                <w:rFonts w:ascii="Times New Roman" w:hAnsi="Times New Roman"/>
                <w:sz w:val="24"/>
                <w:szCs w:val="24"/>
                <w:lang w:val="nl-NL"/>
              </w:rPr>
            </w:pPr>
            <w:r w:rsidRPr="00DE7009">
              <w:rPr>
                <w:rFonts w:ascii="Times New Roman" w:hAnsi="Times New Roman"/>
                <w:sz w:val="24"/>
                <w:szCs w:val="24"/>
                <w:lang w:val="nl-NL"/>
              </w:rPr>
              <w:t xml:space="preserve">2. Các thị trấn: thị trấn Núi Đèo thuộc huyện Thủy Nguyên; thị trấn An Lão thuộc huyện An Lão; thị trấn An Dương thuộc huyện An Dương; thị trấn Núi Đối thuộc huyện Kiến Thụy; thị trấn Tiên Lãng thuộc </w:t>
            </w:r>
            <w:r w:rsidRPr="00DE7009">
              <w:rPr>
                <w:rFonts w:ascii="Times New Roman" w:hAnsi="Times New Roman"/>
                <w:sz w:val="24"/>
                <w:szCs w:val="24"/>
                <w:lang w:val="nl-NL"/>
              </w:rPr>
              <w:lastRenderedPageBreak/>
              <w:t>huyện Tiên Lãng; thị trấn Vĩnh Bảo thuộc huyện Vĩnh Bảo; thị trấn Cát Bà và thị trấn Cát Hải thuộc huyện Cát Hải.</w:t>
            </w:r>
          </w:p>
          <w:p w14:paraId="28DDDEEF" w14:textId="77777777" w:rsidR="001F47CD" w:rsidRPr="00DE7009" w:rsidRDefault="001F47CD" w:rsidP="001F47CD">
            <w:pPr>
              <w:tabs>
                <w:tab w:val="right" w:leader="dot" w:pos="8640"/>
              </w:tabs>
              <w:spacing w:before="120" w:after="120" w:line="380" w:lineRule="atLeast"/>
              <w:jc w:val="both"/>
              <w:rPr>
                <w:rFonts w:ascii="Times New Roman" w:hAnsi="Times New Roman"/>
                <w:sz w:val="24"/>
                <w:szCs w:val="24"/>
                <w:lang w:val="nl-NL"/>
              </w:rPr>
            </w:pPr>
            <w:r w:rsidRPr="00DE7009">
              <w:rPr>
                <w:rFonts w:ascii="Times New Roman" w:hAnsi="Times New Roman"/>
                <w:sz w:val="24"/>
                <w:szCs w:val="24"/>
                <w:lang w:val="nl-NL"/>
              </w:rPr>
              <w:t>3. Các khu dân cư gồm: khu đô thị, khu chung cư, khu tập thể, khu tái định cư nằm trên địa bàn thành phố được cơ quan có thẩm quyền phê duyệt (cơ quan có thẩm quyền phê duyệt theo quy định tại Điều 9 Nghị định số 11/2013/NĐ-CP của Chính phủ về quản lý đầu tư phát triển đô thị).</w:t>
            </w:r>
          </w:p>
          <w:p w14:paraId="60A2902F" w14:textId="7F57CA66" w:rsidR="00EB2488" w:rsidRPr="00DE7009" w:rsidRDefault="001F47CD" w:rsidP="001F47CD">
            <w:pPr>
              <w:tabs>
                <w:tab w:val="right" w:leader="dot" w:pos="8640"/>
              </w:tabs>
              <w:spacing w:before="120" w:after="120" w:line="380" w:lineRule="atLeast"/>
              <w:jc w:val="both"/>
              <w:rPr>
                <w:rFonts w:ascii="Times New Roman" w:hAnsi="Times New Roman"/>
                <w:sz w:val="24"/>
                <w:szCs w:val="24"/>
              </w:rPr>
            </w:pPr>
            <w:r w:rsidRPr="00DE7009">
              <w:rPr>
                <w:rFonts w:ascii="Times New Roman" w:hAnsi="Times New Roman"/>
                <w:sz w:val="24"/>
                <w:szCs w:val="24"/>
                <w:lang w:val="nl-NL"/>
              </w:rPr>
              <w:t>4. Đối với các phường, thị trấn không thuộc phạm vi</w:t>
            </w:r>
            <w:r w:rsidRPr="00DE7009">
              <w:rPr>
                <w:rFonts w:ascii="Times New Roman" w:hAnsi="Times New Roman"/>
                <w:sz w:val="24"/>
                <w:szCs w:val="24"/>
              </w:rPr>
              <w:t xml:space="preserve"> được quy định tại khoản 1, khoản 2 Điều này, tổ chức, cá nhân được phép hoạt động chăn nuôi theo quy mô hiện có nhưng phải đáp ứng đủ các điều kiện chăn nuôi theo quy định hiện hành; không xây mới, mở rộng quy mô chăn nuôi.</w:t>
            </w:r>
          </w:p>
        </w:tc>
        <w:tc>
          <w:tcPr>
            <w:tcW w:w="1274" w:type="pct"/>
            <w:vAlign w:val="center"/>
          </w:tcPr>
          <w:p w14:paraId="72383274" w14:textId="77777777" w:rsidR="001F47CD" w:rsidRPr="00DE7009" w:rsidRDefault="001F47CD" w:rsidP="00581FAF">
            <w:pPr>
              <w:pStyle w:val="NormalWeb"/>
              <w:shd w:val="clear" w:color="auto" w:fill="FFFFFF"/>
              <w:spacing w:before="0" w:beforeAutospacing="0" w:after="0" w:afterAutospacing="0"/>
              <w:jc w:val="both"/>
              <w:rPr>
                <w:color w:val="000000"/>
              </w:rPr>
            </w:pPr>
            <w:r w:rsidRPr="00DE7009">
              <w:rPr>
                <w:color w:val="000000"/>
              </w:rPr>
              <w:lastRenderedPageBreak/>
              <w:t xml:space="preserve">Khu vực không được phép chăn nuôi thuộc nội thành của thành phố, thị xã, thị trấn, khu dân cư trên địa bàn tỉnh Hải Dương. </w:t>
            </w:r>
          </w:p>
          <w:p w14:paraId="3E80D357" w14:textId="25EF8E70" w:rsidR="00EB2488" w:rsidRPr="00DE7009" w:rsidRDefault="001F47CD" w:rsidP="00581FAF">
            <w:pPr>
              <w:pStyle w:val="NormalWeb"/>
              <w:shd w:val="clear" w:color="auto" w:fill="FFFFFF"/>
              <w:spacing w:before="0" w:beforeAutospacing="0" w:after="0" w:afterAutospacing="0"/>
              <w:jc w:val="both"/>
              <w:rPr>
                <w:i/>
                <w:iCs/>
                <w:color w:val="000000"/>
              </w:rPr>
            </w:pPr>
            <w:r w:rsidRPr="00DE7009">
              <w:rPr>
                <w:i/>
                <w:iCs/>
                <w:color w:val="000000"/>
              </w:rPr>
              <w:t>(Chi tiết tại Phụ lục ban hành kèm theo Nghị quyết này).</w:t>
            </w:r>
          </w:p>
        </w:tc>
        <w:tc>
          <w:tcPr>
            <w:tcW w:w="1274" w:type="pct"/>
            <w:vAlign w:val="center"/>
          </w:tcPr>
          <w:p w14:paraId="2CD454E4" w14:textId="08F073FD" w:rsidR="00433677" w:rsidRPr="00DE7009" w:rsidRDefault="002778B1" w:rsidP="00433677">
            <w:pPr>
              <w:spacing w:before="120" w:line="276" w:lineRule="auto"/>
              <w:jc w:val="both"/>
              <w:rPr>
                <w:rFonts w:ascii="Times New Roman" w:hAnsi="Times New Roman"/>
                <w:sz w:val="24"/>
                <w:szCs w:val="24"/>
              </w:rPr>
            </w:pPr>
            <w:r w:rsidRPr="00DE7009">
              <w:rPr>
                <w:rFonts w:ascii="Times New Roman" w:hAnsi="Times New Roman"/>
                <w:sz w:val="24"/>
                <w:szCs w:val="24"/>
              </w:rPr>
              <w:t xml:space="preserve">1. </w:t>
            </w:r>
            <w:r w:rsidR="00433677" w:rsidRPr="00DE7009">
              <w:rPr>
                <w:rFonts w:ascii="Times New Roman" w:hAnsi="Times New Roman"/>
                <w:sz w:val="24"/>
                <w:szCs w:val="24"/>
              </w:rPr>
              <w:t xml:space="preserve">Khu vực không được phép chăn nuôi trên địa bàn thành phố Hải Phòng. </w:t>
            </w:r>
          </w:p>
          <w:p w14:paraId="4D5EDE22" w14:textId="77777777" w:rsidR="00EB2488" w:rsidRPr="00DE7009" w:rsidRDefault="00433677" w:rsidP="00433677">
            <w:pPr>
              <w:pBdr>
                <w:top w:val="single" w:sz="4" w:space="0" w:color="FFFFFF"/>
                <w:left w:val="single" w:sz="4" w:space="0" w:color="FFFFFF"/>
                <w:bottom w:val="single" w:sz="4" w:space="29" w:color="FFFFFF"/>
                <w:right w:val="single" w:sz="4" w:space="0" w:color="FFFFFF"/>
              </w:pBdr>
              <w:shd w:val="clear" w:color="auto" w:fill="FFFFFF"/>
              <w:jc w:val="both"/>
              <w:rPr>
                <w:rFonts w:ascii="Times New Roman" w:hAnsi="Times New Roman"/>
                <w:i/>
                <w:iCs/>
                <w:sz w:val="24"/>
                <w:szCs w:val="24"/>
              </w:rPr>
            </w:pPr>
            <w:r w:rsidRPr="00DE7009">
              <w:rPr>
                <w:rFonts w:ascii="Times New Roman" w:hAnsi="Times New Roman"/>
                <w:i/>
                <w:iCs/>
                <w:sz w:val="24"/>
                <w:szCs w:val="24"/>
              </w:rPr>
              <w:t>(Chi tiết tại Phụ lục ban hành kèm theo Nghị quyết này).</w:t>
            </w:r>
          </w:p>
          <w:p w14:paraId="752E34B5" w14:textId="5BD606A2" w:rsidR="002778B1" w:rsidRPr="00DE7009" w:rsidRDefault="002778B1" w:rsidP="00433677">
            <w:pPr>
              <w:pBdr>
                <w:top w:val="single" w:sz="4" w:space="0" w:color="FFFFFF"/>
                <w:left w:val="single" w:sz="4" w:space="0" w:color="FFFFFF"/>
                <w:bottom w:val="single" w:sz="4" w:space="29" w:color="FFFFFF"/>
                <w:right w:val="single" w:sz="4" w:space="0" w:color="FFFFFF"/>
              </w:pBdr>
              <w:shd w:val="clear" w:color="auto" w:fill="FFFFFF"/>
              <w:jc w:val="both"/>
              <w:rPr>
                <w:rFonts w:ascii="Times New Roman" w:hAnsi="Times New Roman"/>
                <w:bCs/>
                <w:spacing w:val="4"/>
                <w:sz w:val="24"/>
                <w:szCs w:val="24"/>
                <w:lang w:val="nl-NL"/>
              </w:rPr>
            </w:pPr>
            <w:r w:rsidRPr="00DE7009">
              <w:rPr>
                <w:rFonts w:ascii="Times New Roman" w:hAnsi="Times New Roman"/>
                <w:bCs/>
                <w:spacing w:val="4"/>
                <w:sz w:val="24"/>
                <w:szCs w:val="24"/>
                <w:lang w:val="nl-NL"/>
              </w:rPr>
              <w:t xml:space="preserve">2. </w:t>
            </w:r>
            <w:r w:rsidRPr="00DE7009">
              <w:rPr>
                <w:rFonts w:ascii="Times New Roman" w:hAnsi="Times New Roman"/>
                <w:sz w:val="24"/>
                <w:szCs w:val="24"/>
              </w:rPr>
              <w:t>Các khu vực đô thị được hình thành sau Nghị quyết này có hiệu lực theo quy</w:t>
            </w:r>
            <w:r w:rsidR="00DE7009" w:rsidRPr="00DE7009">
              <w:rPr>
                <w:rFonts w:ascii="Times New Roman" w:hAnsi="Times New Roman"/>
                <w:sz w:val="24"/>
                <w:szCs w:val="24"/>
              </w:rPr>
              <w:t>ết</w:t>
            </w:r>
            <w:r w:rsidRPr="00DE7009">
              <w:rPr>
                <w:rFonts w:ascii="Times New Roman" w:hAnsi="Times New Roman"/>
                <w:sz w:val="24"/>
                <w:szCs w:val="24"/>
              </w:rPr>
              <w:t xml:space="preserve"> định của cấp có thẩm quyền.</w:t>
            </w:r>
          </w:p>
        </w:tc>
        <w:tc>
          <w:tcPr>
            <w:tcW w:w="1178" w:type="pct"/>
            <w:vAlign w:val="center"/>
          </w:tcPr>
          <w:p w14:paraId="24535455" w14:textId="2F1A516B" w:rsidR="00433677" w:rsidRPr="00DE7009" w:rsidRDefault="00433677" w:rsidP="00433677">
            <w:pPr>
              <w:jc w:val="both"/>
              <w:rPr>
                <w:rFonts w:ascii="Times New Roman" w:hAnsi="Times New Roman"/>
                <w:sz w:val="24"/>
                <w:szCs w:val="24"/>
                <w:lang w:val="nl-NL"/>
              </w:rPr>
            </w:pPr>
            <w:r w:rsidRPr="00DE7009">
              <w:rPr>
                <w:rFonts w:ascii="Times New Roman" w:hAnsi="Times New Roman"/>
                <w:sz w:val="24"/>
                <w:szCs w:val="24"/>
                <w:lang w:val="nl-NL"/>
              </w:rPr>
              <w:t>- Giữ nguyên các khu vực đã được quy định tại 02 Nghị quyết cũ, thay đổi tên gọi đơn vị hành chính sau sáp nhập và thực hiện chính quyền địa phương 02 cấp</w:t>
            </w:r>
            <w:r w:rsidR="00DE7009" w:rsidRPr="00DE7009">
              <w:rPr>
                <w:rFonts w:ascii="Times New Roman" w:hAnsi="Times New Roman"/>
                <w:sz w:val="24"/>
                <w:szCs w:val="24"/>
                <w:lang w:val="nl-NL"/>
              </w:rPr>
              <w:t>.</w:t>
            </w:r>
          </w:p>
          <w:p w14:paraId="12CBF748" w14:textId="77E6D93F" w:rsidR="00DE7009" w:rsidRPr="00DE7009" w:rsidRDefault="00DE7009" w:rsidP="00433677">
            <w:pPr>
              <w:jc w:val="both"/>
              <w:rPr>
                <w:rFonts w:ascii="Times New Roman" w:hAnsi="Times New Roman"/>
                <w:sz w:val="24"/>
                <w:szCs w:val="24"/>
                <w:lang w:val="nl-NL"/>
              </w:rPr>
            </w:pPr>
            <w:r w:rsidRPr="00DE7009">
              <w:rPr>
                <w:rFonts w:ascii="Times New Roman" w:hAnsi="Times New Roman"/>
                <w:sz w:val="24"/>
                <w:szCs w:val="24"/>
                <w:lang w:val="nl-NL"/>
              </w:rPr>
              <w:t>- Bổ sung thêm các khu đô thị được hình thành theo quyết định của cấp có thẩm quyền</w:t>
            </w:r>
          </w:p>
          <w:p w14:paraId="08A8F114" w14:textId="04C89969" w:rsidR="00EB2488" w:rsidRPr="00DE7009" w:rsidRDefault="00EB2488" w:rsidP="00433677">
            <w:pPr>
              <w:jc w:val="both"/>
              <w:rPr>
                <w:rFonts w:ascii="Times New Roman" w:hAnsi="Times New Roman"/>
                <w:sz w:val="24"/>
                <w:szCs w:val="24"/>
                <w:lang w:val="nl-NL"/>
              </w:rPr>
            </w:pPr>
          </w:p>
        </w:tc>
      </w:tr>
      <w:tr w:rsidR="00433677" w:rsidRPr="00DE7009" w14:paraId="760F2043" w14:textId="77777777" w:rsidTr="00EB2488">
        <w:tc>
          <w:tcPr>
            <w:tcW w:w="1274" w:type="pct"/>
          </w:tcPr>
          <w:p w14:paraId="6AA3939A" w14:textId="1493D207" w:rsidR="00433677" w:rsidRPr="00DE7009" w:rsidRDefault="00433677" w:rsidP="001F47CD">
            <w:pPr>
              <w:tabs>
                <w:tab w:val="right" w:leader="dot" w:pos="8640"/>
              </w:tabs>
              <w:spacing w:before="120" w:after="120" w:line="380" w:lineRule="atLeast"/>
              <w:jc w:val="both"/>
              <w:rPr>
                <w:rFonts w:ascii="Times New Roman" w:hAnsi="Times New Roman"/>
                <w:b/>
                <w:bCs/>
                <w:sz w:val="24"/>
                <w:szCs w:val="24"/>
                <w:lang w:val="nl-NL"/>
              </w:rPr>
            </w:pPr>
          </w:p>
        </w:tc>
        <w:tc>
          <w:tcPr>
            <w:tcW w:w="1274" w:type="pct"/>
            <w:vAlign w:val="center"/>
          </w:tcPr>
          <w:p w14:paraId="20626E30" w14:textId="0BD8BB3D" w:rsidR="00433677" w:rsidRPr="00DE7009" w:rsidRDefault="00433677" w:rsidP="00581FAF">
            <w:pPr>
              <w:pStyle w:val="NormalWeb"/>
              <w:shd w:val="clear" w:color="auto" w:fill="FFFFFF"/>
              <w:spacing w:before="0" w:beforeAutospacing="0" w:after="0" w:afterAutospacing="0"/>
              <w:jc w:val="both"/>
              <w:rPr>
                <w:color w:val="000000"/>
              </w:rPr>
            </w:pPr>
          </w:p>
        </w:tc>
        <w:tc>
          <w:tcPr>
            <w:tcW w:w="1274" w:type="pct"/>
            <w:vAlign w:val="center"/>
          </w:tcPr>
          <w:p w14:paraId="7B29E8D9" w14:textId="10ECE210" w:rsidR="00433677" w:rsidRPr="00DE7009" w:rsidRDefault="00433677" w:rsidP="00433677">
            <w:pPr>
              <w:spacing w:before="120" w:line="276" w:lineRule="auto"/>
              <w:jc w:val="both"/>
              <w:rPr>
                <w:rFonts w:ascii="Times New Roman" w:hAnsi="Times New Roman"/>
                <w:sz w:val="24"/>
                <w:szCs w:val="24"/>
              </w:rPr>
            </w:pPr>
            <w:r w:rsidRPr="00DE7009">
              <w:rPr>
                <w:rFonts w:ascii="Times New Roman" w:hAnsi="Times New Roman"/>
                <w:b/>
                <w:bCs/>
                <w:sz w:val="24"/>
                <w:szCs w:val="24"/>
                <w:lang w:val="nl-NL"/>
              </w:rPr>
              <w:t>Quy định chính sách hỗ trợ</w:t>
            </w:r>
          </w:p>
        </w:tc>
        <w:tc>
          <w:tcPr>
            <w:tcW w:w="1178" w:type="pct"/>
            <w:vAlign w:val="center"/>
          </w:tcPr>
          <w:p w14:paraId="11D6BCA1" w14:textId="77777777" w:rsidR="00433677" w:rsidRPr="00DE7009" w:rsidRDefault="00433677" w:rsidP="00433677">
            <w:pPr>
              <w:jc w:val="both"/>
              <w:rPr>
                <w:rFonts w:ascii="Times New Roman" w:hAnsi="Times New Roman"/>
                <w:sz w:val="24"/>
                <w:szCs w:val="24"/>
                <w:lang w:val="nl-NL"/>
              </w:rPr>
            </w:pPr>
          </w:p>
        </w:tc>
      </w:tr>
      <w:tr w:rsidR="00E70F3C" w:rsidRPr="00DE7009" w14:paraId="78A4B2F1" w14:textId="77777777" w:rsidTr="00EB2488">
        <w:tc>
          <w:tcPr>
            <w:tcW w:w="1274" w:type="pct"/>
          </w:tcPr>
          <w:p w14:paraId="2A5867BF" w14:textId="77777777" w:rsidR="00E70F3C" w:rsidRPr="00DE7009" w:rsidRDefault="00E70F3C" w:rsidP="002778B1">
            <w:pPr>
              <w:spacing w:before="120" w:after="120" w:line="380" w:lineRule="atLeast"/>
              <w:jc w:val="both"/>
              <w:rPr>
                <w:rFonts w:ascii="Times New Roman" w:hAnsi="Times New Roman"/>
                <w:sz w:val="24"/>
                <w:szCs w:val="24"/>
                <w:lang w:val="nl-NL"/>
              </w:rPr>
            </w:pPr>
          </w:p>
        </w:tc>
        <w:tc>
          <w:tcPr>
            <w:tcW w:w="1274" w:type="pct"/>
            <w:vAlign w:val="center"/>
          </w:tcPr>
          <w:p w14:paraId="44553D28" w14:textId="77777777" w:rsidR="00AE7BEC" w:rsidRPr="00DE7009" w:rsidRDefault="00E70F3C" w:rsidP="00581FAF">
            <w:pPr>
              <w:pStyle w:val="NormalWeb"/>
              <w:shd w:val="clear" w:color="auto" w:fill="FFFFFF"/>
              <w:spacing w:before="0" w:beforeAutospacing="0" w:after="0" w:afterAutospacing="0"/>
              <w:jc w:val="both"/>
              <w:rPr>
                <w:color w:val="000000"/>
              </w:rPr>
            </w:pPr>
            <w:r w:rsidRPr="00DE7009">
              <w:rPr>
                <w:b/>
                <w:bCs/>
                <w:color w:val="000000"/>
              </w:rPr>
              <w:t>Điều 3.</w:t>
            </w:r>
            <w:r w:rsidRPr="00DE7009">
              <w:rPr>
                <w:color w:val="000000"/>
              </w:rPr>
              <w:t xml:space="preserve"> Chính sách hỗ trợ di dời cơ sở chăn nuôi ra khỏi khu vực không được phép chăn nuôi </w:t>
            </w:r>
          </w:p>
          <w:p w14:paraId="5458726D" w14:textId="77777777" w:rsidR="00AE7BEC" w:rsidRPr="00DE7009" w:rsidRDefault="00E70F3C" w:rsidP="00581FAF">
            <w:pPr>
              <w:pStyle w:val="NormalWeb"/>
              <w:shd w:val="clear" w:color="auto" w:fill="FFFFFF"/>
              <w:spacing w:before="0" w:beforeAutospacing="0" w:after="0" w:afterAutospacing="0"/>
              <w:jc w:val="both"/>
              <w:rPr>
                <w:color w:val="000000"/>
              </w:rPr>
            </w:pPr>
            <w:r w:rsidRPr="00DE7009">
              <w:rPr>
                <w:color w:val="000000"/>
              </w:rPr>
              <w:t xml:space="preserve">1. Đối tượng được hỗ trợ Tổ chức, cá nhân có cơ sở chăn nuôi được xây dựng và hoạt động trước ngày Luật Chăn nuôi năm 2018 có hiệu lực thi hành và đang hoạt động tại khu vực không được phép chăn nuôi theo quy định tại Điều 2 Nghị quyết này, được hỗ trợ di dời đến địa điểm mới phù hợp hoặc ngừng hoạt động, chuyển đổi ngành nghề. </w:t>
            </w:r>
          </w:p>
          <w:p w14:paraId="5D52EF19" w14:textId="77777777" w:rsidR="00AE7BEC" w:rsidRPr="00DE7009" w:rsidRDefault="00E70F3C" w:rsidP="00581FAF">
            <w:pPr>
              <w:pStyle w:val="NormalWeb"/>
              <w:shd w:val="clear" w:color="auto" w:fill="FFFFFF"/>
              <w:spacing w:before="0" w:beforeAutospacing="0" w:after="0" w:afterAutospacing="0"/>
              <w:jc w:val="both"/>
              <w:rPr>
                <w:color w:val="000000"/>
              </w:rPr>
            </w:pPr>
            <w:r w:rsidRPr="00DE7009">
              <w:rPr>
                <w:color w:val="000000"/>
              </w:rPr>
              <w:t xml:space="preserve">2. Nội dung, mức hỗ trợ </w:t>
            </w:r>
          </w:p>
          <w:p w14:paraId="3CCA5B32" w14:textId="77777777" w:rsidR="00AE7BEC" w:rsidRPr="00DE7009" w:rsidRDefault="00E70F3C" w:rsidP="00581FAF">
            <w:pPr>
              <w:pStyle w:val="NormalWeb"/>
              <w:shd w:val="clear" w:color="auto" w:fill="FFFFFF"/>
              <w:spacing w:before="0" w:beforeAutospacing="0" w:after="0" w:afterAutospacing="0"/>
              <w:jc w:val="both"/>
              <w:rPr>
                <w:color w:val="000000"/>
              </w:rPr>
            </w:pPr>
            <w:r w:rsidRPr="00DE7009">
              <w:rPr>
                <w:color w:val="000000"/>
              </w:rPr>
              <w:t xml:space="preserve">a) Hỗ trợ 50% chi phí mua sắm thiết bị công trình và thiết bị công nghệ chăn nuôi theo diện tích chuồng trại hiện có của cơ sở chăn nuôi thuộc đối tượng phải di dời; mức hỗ trợ tối đa không quá 10 tỷ đồng/cơ sở. </w:t>
            </w:r>
          </w:p>
          <w:p w14:paraId="7866C780" w14:textId="77777777" w:rsidR="00AE7BEC" w:rsidRPr="00DE7009" w:rsidRDefault="00E70F3C" w:rsidP="00581FAF">
            <w:pPr>
              <w:pStyle w:val="NormalWeb"/>
              <w:shd w:val="clear" w:color="auto" w:fill="FFFFFF"/>
              <w:spacing w:before="0" w:beforeAutospacing="0" w:after="0" w:afterAutospacing="0"/>
              <w:jc w:val="both"/>
              <w:rPr>
                <w:color w:val="000000"/>
              </w:rPr>
            </w:pPr>
            <w:r w:rsidRPr="00DE7009">
              <w:rPr>
                <w:color w:val="000000"/>
              </w:rPr>
              <w:t xml:space="preserve">b) Hỗ trợ 50% chi phí di dời vật nuôi đến địa điểm mới phù hợp; mức hỗ trợ tối đa không quá 500 triệu đồng/cơ sở. </w:t>
            </w:r>
          </w:p>
          <w:p w14:paraId="20E7AD84" w14:textId="77777777" w:rsidR="00AE7BEC" w:rsidRPr="00DE7009" w:rsidRDefault="00E70F3C" w:rsidP="00581FAF">
            <w:pPr>
              <w:pStyle w:val="NormalWeb"/>
              <w:shd w:val="clear" w:color="auto" w:fill="FFFFFF"/>
              <w:spacing w:before="0" w:beforeAutospacing="0" w:after="0" w:afterAutospacing="0"/>
              <w:jc w:val="both"/>
              <w:rPr>
                <w:color w:val="000000"/>
              </w:rPr>
            </w:pPr>
            <w:r w:rsidRPr="00DE7009">
              <w:rPr>
                <w:color w:val="000000"/>
              </w:rPr>
              <w:t xml:space="preserve">c) Hỗ trợ 100% chi phí đào tạo, tập huấn để chuyển đổi từ chăn nuôi sang các nghề khác; mức hỗ trợ 03 tháng lương cơ bản/người. </w:t>
            </w:r>
          </w:p>
          <w:p w14:paraId="3FD3C335" w14:textId="77777777" w:rsidR="00AE7BEC" w:rsidRPr="00DE7009" w:rsidRDefault="00E70F3C" w:rsidP="00581FAF">
            <w:pPr>
              <w:pStyle w:val="NormalWeb"/>
              <w:shd w:val="clear" w:color="auto" w:fill="FFFFFF"/>
              <w:spacing w:before="0" w:beforeAutospacing="0" w:after="0" w:afterAutospacing="0"/>
              <w:jc w:val="both"/>
              <w:rPr>
                <w:color w:val="000000"/>
              </w:rPr>
            </w:pPr>
            <w:r w:rsidRPr="00DE7009">
              <w:rPr>
                <w:color w:val="000000"/>
              </w:rPr>
              <w:t xml:space="preserve">3. Kinh phí thực hiện </w:t>
            </w:r>
          </w:p>
          <w:p w14:paraId="75AE2A69" w14:textId="77777777" w:rsidR="00AE7BEC" w:rsidRPr="00DE7009" w:rsidRDefault="00E70F3C" w:rsidP="00581FAF">
            <w:pPr>
              <w:pStyle w:val="NormalWeb"/>
              <w:shd w:val="clear" w:color="auto" w:fill="FFFFFF"/>
              <w:spacing w:before="0" w:beforeAutospacing="0" w:after="0" w:afterAutospacing="0"/>
              <w:jc w:val="both"/>
              <w:rPr>
                <w:color w:val="000000"/>
              </w:rPr>
            </w:pPr>
            <w:r w:rsidRPr="00DE7009">
              <w:rPr>
                <w:color w:val="000000"/>
              </w:rPr>
              <w:t xml:space="preserve">a) Ngân sách tỉnh hỗ trợ chi phí mua sắm thiết bị công trình và thiết bị </w:t>
            </w:r>
            <w:r w:rsidRPr="00DE7009">
              <w:rPr>
                <w:color w:val="000000"/>
              </w:rPr>
              <w:lastRenderedPageBreak/>
              <w:t xml:space="preserve">công nghệ chăn nuôi của cơ sở chăn nuôi thuộc đối tượng phải di dời và chi phí di dời vật nuôi đến địa điểm mới phù hợp. </w:t>
            </w:r>
          </w:p>
          <w:p w14:paraId="1C90C775" w14:textId="39F48C11" w:rsidR="00E70F3C" w:rsidRPr="00DE7009" w:rsidRDefault="00E70F3C" w:rsidP="00581FAF">
            <w:pPr>
              <w:pStyle w:val="NormalWeb"/>
              <w:shd w:val="clear" w:color="auto" w:fill="FFFFFF"/>
              <w:spacing w:before="0" w:beforeAutospacing="0" w:after="0" w:afterAutospacing="0"/>
              <w:jc w:val="both"/>
              <w:rPr>
                <w:color w:val="000000"/>
              </w:rPr>
            </w:pPr>
            <w:r w:rsidRPr="00DE7009">
              <w:rPr>
                <w:color w:val="000000"/>
              </w:rPr>
              <w:t>b) Ngân sách cấp huyện hỗ trợ chi phí đào tạo, tập huấn để chuyển đổi từ chăn nuôi sang các nghề khác.</w:t>
            </w:r>
          </w:p>
        </w:tc>
        <w:tc>
          <w:tcPr>
            <w:tcW w:w="1274" w:type="pct"/>
            <w:vAlign w:val="center"/>
          </w:tcPr>
          <w:p w14:paraId="3F44EEDC" w14:textId="0D130FBB" w:rsidR="00086F57" w:rsidRPr="00DE7009" w:rsidRDefault="00DE7009" w:rsidP="00207AF1">
            <w:pPr>
              <w:pBdr>
                <w:top w:val="single" w:sz="4" w:space="0" w:color="FFFFFF"/>
                <w:left w:val="single" w:sz="4" w:space="0" w:color="FFFFFF"/>
                <w:bottom w:val="single" w:sz="4" w:space="29" w:color="FFFFFF"/>
                <w:right w:val="single" w:sz="4" w:space="0" w:color="FFFFFF"/>
              </w:pBdr>
              <w:shd w:val="clear" w:color="auto" w:fill="FFFFFF"/>
              <w:jc w:val="both"/>
              <w:rPr>
                <w:rFonts w:ascii="Times New Roman" w:hAnsi="Times New Roman"/>
                <w:bCs/>
                <w:strike/>
                <w:sz w:val="24"/>
                <w:szCs w:val="24"/>
              </w:rPr>
            </w:pPr>
            <w:r w:rsidRPr="00DE7009">
              <w:rPr>
                <w:rFonts w:ascii="Times New Roman" w:hAnsi="Times New Roman"/>
                <w:sz w:val="24"/>
                <w:szCs w:val="24"/>
              </w:rPr>
              <w:lastRenderedPageBreak/>
              <w:t>Các cơ sở chăn nuôi đã xây dựng trong những khu vực quy định tại Điều 2 và hoạt động trước ngày Nghị quyết này có hiệu lực khi di dời cơ sở chăn nuôi ra khỏi khu vực không được phép chăn nuôi được áp dụng chính sách hỗ trợ quy định tại Điều 7 Nghị định số 106/2024/NĐ-CP ngày 01 tháng 8 năm 2024 của Chính phủ Quy định chính sách hỗ trợ nâng cao hiệu quả chăn nuôi.</w:t>
            </w:r>
          </w:p>
          <w:p w14:paraId="79408866" w14:textId="46E9DF4F" w:rsidR="00E70F3C" w:rsidRPr="00DE7009" w:rsidRDefault="00E70F3C" w:rsidP="00207AF1">
            <w:pPr>
              <w:pBdr>
                <w:top w:val="single" w:sz="4" w:space="0" w:color="FFFFFF"/>
                <w:left w:val="single" w:sz="4" w:space="0" w:color="FFFFFF"/>
                <w:bottom w:val="single" w:sz="4" w:space="29" w:color="FFFFFF"/>
                <w:right w:val="single" w:sz="4" w:space="0" w:color="FFFFFF"/>
              </w:pBdr>
              <w:shd w:val="clear" w:color="auto" w:fill="FFFFFF"/>
              <w:jc w:val="both"/>
              <w:rPr>
                <w:rFonts w:ascii="Times New Roman" w:hAnsi="Times New Roman"/>
                <w:bCs/>
                <w:strike/>
                <w:spacing w:val="4"/>
                <w:sz w:val="24"/>
                <w:szCs w:val="24"/>
                <w:lang w:val="nl-NL"/>
              </w:rPr>
            </w:pPr>
          </w:p>
        </w:tc>
        <w:tc>
          <w:tcPr>
            <w:tcW w:w="1178" w:type="pct"/>
            <w:vAlign w:val="center"/>
          </w:tcPr>
          <w:p w14:paraId="3BBDBA66" w14:textId="72E29D18" w:rsidR="00E70F3C" w:rsidRPr="00DE7009" w:rsidRDefault="002778B1" w:rsidP="00207AF1">
            <w:pPr>
              <w:jc w:val="both"/>
              <w:rPr>
                <w:rFonts w:ascii="Times New Roman" w:hAnsi="Times New Roman"/>
                <w:sz w:val="24"/>
                <w:szCs w:val="24"/>
                <w:lang w:val="nl-NL"/>
              </w:rPr>
            </w:pPr>
            <w:r w:rsidRPr="00DE7009">
              <w:rPr>
                <w:rFonts w:ascii="Times New Roman" w:hAnsi="Times New Roman"/>
                <w:sz w:val="24"/>
                <w:szCs w:val="24"/>
                <w:lang w:val="nl-NL"/>
              </w:rPr>
              <w:t>Áp dụng</w:t>
            </w:r>
            <w:r w:rsidR="00027707" w:rsidRPr="00DE7009">
              <w:rPr>
                <w:rFonts w:ascii="Times New Roman" w:hAnsi="Times New Roman"/>
                <w:sz w:val="24"/>
                <w:szCs w:val="24"/>
                <w:lang w:val="nl-NL"/>
              </w:rPr>
              <w:t xml:space="preserve"> những cơ chế chính sách </w:t>
            </w:r>
            <w:r w:rsidR="00DE7009" w:rsidRPr="00DE7009">
              <w:rPr>
                <w:rFonts w:ascii="Times New Roman" w:hAnsi="Times New Roman"/>
                <w:sz w:val="24"/>
                <w:szCs w:val="24"/>
                <w:lang w:val="nl-NL"/>
              </w:rPr>
              <w:t xml:space="preserve">hiện có </w:t>
            </w:r>
            <w:r w:rsidR="00027707" w:rsidRPr="00DE7009">
              <w:rPr>
                <w:rFonts w:ascii="Times New Roman" w:hAnsi="Times New Roman"/>
                <w:sz w:val="24"/>
                <w:szCs w:val="24"/>
                <w:lang w:val="nl-NL"/>
              </w:rPr>
              <w:t xml:space="preserve">của Trung ương </w:t>
            </w:r>
          </w:p>
        </w:tc>
      </w:tr>
      <w:tr w:rsidR="00086F57" w:rsidRPr="00DE7009" w14:paraId="045B53E5" w14:textId="77777777" w:rsidTr="00EB2488">
        <w:tc>
          <w:tcPr>
            <w:tcW w:w="1274" w:type="pct"/>
          </w:tcPr>
          <w:p w14:paraId="303D964F" w14:textId="108C336B" w:rsidR="00086F57" w:rsidRPr="00DE7009" w:rsidRDefault="00086F57" w:rsidP="00086F57">
            <w:pPr>
              <w:spacing w:before="120" w:after="120" w:line="380" w:lineRule="atLeast"/>
              <w:jc w:val="both"/>
              <w:rPr>
                <w:rFonts w:ascii="Times New Roman" w:hAnsi="Times New Roman"/>
                <w:bCs/>
                <w:strike/>
                <w:sz w:val="24"/>
                <w:szCs w:val="24"/>
              </w:rPr>
            </w:pPr>
            <w:r w:rsidRPr="00DE7009">
              <w:rPr>
                <w:rFonts w:ascii="Times New Roman" w:hAnsi="Times New Roman"/>
                <w:b/>
                <w:sz w:val="24"/>
                <w:szCs w:val="24"/>
              </w:rPr>
              <w:t xml:space="preserve">Điều 3. </w:t>
            </w:r>
            <w:r w:rsidRPr="00DE7009">
              <w:rPr>
                <w:rFonts w:ascii="Times New Roman" w:hAnsi="Times New Roman"/>
                <w:sz w:val="24"/>
                <w:szCs w:val="24"/>
                <w:lang w:val="nl-NL"/>
              </w:rPr>
              <w:t>Các tổ chức, cá nhân có hoạt động chăn nuôi thuộc khu vực không được phép chăn nuôi quy định tại khoản 1, 2, 3 Điều 2 Nghị quyết này phải chấm dứt hoạt động chăn nuôi hoặc di dời cơ sở chăn nuôi ra khỏi khu vực không được phép chăn nuôi đến địa điểm phù hợp trước ngày 01 tháng 01 năm 2025.</w:t>
            </w:r>
          </w:p>
        </w:tc>
        <w:tc>
          <w:tcPr>
            <w:tcW w:w="1274" w:type="pct"/>
            <w:vAlign w:val="center"/>
          </w:tcPr>
          <w:p w14:paraId="45BC2E63" w14:textId="77777777" w:rsidR="00086F57" w:rsidRPr="00DE7009" w:rsidRDefault="00086F57" w:rsidP="00581FAF">
            <w:pPr>
              <w:pStyle w:val="NormalWeb"/>
              <w:shd w:val="clear" w:color="auto" w:fill="FFFFFF"/>
              <w:spacing w:before="0" w:beforeAutospacing="0" w:after="0" w:afterAutospacing="0"/>
              <w:jc w:val="both"/>
              <w:rPr>
                <w:b/>
                <w:bCs/>
                <w:color w:val="000000"/>
              </w:rPr>
            </w:pPr>
          </w:p>
        </w:tc>
        <w:tc>
          <w:tcPr>
            <w:tcW w:w="1274" w:type="pct"/>
            <w:vAlign w:val="center"/>
          </w:tcPr>
          <w:p w14:paraId="5F4C7610" w14:textId="77777777" w:rsidR="00086F57" w:rsidRPr="00DE7009" w:rsidRDefault="00086F57" w:rsidP="00086F57">
            <w:pPr>
              <w:spacing w:before="120" w:line="276" w:lineRule="auto"/>
              <w:jc w:val="both"/>
              <w:rPr>
                <w:rFonts w:ascii="Times New Roman" w:hAnsi="Times New Roman"/>
                <w:color w:val="EE0000"/>
                <w:sz w:val="24"/>
                <w:szCs w:val="24"/>
              </w:rPr>
            </w:pPr>
          </w:p>
        </w:tc>
        <w:tc>
          <w:tcPr>
            <w:tcW w:w="1178" w:type="pct"/>
            <w:vAlign w:val="center"/>
          </w:tcPr>
          <w:p w14:paraId="135A2572" w14:textId="19B8EDCF" w:rsidR="00086F57" w:rsidRPr="00DE7009" w:rsidRDefault="00C42CF0" w:rsidP="00207AF1">
            <w:pPr>
              <w:jc w:val="both"/>
              <w:rPr>
                <w:rFonts w:ascii="Times New Roman" w:hAnsi="Times New Roman"/>
                <w:sz w:val="24"/>
                <w:szCs w:val="24"/>
                <w:lang w:val="nl-NL"/>
              </w:rPr>
            </w:pPr>
            <w:r w:rsidRPr="00DE7009">
              <w:rPr>
                <w:rFonts w:ascii="Times New Roman" w:hAnsi="Times New Roman"/>
                <w:sz w:val="24"/>
                <w:szCs w:val="24"/>
                <w:lang w:val="nl-NL"/>
              </w:rPr>
              <w:t>Không quy định do hiện tại đã quá thời gian chuyển tiếp của Luật.</w:t>
            </w:r>
          </w:p>
        </w:tc>
      </w:tr>
      <w:tr w:rsidR="00E70F3C" w:rsidRPr="00DE7009" w14:paraId="0801A6EA" w14:textId="77777777" w:rsidTr="00027707">
        <w:tc>
          <w:tcPr>
            <w:tcW w:w="1274" w:type="pct"/>
            <w:vAlign w:val="center"/>
          </w:tcPr>
          <w:p w14:paraId="3DB6F1B4" w14:textId="2F3969EE" w:rsidR="00E70F3C" w:rsidRPr="00DE7009" w:rsidRDefault="00E70F3C" w:rsidP="00027707">
            <w:pPr>
              <w:spacing w:before="120" w:after="120" w:line="380" w:lineRule="atLeast"/>
              <w:jc w:val="both"/>
              <w:rPr>
                <w:rFonts w:ascii="Times New Roman" w:hAnsi="Times New Roman"/>
                <w:b/>
                <w:sz w:val="24"/>
                <w:szCs w:val="24"/>
              </w:rPr>
            </w:pPr>
          </w:p>
        </w:tc>
        <w:tc>
          <w:tcPr>
            <w:tcW w:w="1274" w:type="pct"/>
            <w:vAlign w:val="center"/>
          </w:tcPr>
          <w:p w14:paraId="2E634961" w14:textId="4469F06D" w:rsidR="00E70F3C" w:rsidRPr="00DE7009" w:rsidRDefault="00E70F3C" w:rsidP="00027707">
            <w:pPr>
              <w:shd w:val="clear" w:color="auto" w:fill="FFFFFF"/>
              <w:jc w:val="both"/>
              <w:rPr>
                <w:rFonts w:ascii="Times New Roman" w:hAnsi="Times New Roman"/>
                <w:b/>
                <w:bCs/>
                <w:color w:val="000000"/>
                <w:sz w:val="24"/>
                <w:szCs w:val="24"/>
              </w:rPr>
            </w:pPr>
          </w:p>
        </w:tc>
        <w:tc>
          <w:tcPr>
            <w:tcW w:w="1274" w:type="pct"/>
            <w:vAlign w:val="center"/>
          </w:tcPr>
          <w:p w14:paraId="3202D08D" w14:textId="06D2E00E" w:rsidR="00E70F3C" w:rsidRPr="00DE7009" w:rsidRDefault="00027707" w:rsidP="00027707">
            <w:pPr>
              <w:shd w:val="clear" w:color="auto" w:fill="FFFFFF"/>
              <w:jc w:val="both"/>
              <w:rPr>
                <w:rFonts w:ascii="Times New Roman" w:hAnsi="Times New Roman"/>
                <w:bCs/>
                <w:spacing w:val="4"/>
                <w:sz w:val="24"/>
                <w:szCs w:val="24"/>
                <w:lang w:val="nl-NL"/>
              </w:rPr>
            </w:pPr>
            <w:r w:rsidRPr="00DE7009">
              <w:rPr>
                <w:rFonts w:ascii="Times New Roman" w:eastAsia="Times New Roman" w:hAnsi="Times New Roman"/>
                <w:b/>
                <w:color w:val="000000"/>
                <w:sz w:val="24"/>
                <w:szCs w:val="24"/>
              </w:rPr>
              <w:t xml:space="preserve">Điều 4. Tổ chức thực hiện </w:t>
            </w:r>
          </w:p>
        </w:tc>
        <w:tc>
          <w:tcPr>
            <w:tcW w:w="1178" w:type="pct"/>
            <w:vAlign w:val="center"/>
          </w:tcPr>
          <w:p w14:paraId="3107818C" w14:textId="77777777" w:rsidR="00E70F3C" w:rsidRPr="00DE7009" w:rsidRDefault="00E70F3C" w:rsidP="00207AF1">
            <w:pPr>
              <w:jc w:val="both"/>
              <w:rPr>
                <w:rFonts w:ascii="Times New Roman" w:hAnsi="Times New Roman"/>
                <w:sz w:val="24"/>
                <w:szCs w:val="24"/>
                <w:lang w:val="nl-NL"/>
              </w:rPr>
            </w:pPr>
          </w:p>
        </w:tc>
      </w:tr>
      <w:tr w:rsidR="00EB2488" w:rsidRPr="00DE7009" w14:paraId="1F2A6A17" w14:textId="77777777" w:rsidTr="00EB2488">
        <w:tc>
          <w:tcPr>
            <w:tcW w:w="1274" w:type="pct"/>
          </w:tcPr>
          <w:p w14:paraId="02D45C98" w14:textId="77777777" w:rsidR="00E70F3C" w:rsidRPr="00DE7009" w:rsidRDefault="00E70F3C" w:rsidP="00E70F3C">
            <w:pPr>
              <w:spacing w:before="120" w:after="120" w:line="380" w:lineRule="atLeast"/>
              <w:jc w:val="both"/>
              <w:rPr>
                <w:rFonts w:ascii="Times New Roman" w:hAnsi="Times New Roman"/>
                <w:sz w:val="24"/>
                <w:szCs w:val="24"/>
              </w:rPr>
            </w:pPr>
            <w:r w:rsidRPr="00DE7009">
              <w:rPr>
                <w:rFonts w:ascii="Times New Roman" w:hAnsi="Times New Roman"/>
                <w:sz w:val="24"/>
                <w:szCs w:val="24"/>
                <w:lang w:val="vi-VN"/>
              </w:rPr>
              <w:t xml:space="preserve">1. Giao Ủy ban nhân dân thành phố và các cơ quan, đơn vị có liên quan chịu </w:t>
            </w:r>
            <w:r w:rsidRPr="00DE7009">
              <w:rPr>
                <w:rFonts w:ascii="Times New Roman" w:hAnsi="Times New Roman"/>
                <w:sz w:val="24"/>
                <w:szCs w:val="24"/>
              </w:rPr>
              <w:t>tr</w:t>
            </w:r>
            <w:r w:rsidRPr="00DE7009">
              <w:rPr>
                <w:rFonts w:ascii="Times New Roman" w:hAnsi="Times New Roman"/>
                <w:sz w:val="24"/>
                <w:szCs w:val="24"/>
                <w:lang w:val="vi-VN"/>
              </w:rPr>
              <w:t>ách nhiệm thi hành Nghị quyết.</w:t>
            </w:r>
            <w:r w:rsidRPr="00DE7009">
              <w:rPr>
                <w:rFonts w:ascii="Times New Roman" w:hAnsi="Times New Roman"/>
                <w:sz w:val="24"/>
                <w:szCs w:val="24"/>
              </w:rPr>
              <w:t xml:space="preserve"> </w:t>
            </w:r>
          </w:p>
          <w:p w14:paraId="27F0EA71" w14:textId="77777777" w:rsidR="00E70F3C" w:rsidRPr="00DE7009" w:rsidRDefault="00E70F3C" w:rsidP="00E70F3C">
            <w:pPr>
              <w:spacing w:before="120" w:after="120" w:line="380" w:lineRule="atLeast"/>
              <w:jc w:val="both"/>
              <w:rPr>
                <w:rFonts w:ascii="Times New Roman" w:hAnsi="Times New Roman"/>
                <w:sz w:val="24"/>
                <w:szCs w:val="24"/>
              </w:rPr>
            </w:pPr>
            <w:r w:rsidRPr="00DE7009">
              <w:rPr>
                <w:rFonts w:ascii="Times New Roman" w:hAnsi="Times New Roman"/>
                <w:sz w:val="24"/>
                <w:szCs w:val="24"/>
              </w:rPr>
              <w:t xml:space="preserve">Căn cứ tình hình phát triển đô thị, phát triển kinh tế xã hội, Ủy ban </w:t>
            </w:r>
            <w:r w:rsidRPr="00DE7009">
              <w:rPr>
                <w:rFonts w:ascii="Times New Roman" w:hAnsi="Times New Roman"/>
                <w:sz w:val="24"/>
                <w:szCs w:val="24"/>
              </w:rPr>
              <w:lastRenderedPageBreak/>
              <w:t>nhân dân thành phố rà soát, trình Hội đồng nhân dân thành phố điều chỉnh, bổ sung khu vực thuộc phường, thị trấn, khu dân cư không được phép chăn nuôi trên địa bàn thành phố Hải Phòng.</w:t>
            </w:r>
          </w:p>
          <w:p w14:paraId="605EC5DF" w14:textId="77777777" w:rsidR="00E70F3C" w:rsidRPr="00DE7009" w:rsidRDefault="00E70F3C" w:rsidP="00E70F3C">
            <w:pPr>
              <w:spacing w:before="120" w:after="120" w:line="380" w:lineRule="atLeast"/>
              <w:jc w:val="both"/>
              <w:rPr>
                <w:rFonts w:ascii="Times New Roman" w:hAnsi="Times New Roman"/>
                <w:sz w:val="24"/>
                <w:szCs w:val="24"/>
              </w:rPr>
            </w:pPr>
            <w:r w:rsidRPr="00DE7009">
              <w:rPr>
                <w:rFonts w:ascii="Times New Roman" w:hAnsi="Times New Roman"/>
                <w:sz w:val="24"/>
                <w:szCs w:val="24"/>
                <w:lang w:val="vi-VN"/>
              </w:rPr>
              <w:t>2. Giao Thường trực Hội đồng nhân dân thành phố, các Ban Hội đồng nhân dân thành phố, các Tổ đại biểu Hội đồng nhân dân thành phố và đại biểu Hội đồng nhân dân thành phố giám sát việc thực hiện Ngh</w:t>
            </w:r>
            <w:r w:rsidRPr="00DE7009">
              <w:rPr>
                <w:rFonts w:ascii="Times New Roman" w:hAnsi="Times New Roman"/>
                <w:sz w:val="24"/>
                <w:szCs w:val="24"/>
              </w:rPr>
              <w:t>ị</w:t>
            </w:r>
            <w:r w:rsidRPr="00DE7009">
              <w:rPr>
                <w:rFonts w:ascii="Times New Roman" w:hAnsi="Times New Roman"/>
                <w:sz w:val="24"/>
                <w:szCs w:val="24"/>
                <w:lang w:val="vi-VN"/>
              </w:rPr>
              <w:t xml:space="preserve"> quyết.</w:t>
            </w:r>
          </w:p>
          <w:p w14:paraId="392C2712" w14:textId="609055BA" w:rsidR="00EB2488" w:rsidRPr="00DE7009" w:rsidRDefault="00E70F3C" w:rsidP="00E70F3C">
            <w:pPr>
              <w:spacing w:before="120" w:after="120" w:line="380" w:lineRule="atLeast"/>
              <w:jc w:val="both"/>
              <w:rPr>
                <w:rFonts w:ascii="Times New Roman" w:eastAsia="Times New Roman" w:hAnsi="Times New Roman"/>
                <w:bCs/>
                <w:color w:val="000000"/>
                <w:sz w:val="24"/>
                <w:szCs w:val="24"/>
              </w:rPr>
            </w:pPr>
            <w:r w:rsidRPr="00DE7009">
              <w:rPr>
                <w:rFonts w:ascii="Times New Roman" w:hAnsi="Times New Roman"/>
                <w:sz w:val="24"/>
                <w:szCs w:val="24"/>
                <w:lang w:val="vi-VN"/>
              </w:rPr>
              <w:t xml:space="preserve">Nghị quyết này đã được Hội đồng nhân dân thành phố khóa XVI, Kỳ họp thứ </w:t>
            </w:r>
            <w:r w:rsidRPr="00DE7009">
              <w:rPr>
                <w:rFonts w:ascii="Times New Roman" w:hAnsi="Times New Roman"/>
                <w:sz w:val="24"/>
                <w:szCs w:val="24"/>
              </w:rPr>
              <w:t>....</w:t>
            </w:r>
            <w:r w:rsidRPr="00DE7009">
              <w:rPr>
                <w:rFonts w:ascii="Times New Roman" w:hAnsi="Times New Roman"/>
                <w:sz w:val="24"/>
                <w:szCs w:val="24"/>
                <w:lang w:val="vi-VN"/>
              </w:rPr>
              <w:t xml:space="preserve"> thông qua ngày </w:t>
            </w:r>
            <w:r w:rsidRPr="00DE7009">
              <w:rPr>
                <w:rFonts w:ascii="Times New Roman" w:hAnsi="Times New Roman"/>
                <w:sz w:val="24"/>
                <w:szCs w:val="24"/>
              </w:rPr>
              <w:t>....</w:t>
            </w:r>
            <w:r w:rsidRPr="00DE7009">
              <w:rPr>
                <w:rFonts w:ascii="Times New Roman" w:hAnsi="Times New Roman"/>
                <w:sz w:val="24"/>
                <w:szCs w:val="24"/>
                <w:lang w:val="vi-VN"/>
              </w:rPr>
              <w:t xml:space="preserve"> tháng 12 năm 202</w:t>
            </w:r>
            <w:r w:rsidRPr="00DE7009">
              <w:rPr>
                <w:rFonts w:ascii="Times New Roman" w:hAnsi="Times New Roman"/>
                <w:sz w:val="24"/>
                <w:szCs w:val="24"/>
              </w:rPr>
              <w:t>2</w:t>
            </w:r>
            <w:r w:rsidRPr="00DE7009">
              <w:rPr>
                <w:rFonts w:ascii="Times New Roman" w:hAnsi="Times New Roman"/>
                <w:sz w:val="24"/>
                <w:szCs w:val="24"/>
                <w:lang w:val="vi-VN"/>
              </w:rPr>
              <w:t xml:space="preserve"> và có hiệu lực từ ngày 01 tháng 01 năm 202</w:t>
            </w:r>
            <w:r w:rsidRPr="00DE7009">
              <w:rPr>
                <w:rFonts w:ascii="Times New Roman" w:hAnsi="Times New Roman"/>
                <w:sz w:val="24"/>
                <w:szCs w:val="24"/>
              </w:rPr>
              <w:t>3</w:t>
            </w:r>
            <w:r w:rsidRPr="00DE7009">
              <w:rPr>
                <w:rFonts w:ascii="Times New Roman" w:hAnsi="Times New Roman"/>
                <w:sz w:val="24"/>
                <w:szCs w:val="24"/>
                <w:lang w:val="vi-VN"/>
              </w:rPr>
              <w:t>./.</w:t>
            </w:r>
          </w:p>
        </w:tc>
        <w:tc>
          <w:tcPr>
            <w:tcW w:w="1274" w:type="pct"/>
            <w:vAlign w:val="center"/>
          </w:tcPr>
          <w:p w14:paraId="761BB6B5" w14:textId="77777777" w:rsidR="00E70F3C" w:rsidRPr="00DE7009" w:rsidRDefault="00E70F3C" w:rsidP="00207AF1">
            <w:pPr>
              <w:shd w:val="clear" w:color="auto" w:fill="FFFFFF"/>
              <w:jc w:val="both"/>
              <w:rPr>
                <w:rFonts w:ascii="Times New Roman" w:eastAsia="Times New Roman" w:hAnsi="Times New Roman"/>
                <w:bCs/>
                <w:color w:val="000000"/>
                <w:sz w:val="24"/>
                <w:szCs w:val="24"/>
              </w:rPr>
            </w:pPr>
            <w:r w:rsidRPr="00DE7009">
              <w:rPr>
                <w:rFonts w:ascii="Times New Roman" w:eastAsia="Times New Roman" w:hAnsi="Times New Roman"/>
                <w:bCs/>
                <w:color w:val="000000"/>
                <w:sz w:val="24"/>
                <w:szCs w:val="24"/>
              </w:rPr>
              <w:lastRenderedPageBreak/>
              <w:t xml:space="preserve">1. Giao Ủy ban nhân dân tỉnh chỉ đạo tổ chức thực hiện Nghị quyết. </w:t>
            </w:r>
          </w:p>
          <w:p w14:paraId="68FA4C43" w14:textId="77777777" w:rsidR="00E70F3C" w:rsidRPr="00DE7009" w:rsidRDefault="00E70F3C" w:rsidP="00207AF1">
            <w:pPr>
              <w:shd w:val="clear" w:color="auto" w:fill="FFFFFF"/>
              <w:jc w:val="both"/>
              <w:rPr>
                <w:rFonts w:ascii="Times New Roman" w:eastAsia="Times New Roman" w:hAnsi="Times New Roman"/>
                <w:bCs/>
                <w:color w:val="000000"/>
                <w:sz w:val="24"/>
                <w:szCs w:val="24"/>
              </w:rPr>
            </w:pPr>
            <w:r w:rsidRPr="00DE7009">
              <w:rPr>
                <w:rFonts w:ascii="Times New Roman" w:eastAsia="Times New Roman" w:hAnsi="Times New Roman"/>
                <w:bCs/>
                <w:color w:val="000000"/>
                <w:sz w:val="24"/>
                <w:szCs w:val="24"/>
              </w:rPr>
              <w:t xml:space="preserve">2. Thường trực Hội đồng nhân dân, các Ban Hội đồng nhân dân, các Tổ đại biểu Hội đồng nhân dân, các đại biểu Hội đồng nhân dân tỉnh giám sát việc tổ chức triển khai, thực hiện Nghị quyết. </w:t>
            </w:r>
          </w:p>
          <w:p w14:paraId="241B1C57" w14:textId="203D412E" w:rsidR="00EB2488" w:rsidRPr="00DE7009" w:rsidRDefault="00E70F3C" w:rsidP="00207AF1">
            <w:pPr>
              <w:shd w:val="clear" w:color="auto" w:fill="FFFFFF"/>
              <w:jc w:val="both"/>
              <w:rPr>
                <w:rFonts w:ascii="Times New Roman" w:eastAsia="Times New Roman" w:hAnsi="Times New Roman"/>
                <w:color w:val="000000"/>
                <w:sz w:val="24"/>
                <w:szCs w:val="24"/>
              </w:rPr>
            </w:pPr>
            <w:r w:rsidRPr="00DE7009">
              <w:rPr>
                <w:rFonts w:ascii="Times New Roman" w:eastAsia="Times New Roman" w:hAnsi="Times New Roman"/>
                <w:bCs/>
                <w:color w:val="000000"/>
                <w:sz w:val="24"/>
                <w:szCs w:val="24"/>
              </w:rPr>
              <w:lastRenderedPageBreak/>
              <w:t>3 Nghị quyết này đã được Hội đồng nhân dân tỉnh Hải Dương khoá XVII, Kỳ họp thứ 27, thông qua ngày 14 tháng 11 năm 2024 và có hiệu lực kể từ ngày 24 tháng 11 năm 2024./.</w:t>
            </w:r>
          </w:p>
        </w:tc>
        <w:tc>
          <w:tcPr>
            <w:tcW w:w="1274" w:type="pct"/>
            <w:vAlign w:val="center"/>
          </w:tcPr>
          <w:p w14:paraId="1D9C2699" w14:textId="77777777" w:rsidR="002778B1" w:rsidRPr="00DE7009" w:rsidRDefault="002778B1" w:rsidP="002778B1">
            <w:pPr>
              <w:spacing w:before="120" w:line="276" w:lineRule="auto"/>
              <w:jc w:val="both"/>
              <w:rPr>
                <w:rFonts w:ascii="Times New Roman" w:hAnsi="Times New Roman"/>
                <w:sz w:val="24"/>
                <w:szCs w:val="24"/>
              </w:rPr>
            </w:pPr>
            <w:r w:rsidRPr="00DE7009">
              <w:rPr>
                <w:rFonts w:ascii="Times New Roman" w:hAnsi="Times New Roman"/>
                <w:sz w:val="24"/>
                <w:szCs w:val="24"/>
              </w:rPr>
              <w:lastRenderedPageBreak/>
              <w:t xml:space="preserve">1. Giao Ủy ban nhân dân thành phố chỉ đạo tổ chức thực hiện Nghị quyết. </w:t>
            </w:r>
          </w:p>
          <w:p w14:paraId="0A816FD0" w14:textId="77777777" w:rsidR="002778B1" w:rsidRPr="00DE7009" w:rsidRDefault="002778B1" w:rsidP="002778B1">
            <w:pPr>
              <w:spacing w:before="120" w:line="276" w:lineRule="auto"/>
              <w:jc w:val="both"/>
              <w:rPr>
                <w:rFonts w:ascii="Times New Roman" w:hAnsi="Times New Roman"/>
                <w:sz w:val="24"/>
                <w:szCs w:val="24"/>
              </w:rPr>
            </w:pPr>
            <w:r w:rsidRPr="00DE7009">
              <w:rPr>
                <w:rFonts w:ascii="Times New Roman" w:hAnsi="Times New Roman"/>
                <w:sz w:val="24"/>
                <w:szCs w:val="24"/>
              </w:rPr>
              <w:t xml:space="preserve">2. Thường trực Hội đồng nhân dân, các Ban Hội đồng nhân dân, các Tổ đại biểu Hội đồng nhân dân, các đại biểu Hội đồng nhân dân thành phố </w:t>
            </w:r>
            <w:r w:rsidRPr="00DE7009">
              <w:rPr>
                <w:rFonts w:ascii="Times New Roman" w:hAnsi="Times New Roman"/>
                <w:sz w:val="24"/>
                <w:szCs w:val="24"/>
              </w:rPr>
              <w:lastRenderedPageBreak/>
              <w:t xml:space="preserve">giám sát việc tổ chức triển khai, thực hiện Nghị quyết. </w:t>
            </w:r>
          </w:p>
          <w:p w14:paraId="3F1AF4EC" w14:textId="0CFB0CE8" w:rsidR="00EB2488" w:rsidRPr="00DE7009" w:rsidRDefault="002778B1" w:rsidP="002778B1">
            <w:pPr>
              <w:shd w:val="clear" w:color="auto" w:fill="FFFFFF"/>
              <w:jc w:val="both"/>
              <w:rPr>
                <w:rFonts w:ascii="Times New Roman" w:hAnsi="Times New Roman"/>
                <w:sz w:val="24"/>
                <w:szCs w:val="24"/>
              </w:rPr>
            </w:pPr>
            <w:r w:rsidRPr="00DE7009">
              <w:rPr>
                <w:rFonts w:ascii="Times New Roman" w:hAnsi="Times New Roman"/>
                <w:sz w:val="24"/>
                <w:szCs w:val="24"/>
              </w:rPr>
              <w:t xml:space="preserve">3. Nghị quyết này đã được Hội đồng nhân dân thành phố Hải Phòng khoá </w:t>
            </w:r>
            <w:r w:rsidRPr="00DE7009">
              <w:rPr>
                <w:rFonts w:ascii="Times New Roman" w:hAnsi="Times New Roman"/>
                <w:color w:val="EE0000"/>
                <w:sz w:val="24"/>
                <w:szCs w:val="24"/>
              </w:rPr>
              <w:t xml:space="preserve">XVII, Kỳ họp thứ </w:t>
            </w:r>
            <w:r w:rsidR="00B33451">
              <w:rPr>
                <w:rFonts w:ascii="Times New Roman" w:hAnsi="Times New Roman"/>
                <w:color w:val="EE0000"/>
                <w:sz w:val="24"/>
                <w:szCs w:val="24"/>
              </w:rPr>
              <w:t>…..</w:t>
            </w:r>
            <w:r w:rsidRPr="00DE7009">
              <w:rPr>
                <w:rFonts w:ascii="Times New Roman" w:hAnsi="Times New Roman"/>
                <w:color w:val="EE0000"/>
                <w:sz w:val="24"/>
                <w:szCs w:val="24"/>
              </w:rPr>
              <w:t xml:space="preserve">, thông qua ngày </w:t>
            </w:r>
            <w:r w:rsidR="00DE7009">
              <w:rPr>
                <w:rFonts w:ascii="Times New Roman" w:hAnsi="Times New Roman"/>
                <w:color w:val="EE0000"/>
                <w:sz w:val="24"/>
                <w:szCs w:val="24"/>
              </w:rPr>
              <w:t xml:space="preserve">    </w:t>
            </w:r>
            <w:r w:rsidRPr="00DE7009">
              <w:rPr>
                <w:rFonts w:ascii="Times New Roman" w:hAnsi="Times New Roman"/>
                <w:color w:val="EE0000"/>
                <w:sz w:val="24"/>
                <w:szCs w:val="24"/>
              </w:rPr>
              <w:t xml:space="preserve"> tháng </w:t>
            </w:r>
            <w:r w:rsidR="00DE7009">
              <w:rPr>
                <w:rFonts w:ascii="Times New Roman" w:hAnsi="Times New Roman"/>
                <w:color w:val="EE0000"/>
                <w:sz w:val="24"/>
                <w:szCs w:val="24"/>
              </w:rPr>
              <w:t xml:space="preserve">   </w:t>
            </w:r>
            <w:r w:rsidRPr="00DE7009">
              <w:rPr>
                <w:rFonts w:ascii="Times New Roman" w:hAnsi="Times New Roman"/>
                <w:color w:val="EE0000"/>
                <w:sz w:val="24"/>
                <w:szCs w:val="24"/>
              </w:rPr>
              <w:t xml:space="preserve"> năm 2026 và có hiệu lực kể từ ngày 01 tháng 01 năm 2027./.</w:t>
            </w:r>
          </w:p>
        </w:tc>
        <w:tc>
          <w:tcPr>
            <w:tcW w:w="1178" w:type="pct"/>
            <w:vAlign w:val="center"/>
          </w:tcPr>
          <w:p w14:paraId="0832C7DF" w14:textId="3DC5CBC1" w:rsidR="00EB2488" w:rsidRPr="00DE7009" w:rsidRDefault="00C42CF0" w:rsidP="00902A00">
            <w:pPr>
              <w:jc w:val="both"/>
              <w:rPr>
                <w:rFonts w:ascii="Times New Roman" w:hAnsi="Times New Roman"/>
                <w:bCs/>
                <w:sz w:val="24"/>
                <w:szCs w:val="24"/>
              </w:rPr>
            </w:pPr>
            <w:r w:rsidRPr="00DE7009">
              <w:rPr>
                <w:rFonts w:ascii="Times New Roman" w:hAnsi="Times New Roman"/>
                <w:sz w:val="24"/>
                <w:szCs w:val="24"/>
              </w:rPr>
              <w:lastRenderedPageBreak/>
              <w:t>Việc quy định cụ thể hiệu lực và trách nhiệm thi hành của Nghị quyết để các sở, ban, ngành thành phố; UBND các xã, phường, đặc khu và các cơ quan, đơn vị có liên quan thống nhất áp dụng thực hiện.</w:t>
            </w:r>
          </w:p>
        </w:tc>
      </w:tr>
    </w:tbl>
    <w:p w14:paraId="1B11B141" w14:textId="77777777" w:rsidR="00423C5B" w:rsidRPr="00DE7009" w:rsidRDefault="00423C5B" w:rsidP="00423C5B">
      <w:pPr>
        <w:spacing w:before="60" w:after="60"/>
        <w:ind w:firstLine="567"/>
        <w:jc w:val="both"/>
        <w:rPr>
          <w:rFonts w:ascii="Times New Roman" w:hAnsi="Times New Roman"/>
          <w:iCs/>
          <w:sz w:val="24"/>
          <w:szCs w:val="24"/>
          <w:lang w:val="sv-SE"/>
        </w:rPr>
      </w:pPr>
    </w:p>
    <w:sectPr w:rsidR="00423C5B" w:rsidRPr="00DE7009" w:rsidSect="00393D84">
      <w:pgSz w:w="16839" w:h="11907" w:orient="landscape" w:code="9"/>
      <w:pgMar w:top="964" w:right="907" w:bottom="907"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F6237"/>
    <w:multiLevelType w:val="hybridMultilevel"/>
    <w:tmpl w:val="EA7C2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374D71"/>
    <w:multiLevelType w:val="hybridMultilevel"/>
    <w:tmpl w:val="A4DC199C"/>
    <w:lvl w:ilvl="0" w:tplc="35F2F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1340433">
    <w:abstractNumId w:val="1"/>
  </w:num>
  <w:num w:numId="2" w16cid:durableId="777719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C5B"/>
    <w:rsid w:val="00005FD6"/>
    <w:rsid w:val="00027707"/>
    <w:rsid w:val="000344F5"/>
    <w:rsid w:val="000526B6"/>
    <w:rsid w:val="0007047C"/>
    <w:rsid w:val="00080494"/>
    <w:rsid w:val="00086F57"/>
    <w:rsid w:val="00094CA6"/>
    <w:rsid w:val="000F2372"/>
    <w:rsid w:val="0010586F"/>
    <w:rsid w:val="00113474"/>
    <w:rsid w:val="00142222"/>
    <w:rsid w:val="001C564B"/>
    <w:rsid w:val="001E764D"/>
    <w:rsid w:val="001F47CD"/>
    <w:rsid w:val="001F6498"/>
    <w:rsid w:val="00207AF1"/>
    <w:rsid w:val="00211B20"/>
    <w:rsid w:val="002156AD"/>
    <w:rsid w:val="00220C37"/>
    <w:rsid w:val="00227D31"/>
    <w:rsid w:val="002302A5"/>
    <w:rsid w:val="00230CAE"/>
    <w:rsid w:val="00251E7D"/>
    <w:rsid w:val="0025473D"/>
    <w:rsid w:val="00263183"/>
    <w:rsid w:val="002778B1"/>
    <w:rsid w:val="002F505B"/>
    <w:rsid w:val="00317BBD"/>
    <w:rsid w:val="00322FEF"/>
    <w:rsid w:val="003476AA"/>
    <w:rsid w:val="00386FEA"/>
    <w:rsid w:val="00393D84"/>
    <w:rsid w:val="003B604D"/>
    <w:rsid w:val="003E5F4A"/>
    <w:rsid w:val="003F54A6"/>
    <w:rsid w:val="003F715E"/>
    <w:rsid w:val="00417135"/>
    <w:rsid w:val="00423C5B"/>
    <w:rsid w:val="00433677"/>
    <w:rsid w:val="00441D81"/>
    <w:rsid w:val="0047103E"/>
    <w:rsid w:val="004D1503"/>
    <w:rsid w:val="004D26C9"/>
    <w:rsid w:val="004E27DE"/>
    <w:rsid w:val="0050209F"/>
    <w:rsid w:val="00581FAF"/>
    <w:rsid w:val="00583F69"/>
    <w:rsid w:val="005A645B"/>
    <w:rsid w:val="005D153A"/>
    <w:rsid w:val="005F0308"/>
    <w:rsid w:val="006051BF"/>
    <w:rsid w:val="00605D30"/>
    <w:rsid w:val="00621F20"/>
    <w:rsid w:val="006354C0"/>
    <w:rsid w:val="00666F26"/>
    <w:rsid w:val="006850BC"/>
    <w:rsid w:val="006D547E"/>
    <w:rsid w:val="00713A2A"/>
    <w:rsid w:val="00785619"/>
    <w:rsid w:val="007B076E"/>
    <w:rsid w:val="007E3199"/>
    <w:rsid w:val="00806999"/>
    <w:rsid w:val="0080742E"/>
    <w:rsid w:val="00827823"/>
    <w:rsid w:val="008A3EFF"/>
    <w:rsid w:val="00902A00"/>
    <w:rsid w:val="0093133B"/>
    <w:rsid w:val="009A597A"/>
    <w:rsid w:val="009D0D39"/>
    <w:rsid w:val="009E023A"/>
    <w:rsid w:val="00A11CD8"/>
    <w:rsid w:val="00A31573"/>
    <w:rsid w:val="00A8109F"/>
    <w:rsid w:val="00AB26B1"/>
    <w:rsid w:val="00AB483F"/>
    <w:rsid w:val="00AE0AC9"/>
    <w:rsid w:val="00AE7BEC"/>
    <w:rsid w:val="00B22016"/>
    <w:rsid w:val="00B33451"/>
    <w:rsid w:val="00B37622"/>
    <w:rsid w:val="00B51823"/>
    <w:rsid w:val="00B72CDA"/>
    <w:rsid w:val="00B72D3D"/>
    <w:rsid w:val="00BE6DB6"/>
    <w:rsid w:val="00C157F5"/>
    <w:rsid w:val="00C21F69"/>
    <w:rsid w:val="00C42CF0"/>
    <w:rsid w:val="00C672A7"/>
    <w:rsid w:val="00CF5EA1"/>
    <w:rsid w:val="00D5212C"/>
    <w:rsid w:val="00DD2D0C"/>
    <w:rsid w:val="00DE51A3"/>
    <w:rsid w:val="00DE7009"/>
    <w:rsid w:val="00E46F6D"/>
    <w:rsid w:val="00E70F3C"/>
    <w:rsid w:val="00E943DC"/>
    <w:rsid w:val="00EB2488"/>
    <w:rsid w:val="00EB267D"/>
    <w:rsid w:val="00F004A7"/>
    <w:rsid w:val="00F10480"/>
    <w:rsid w:val="00F25972"/>
    <w:rsid w:val="00F97AEE"/>
    <w:rsid w:val="00FD7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B9AEE"/>
  <w15:chartTrackingRefBased/>
  <w15:docId w15:val="{D06B02D9-28FF-49F4-BBA3-F7D4BE032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C5B"/>
    <w:pPr>
      <w:spacing w:after="0" w:line="240" w:lineRule="auto"/>
    </w:pPr>
    <w:rPr>
      <w:rFonts w:ascii="Calibri" w:eastAsia="Calibri" w:hAnsi="Calibri" w:cs="Times New Roman"/>
      <w:kern w:val="0"/>
      <w:sz w:val="22"/>
      <w14:ligatures w14:val="none"/>
    </w:rPr>
  </w:style>
  <w:style w:type="paragraph" w:styleId="Heading1">
    <w:name w:val="heading 1"/>
    <w:basedOn w:val="Normal"/>
    <w:next w:val="Normal"/>
    <w:link w:val="Heading1Char"/>
    <w:uiPriority w:val="9"/>
    <w:qFormat/>
    <w:rsid w:val="00423C5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23C5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23C5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23C5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6"/>
      <w14:ligatures w14:val="standardContextual"/>
    </w:rPr>
  </w:style>
  <w:style w:type="paragraph" w:styleId="Heading5">
    <w:name w:val="heading 5"/>
    <w:basedOn w:val="Normal"/>
    <w:next w:val="Normal"/>
    <w:link w:val="Heading5Char"/>
    <w:uiPriority w:val="9"/>
    <w:semiHidden/>
    <w:unhideWhenUsed/>
    <w:qFormat/>
    <w:rsid w:val="00423C5B"/>
    <w:pPr>
      <w:keepNext/>
      <w:keepLines/>
      <w:spacing w:before="80" w:after="40" w:line="259" w:lineRule="auto"/>
      <w:outlineLvl w:val="4"/>
    </w:pPr>
    <w:rPr>
      <w:rFonts w:asciiTheme="minorHAnsi" w:eastAsiaTheme="majorEastAsia" w:hAnsiTheme="minorHAnsi" w:cstheme="majorBidi"/>
      <w:color w:val="2F5496" w:themeColor="accent1" w:themeShade="BF"/>
      <w:kern w:val="2"/>
      <w:sz w:val="26"/>
      <w14:ligatures w14:val="standardContextual"/>
    </w:rPr>
  </w:style>
  <w:style w:type="paragraph" w:styleId="Heading6">
    <w:name w:val="heading 6"/>
    <w:basedOn w:val="Normal"/>
    <w:next w:val="Normal"/>
    <w:link w:val="Heading6Char"/>
    <w:uiPriority w:val="9"/>
    <w:semiHidden/>
    <w:unhideWhenUsed/>
    <w:qFormat/>
    <w:rsid w:val="00423C5B"/>
    <w:pPr>
      <w:keepNext/>
      <w:keepLines/>
      <w:spacing w:before="40" w:line="259" w:lineRule="auto"/>
      <w:outlineLvl w:val="5"/>
    </w:pPr>
    <w:rPr>
      <w:rFonts w:asciiTheme="minorHAnsi" w:eastAsiaTheme="majorEastAsia" w:hAnsiTheme="minorHAnsi" w:cstheme="majorBidi"/>
      <w:i/>
      <w:iCs/>
      <w:color w:val="595959" w:themeColor="text1" w:themeTint="A6"/>
      <w:kern w:val="2"/>
      <w:sz w:val="26"/>
      <w14:ligatures w14:val="standardContextual"/>
    </w:rPr>
  </w:style>
  <w:style w:type="paragraph" w:styleId="Heading7">
    <w:name w:val="heading 7"/>
    <w:basedOn w:val="Normal"/>
    <w:next w:val="Normal"/>
    <w:link w:val="Heading7Char"/>
    <w:uiPriority w:val="9"/>
    <w:semiHidden/>
    <w:unhideWhenUsed/>
    <w:qFormat/>
    <w:rsid w:val="00423C5B"/>
    <w:pPr>
      <w:keepNext/>
      <w:keepLines/>
      <w:spacing w:before="40" w:line="259" w:lineRule="auto"/>
      <w:outlineLvl w:val="6"/>
    </w:pPr>
    <w:rPr>
      <w:rFonts w:asciiTheme="minorHAnsi" w:eastAsiaTheme="majorEastAsia" w:hAnsiTheme="minorHAnsi" w:cstheme="majorBidi"/>
      <w:color w:val="595959" w:themeColor="text1" w:themeTint="A6"/>
      <w:kern w:val="2"/>
      <w:sz w:val="26"/>
      <w14:ligatures w14:val="standardContextual"/>
    </w:rPr>
  </w:style>
  <w:style w:type="paragraph" w:styleId="Heading8">
    <w:name w:val="heading 8"/>
    <w:basedOn w:val="Normal"/>
    <w:next w:val="Normal"/>
    <w:link w:val="Heading8Char"/>
    <w:uiPriority w:val="9"/>
    <w:semiHidden/>
    <w:unhideWhenUsed/>
    <w:qFormat/>
    <w:rsid w:val="00423C5B"/>
    <w:pPr>
      <w:keepNext/>
      <w:keepLines/>
      <w:spacing w:line="259" w:lineRule="auto"/>
      <w:outlineLvl w:val="7"/>
    </w:pPr>
    <w:rPr>
      <w:rFonts w:asciiTheme="minorHAnsi" w:eastAsiaTheme="majorEastAsia" w:hAnsiTheme="minorHAnsi" w:cstheme="majorBidi"/>
      <w:i/>
      <w:iCs/>
      <w:color w:val="272727" w:themeColor="text1" w:themeTint="D8"/>
      <w:kern w:val="2"/>
      <w:sz w:val="26"/>
      <w14:ligatures w14:val="standardContextual"/>
    </w:rPr>
  </w:style>
  <w:style w:type="paragraph" w:styleId="Heading9">
    <w:name w:val="heading 9"/>
    <w:basedOn w:val="Normal"/>
    <w:next w:val="Normal"/>
    <w:link w:val="Heading9Char"/>
    <w:uiPriority w:val="9"/>
    <w:semiHidden/>
    <w:unhideWhenUsed/>
    <w:qFormat/>
    <w:rsid w:val="00423C5B"/>
    <w:pPr>
      <w:keepNext/>
      <w:keepLines/>
      <w:spacing w:line="259" w:lineRule="auto"/>
      <w:outlineLvl w:val="8"/>
    </w:pPr>
    <w:rPr>
      <w:rFonts w:asciiTheme="minorHAnsi" w:eastAsiaTheme="majorEastAsia" w:hAnsiTheme="minorHAnsi" w:cstheme="majorBidi"/>
      <w:color w:val="272727" w:themeColor="text1" w:themeTint="D8"/>
      <w:kern w:val="2"/>
      <w:sz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5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5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23C5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23C5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23C5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23C5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23C5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23C5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23C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5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23C5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23C5B"/>
    <w:pPr>
      <w:spacing w:before="160" w:after="160" w:line="259" w:lineRule="auto"/>
      <w:jc w:val="center"/>
    </w:pPr>
    <w:rPr>
      <w:rFonts w:ascii="Times New Roman" w:eastAsiaTheme="minorHAnsi" w:hAnsi="Times New Roman" w:cstheme="minorBidi"/>
      <w:i/>
      <w:iCs/>
      <w:color w:val="404040" w:themeColor="text1" w:themeTint="BF"/>
      <w:kern w:val="2"/>
      <w:sz w:val="26"/>
      <w14:ligatures w14:val="standardContextual"/>
    </w:rPr>
  </w:style>
  <w:style w:type="character" w:customStyle="1" w:styleId="QuoteChar">
    <w:name w:val="Quote Char"/>
    <w:basedOn w:val="DefaultParagraphFont"/>
    <w:link w:val="Quote"/>
    <w:uiPriority w:val="29"/>
    <w:rsid w:val="00423C5B"/>
    <w:rPr>
      <w:i/>
      <w:iCs/>
      <w:color w:val="404040" w:themeColor="text1" w:themeTint="BF"/>
    </w:rPr>
  </w:style>
  <w:style w:type="paragraph" w:styleId="ListParagraph">
    <w:name w:val="List Paragraph"/>
    <w:basedOn w:val="Normal"/>
    <w:uiPriority w:val="34"/>
    <w:qFormat/>
    <w:rsid w:val="00423C5B"/>
    <w:pPr>
      <w:spacing w:after="160" w:line="259" w:lineRule="auto"/>
      <w:ind w:left="720"/>
      <w:contextualSpacing/>
    </w:pPr>
    <w:rPr>
      <w:rFonts w:ascii="Times New Roman" w:eastAsiaTheme="minorHAnsi" w:hAnsi="Times New Roman" w:cstheme="minorBidi"/>
      <w:kern w:val="2"/>
      <w:sz w:val="26"/>
      <w14:ligatures w14:val="standardContextual"/>
    </w:rPr>
  </w:style>
  <w:style w:type="character" w:styleId="IntenseEmphasis">
    <w:name w:val="Intense Emphasis"/>
    <w:basedOn w:val="DefaultParagraphFont"/>
    <w:uiPriority w:val="21"/>
    <w:qFormat/>
    <w:rsid w:val="00423C5B"/>
    <w:rPr>
      <w:i/>
      <w:iCs/>
      <w:color w:val="2F5496" w:themeColor="accent1" w:themeShade="BF"/>
    </w:rPr>
  </w:style>
  <w:style w:type="paragraph" w:styleId="IntenseQuote">
    <w:name w:val="Intense Quote"/>
    <w:basedOn w:val="Normal"/>
    <w:next w:val="Normal"/>
    <w:link w:val="IntenseQuoteChar"/>
    <w:uiPriority w:val="30"/>
    <w:qFormat/>
    <w:rsid w:val="00423C5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 w:val="26"/>
      <w14:ligatures w14:val="standardContextual"/>
    </w:rPr>
  </w:style>
  <w:style w:type="character" w:customStyle="1" w:styleId="IntenseQuoteChar">
    <w:name w:val="Intense Quote Char"/>
    <w:basedOn w:val="DefaultParagraphFont"/>
    <w:link w:val="IntenseQuote"/>
    <w:uiPriority w:val="30"/>
    <w:rsid w:val="00423C5B"/>
    <w:rPr>
      <w:i/>
      <w:iCs/>
      <w:color w:val="2F5496" w:themeColor="accent1" w:themeShade="BF"/>
    </w:rPr>
  </w:style>
  <w:style w:type="character" w:styleId="IntenseReference">
    <w:name w:val="Intense Reference"/>
    <w:basedOn w:val="DefaultParagraphFont"/>
    <w:uiPriority w:val="32"/>
    <w:qFormat/>
    <w:rsid w:val="00423C5B"/>
    <w:rPr>
      <w:b/>
      <w:bCs/>
      <w:smallCaps/>
      <w:color w:val="2F5496" w:themeColor="accent1" w:themeShade="BF"/>
      <w:spacing w:val="5"/>
    </w:rPr>
  </w:style>
  <w:style w:type="table" w:styleId="TableGrid">
    <w:name w:val="Table Grid"/>
    <w:basedOn w:val="TableNormal"/>
    <w:uiPriority w:val="59"/>
    <w:rsid w:val="00393D84"/>
    <w:pPr>
      <w:spacing w:after="0" w:line="240" w:lineRule="auto"/>
    </w:pPr>
    <w:rPr>
      <w:rFonts w:eastAsia="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rsid w:val="009A597A"/>
    <w:rPr>
      <w:rFonts w:ascii="TimesNewRomanPS-BoldMT" w:hAnsi="TimesNewRomanPS-BoldMT" w:hint="default"/>
      <w:b/>
      <w:bCs/>
      <w:i w:val="0"/>
      <w:iCs w:val="0"/>
      <w:color w:val="000000"/>
      <w:sz w:val="28"/>
      <w:szCs w:val="28"/>
    </w:rPr>
  </w:style>
  <w:style w:type="paragraph" w:styleId="NormalWeb">
    <w:name w:val="Normal (Web)"/>
    <w:basedOn w:val="Normal"/>
    <w:uiPriority w:val="99"/>
    <w:unhideWhenUsed/>
    <w:rsid w:val="004D26C9"/>
    <w:pPr>
      <w:spacing w:before="100" w:beforeAutospacing="1" w:after="100" w:afterAutospacing="1"/>
    </w:pPr>
    <w:rPr>
      <w:rFonts w:ascii="Times New Roman" w:eastAsia="Times New Roman" w:hAnsi="Times New Roman"/>
      <w:sz w:val="24"/>
      <w:szCs w:val="24"/>
    </w:rPr>
  </w:style>
  <w:style w:type="character" w:customStyle="1" w:styleId="fontstyle21">
    <w:name w:val="fontstyle21"/>
    <w:basedOn w:val="DefaultParagraphFont"/>
    <w:rsid w:val="00230CAE"/>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48212">
      <w:bodyDiv w:val="1"/>
      <w:marLeft w:val="0"/>
      <w:marRight w:val="0"/>
      <w:marTop w:val="0"/>
      <w:marBottom w:val="0"/>
      <w:divBdr>
        <w:top w:val="none" w:sz="0" w:space="0" w:color="auto"/>
        <w:left w:val="none" w:sz="0" w:space="0" w:color="auto"/>
        <w:bottom w:val="none" w:sz="0" w:space="0" w:color="auto"/>
        <w:right w:val="none" w:sz="0" w:space="0" w:color="auto"/>
      </w:divBdr>
    </w:div>
    <w:div w:id="563107237">
      <w:bodyDiv w:val="1"/>
      <w:marLeft w:val="0"/>
      <w:marRight w:val="0"/>
      <w:marTop w:val="0"/>
      <w:marBottom w:val="0"/>
      <w:divBdr>
        <w:top w:val="none" w:sz="0" w:space="0" w:color="auto"/>
        <w:left w:val="none" w:sz="0" w:space="0" w:color="auto"/>
        <w:bottom w:val="none" w:sz="0" w:space="0" w:color="auto"/>
        <w:right w:val="none" w:sz="0" w:space="0" w:color="auto"/>
      </w:divBdr>
    </w:div>
    <w:div w:id="687100137">
      <w:bodyDiv w:val="1"/>
      <w:marLeft w:val="0"/>
      <w:marRight w:val="0"/>
      <w:marTop w:val="0"/>
      <w:marBottom w:val="0"/>
      <w:divBdr>
        <w:top w:val="none" w:sz="0" w:space="0" w:color="auto"/>
        <w:left w:val="none" w:sz="0" w:space="0" w:color="auto"/>
        <w:bottom w:val="none" w:sz="0" w:space="0" w:color="auto"/>
        <w:right w:val="none" w:sz="0" w:space="0" w:color="auto"/>
      </w:divBdr>
    </w:div>
    <w:div w:id="728844569">
      <w:bodyDiv w:val="1"/>
      <w:marLeft w:val="0"/>
      <w:marRight w:val="0"/>
      <w:marTop w:val="0"/>
      <w:marBottom w:val="0"/>
      <w:divBdr>
        <w:top w:val="none" w:sz="0" w:space="0" w:color="auto"/>
        <w:left w:val="none" w:sz="0" w:space="0" w:color="auto"/>
        <w:bottom w:val="none" w:sz="0" w:space="0" w:color="auto"/>
        <w:right w:val="none" w:sz="0" w:space="0" w:color="auto"/>
      </w:divBdr>
    </w:div>
    <w:div w:id="852190085">
      <w:bodyDiv w:val="1"/>
      <w:marLeft w:val="0"/>
      <w:marRight w:val="0"/>
      <w:marTop w:val="0"/>
      <w:marBottom w:val="0"/>
      <w:divBdr>
        <w:top w:val="none" w:sz="0" w:space="0" w:color="auto"/>
        <w:left w:val="none" w:sz="0" w:space="0" w:color="auto"/>
        <w:bottom w:val="none" w:sz="0" w:space="0" w:color="auto"/>
        <w:right w:val="none" w:sz="0" w:space="0" w:color="auto"/>
      </w:divBdr>
    </w:div>
    <w:div w:id="1017392732">
      <w:bodyDiv w:val="1"/>
      <w:marLeft w:val="0"/>
      <w:marRight w:val="0"/>
      <w:marTop w:val="0"/>
      <w:marBottom w:val="0"/>
      <w:divBdr>
        <w:top w:val="none" w:sz="0" w:space="0" w:color="auto"/>
        <w:left w:val="none" w:sz="0" w:space="0" w:color="auto"/>
        <w:bottom w:val="none" w:sz="0" w:space="0" w:color="auto"/>
        <w:right w:val="none" w:sz="0" w:space="0" w:color="auto"/>
      </w:divBdr>
    </w:div>
    <w:div w:id="1160921087">
      <w:bodyDiv w:val="1"/>
      <w:marLeft w:val="0"/>
      <w:marRight w:val="0"/>
      <w:marTop w:val="0"/>
      <w:marBottom w:val="0"/>
      <w:divBdr>
        <w:top w:val="none" w:sz="0" w:space="0" w:color="auto"/>
        <w:left w:val="none" w:sz="0" w:space="0" w:color="auto"/>
        <w:bottom w:val="none" w:sz="0" w:space="0" w:color="auto"/>
        <w:right w:val="none" w:sz="0" w:space="0" w:color="auto"/>
      </w:divBdr>
    </w:div>
    <w:div w:id="1279069024">
      <w:bodyDiv w:val="1"/>
      <w:marLeft w:val="0"/>
      <w:marRight w:val="0"/>
      <w:marTop w:val="0"/>
      <w:marBottom w:val="0"/>
      <w:divBdr>
        <w:top w:val="none" w:sz="0" w:space="0" w:color="auto"/>
        <w:left w:val="none" w:sz="0" w:space="0" w:color="auto"/>
        <w:bottom w:val="none" w:sz="0" w:space="0" w:color="auto"/>
        <w:right w:val="none" w:sz="0" w:space="0" w:color="auto"/>
      </w:divBdr>
    </w:div>
    <w:div w:id="1422801724">
      <w:bodyDiv w:val="1"/>
      <w:marLeft w:val="0"/>
      <w:marRight w:val="0"/>
      <w:marTop w:val="0"/>
      <w:marBottom w:val="0"/>
      <w:divBdr>
        <w:top w:val="none" w:sz="0" w:space="0" w:color="auto"/>
        <w:left w:val="none" w:sz="0" w:space="0" w:color="auto"/>
        <w:bottom w:val="none" w:sz="0" w:space="0" w:color="auto"/>
        <w:right w:val="none" w:sz="0" w:space="0" w:color="auto"/>
      </w:divBdr>
    </w:div>
    <w:div w:id="1497958538">
      <w:bodyDiv w:val="1"/>
      <w:marLeft w:val="0"/>
      <w:marRight w:val="0"/>
      <w:marTop w:val="0"/>
      <w:marBottom w:val="0"/>
      <w:divBdr>
        <w:top w:val="none" w:sz="0" w:space="0" w:color="auto"/>
        <w:left w:val="none" w:sz="0" w:space="0" w:color="auto"/>
        <w:bottom w:val="none" w:sz="0" w:space="0" w:color="auto"/>
        <w:right w:val="none" w:sz="0" w:space="0" w:color="auto"/>
      </w:divBdr>
    </w:div>
    <w:div w:id="1559587386">
      <w:bodyDiv w:val="1"/>
      <w:marLeft w:val="0"/>
      <w:marRight w:val="0"/>
      <w:marTop w:val="0"/>
      <w:marBottom w:val="0"/>
      <w:divBdr>
        <w:top w:val="none" w:sz="0" w:space="0" w:color="auto"/>
        <w:left w:val="none" w:sz="0" w:space="0" w:color="auto"/>
        <w:bottom w:val="none" w:sz="0" w:space="0" w:color="auto"/>
        <w:right w:val="none" w:sz="0" w:space="0" w:color="auto"/>
      </w:divBdr>
    </w:div>
    <w:div w:id="1666127484">
      <w:bodyDiv w:val="1"/>
      <w:marLeft w:val="0"/>
      <w:marRight w:val="0"/>
      <w:marTop w:val="0"/>
      <w:marBottom w:val="0"/>
      <w:divBdr>
        <w:top w:val="none" w:sz="0" w:space="0" w:color="auto"/>
        <w:left w:val="none" w:sz="0" w:space="0" w:color="auto"/>
        <w:bottom w:val="none" w:sz="0" w:space="0" w:color="auto"/>
        <w:right w:val="none" w:sz="0" w:space="0" w:color="auto"/>
      </w:divBdr>
    </w:div>
    <w:div w:id="1907837320">
      <w:bodyDiv w:val="1"/>
      <w:marLeft w:val="0"/>
      <w:marRight w:val="0"/>
      <w:marTop w:val="0"/>
      <w:marBottom w:val="0"/>
      <w:divBdr>
        <w:top w:val="none" w:sz="0" w:space="0" w:color="auto"/>
        <w:left w:val="none" w:sz="0" w:space="0" w:color="auto"/>
        <w:bottom w:val="none" w:sz="0" w:space="0" w:color="auto"/>
        <w:right w:val="none" w:sz="0" w:space="0" w:color="auto"/>
      </w:divBdr>
    </w:div>
    <w:div w:id="1973243539">
      <w:bodyDiv w:val="1"/>
      <w:marLeft w:val="0"/>
      <w:marRight w:val="0"/>
      <w:marTop w:val="0"/>
      <w:marBottom w:val="0"/>
      <w:divBdr>
        <w:top w:val="none" w:sz="0" w:space="0" w:color="auto"/>
        <w:left w:val="none" w:sz="0" w:space="0" w:color="auto"/>
        <w:bottom w:val="none" w:sz="0" w:space="0" w:color="auto"/>
        <w:right w:val="none" w:sz="0" w:space="0" w:color="auto"/>
      </w:divBdr>
    </w:div>
    <w:div w:id="201414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2026-05-28T01:48:00Z</dcterms:created>
  <dcterms:modified xsi:type="dcterms:W3CDTF">2026-08-11T06:47:00Z</dcterms:modified>
</cp:coreProperties>
</file>