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20D" w:rsidRPr="00335A7B" w:rsidRDefault="0012441C" w:rsidP="0012441C">
      <w:pPr>
        <w:spacing w:after="0" w:line="240" w:lineRule="auto"/>
        <w:jc w:val="center"/>
        <w:rPr>
          <w:rFonts w:cs="Times New Roman"/>
          <w:b/>
          <w:szCs w:val="28"/>
        </w:rPr>
      </w:pPr>
      <w:r w:rsidRPr="00335A7B">
        <w:rPr>
          <w:rFonts w:cs="Times New Roman"/>
          <w:b/>
          <w:szCs w:val="28"/>
        </w:rPr>
        <w:t>TỔNG HỢP</w:t>
      </w:r>
    </w:p>
    <w:p w:rsidR="003542DE" w:rsidRPr="00335A7B" w:rsidRDefault="00ED3B64" w:rsidP="00645B66">
      <w:pPr>
        <w:spacing w:after="0" w:line="240" w:lineRule="auto"/>
        <w:jc w:val="center"/>
        <w:rPr>
          <w:rFonts w:cs="Times New Roman"/>
          <w:b/>
          <w:szCs w:val="28"/>
        </w:rPr>
      </w:pPr>
      <w:r w:rsidRPr="00335A7B">
        <w:rPr>
          <w:rFonts w:cs="Times New Roman"/>
          <w:b/>
          <w:szCs w:val="28"/>
        </w:rPr>
        <w:t xml:space="preserve">Tiếp thu ý kiến tham gia của các </w:t>
      </w:r>
      <w:r w:rsidR="004A3EA1" w:rsidRPr="00335A7B">
        <w:rPr>
          <w:rFonts w:cs="Times New Roman"/>
          <w:b/>
          <w:szCs w:val="28"/>
        </w:rPr>
        <w:t xml:space="preserve">sở, </w:t>
      </w:r>
      <w:r w:rsidR="00694723" w:rsidRPr="00335A7B">
        <w:rPr>
          <w:rFonts w:cs="Times New Roman"/>
          <w:b/>
          <w:szCs w:val="28"/>
        </w:rPr>
        <w:t xml:space="preserve">ngành, </w:t>
      </w:r>
      <w:r w:rsidR="004A3EA1" w:rsidRPr="00335A7B">
        <w:rPr>
          <w:rFonts w:cs="Times New Roman"/>
          <w:b/>
          <w:szCs w:val="28"/>
        </w:rPr>
        <w:t xml:space="preserve">UBND các </w:t>
      </w:r>
      <w:r w:rsidR="003542DE" w:rsidRPr="00335A7B">
        <w:rPr>
          <w:rFonts w:cs="Times New Roman"/>
          <w:b/>
          <w:szCs w:val="28"/>
        </w:rPr>
        <w:t>xã, phường</w:t>
      </w:r>
      <w:r w:rsidR="004A3EA1" w:rsidRPr="00335A7B">
        <w:rPr>
          <w:rFonts w:cs="Times New Roman"/>
          <w:b/>
          <w:szCs w:val="28"/>
        </w:rPr>
        <w:t>,</w:t>
      </w:r>
      <w:r w:rsidR="003542DE" w:rsidRPr="00335A7B">
        <w:rPr>
          <w:rFonts w:cs="Times New Roman"/>
          <w:b/>
          <w:szCs w:val="28"/>
        </w:rPr>
        <w:t xml:space="preserve"> đặc khu </w:t>
      </w:r>
      <w:r w:rsidR="004A3EA1" w:rsidRPr="00335A7B">
        <w:rPr>
          <w:rFonts w:cs="Times New Roman"/>
          <w:b/>
          <w:szCs w:val="28"/>
        </w:rPr>
        <w:t xml:space="preserve">liên quan </w:t>
      </w:r>
    </w:p>
    <w:p w:rsidR="00D653DD" w:rsidRPr="00335A7B" w:rsidRDefault="004A3EA1" w:rsidP="00D653DD">
      <w:pPr>
        <w:spacing w:after="0" w:line="240" w:lineRule="auto"/>
        <w:jc w:val="center"/>
        <w:rPr>
          <w:rFonts w:cs="Times New Roman"/>
          <w:b/>
          <w:szCs w:val="28"/>
        </w:rPr>
      </w:pPr>
      <w:r w:rsidRPr="00335A7B">
        <w:rPr>
          <w:rFonts w:cs="Times New Roman"/>
          <w:b/>
          <w:szCs w:val="28"/>
        </w:rPr>
        <w:t>vào</w:t>
      </w:r>
      <w:r w:rsidR="009F571A" w:rsidRPr="00335A7B">
        <w:rPr>
          <w:rFonts w:cs="Times New Roman"/>
          <w:b/>
          <w:szCs w:val="28"/>
        </w:rPr>
        <w:t xml:space="preserve"> </w:t>
      </w:r>
      <w:r w:rsidR="00694723" w:rsidRPr="00335A7B">
        <w:rPr>
          <w:rFonts w:cs="Times New Roman"/>
          <w:b/>
          <w:szCs w:val="28"/>
        </w:rPr>
        <w:t xml:space="preserve">Hồ sơ </w:t>
      </w:r>
      <w:r w:rsidR="00ED3B64" w:rsidRPr="00335A7B">
        <w:rPr>
          <w:rFonts w:cs="Times New Roman"/>
          <w:b/>
          <w:szCs w:val="28"/>
        </w:rPr>
        <w:t>Dự thả</w:t>
      </w:r>
      <w:r w:rsidR="00694723" w:rsidRPr="00335A7B">
        <w:rPr>
          <w:rFonts w:cs="Times New Roman"/>
          <w:b/>
          <w:szCs w:val="28"/>
        </w:rPr>
        <w:t>o</w:t>
      </w:r>
      <w:r w:rsidR="00D653DD" w:rsidRPr="00335A7B">
        <w:rPr>
          <w:rFonts w:cs="Times New Roman"/>
          <w:b/>
          <w:szCs w:val="28"/>
        </w:rPr>
        <w:t xml:space="preserve"> Nghị quyết của Hội đồng nhân dân thành phố quy định </w:t>
      </w:r>
    </w:p>
    <w:p w:rsidR="00D653DD" w:rsidRPr="00335A7B" w:rsidRDefault="00D653DD" w:rsidP="00D653DD">
      <w:pPr>
        <w:spacing w:after="0" w:line="240" w:lineRule="auto"/>
        <w:jc w:val="center"/>
        <w:rPr>
          <w:rFonts w:cs="Times New Roman"/>
          <w:b/>
          <w:szCs w:val="28"/>
        </w:rPr>
      </w:pPr>
      <w:r w:rsidRPr="00335A7B">
        <w:rPr>
          <w:rFonts w:cs="Times New Roman"/>
          <w:b/>
          <w:szCs w:val="28"/>
        </w:rPr>
        <w:t xml:space="preserve">chính sách hỗ trợ kinh phí hủy, phá dỡ tàu cá, chuyển đổi nghề và thay thế, nâng cấp thiết bị </w:t>
      </w:r>
    </w:p>
    <w:p w:rsidR="00ED3B64" w:rsidRPr="00335A7B" w:rsidRDefault="00D653DD" w:rsidP="00D653DD">
      <w:pPr>
        <w:spacing w:after="0" w:line="240" w:lineRule="auto"/>
        <w:jc w:val="center"/>
        <w:rPr>
          <w:rFonts w:cs="Times New Roman"/>
          <w:b/>
          <w:szCs w:val="28"/>
        </w:rPr>
      </w:pPr>
      <w:r w:rsidRPr="00335A7B">
        <w:rPr>
          <w:rFonts w:cs="Times New Roman"/>
          <w:b/>
          <w:szCs w:val="28"/>
        </w:rPr>
        <w:t>giám sát hành trình cho chủ tàu cá trên địa bàn thành phố Hải Phòng đế</w:t>
      </w:r>
      <w:r w:rsidR="00694723" w:rsidRPr="00335A7B">
        <w:rPr>
          <w:rFonts w:cs="Times New Roman"/>
          <w:b/>
          <w:szCs w:val="28"/>
        </w:rPr>
        <w:t>n năm 2030</w:t>
      </w:r>
    </w:p>
    <w:p w:rsidR="00ED3B64" w:rsidRPr="00335A7B" w:rsidRDefault="00ED3B64" w:rsidP="0012441C">
      <w:pPr>
        <w:spacing w:after="0" w:line="240" w:lineRule="auto"/>
        <w:jc w:val="center"/>
        <w:rPr>
          <w:rFonts w:cs="Times New Roman"/>
          <w:i/>
          <w:szCs w:val="28"/>
        </w:rPr>
      </w:pPr>
      <w:r w:rsidRPr="00335A7B">
        <w:rPr>
          <w:rFonts w:cs="Times New Roman"/>
          <w:i/>
          <w:szCs w:val="28"/>
        </w:rPr>
        <w:t xml:space="preserve">(Kèm theo Văn bản số    </w:t>
      </w:r>
      <w:r w:rsidR="00D75BF5" w:rsidRPr="00335A7B">
        <w:rPr>
          <w:rFonts w:cs="Times New Roman"/>
          <w:i/>
          <w:szCs w:val="28"/>
        </w:rPr>
        <w:t xml:space="preserve">  </w:t>
      </w:r>
      <w:r w:rsidR="00313840" w:rsidRPr="00335A7B">
        <w:rPr>
          <w:rFonts w:cs="Times New Roman"/>
          <w:i/>
          <w:szCs w:val="28"/>
        </w:rPr>
        <w:t xml:space="preserve">    </w:t>
      </w:r>
      <w:r w:rsidRPr="00335A7B">
        <w:rPr>
          <w:rFonts w:cs="Times New Roman"/>
          <w:i/>
          <w:szCs w:val="28"/>
        </w:rPr>
        <w:t xml:space="preserve">   /</w:t>
      </w:r>
      <w:r w:rsidR="00E424B8" w:rsidRPr="00335A7B">
        <w:rPr>
          <w:rFonts w:cs="Times New Roman"/>
          <w:i/>
          <w:szCs w:val="28"/>
        </w:rPr>
        <w:t>SNN</w:t>
      </w:r>
      <w:r w:rsidR="00557E4D" w:rsidRPr="00335A7B">
        <w:rPr>
          <w:rFonts w:cs="Times New Roman"/>
          <w:i/>
          <w:szCs w:val="28"/>
        </w:rPr>
        <w:t>MT</w:t>
      </w:r>
      <w:r w:rsidR="00E424B8" w:rsidRPr="00335A7B">
        <w:rPr>
          <w:rFonts w:cs="Times New Roman"/>
          <w:i/>
          <w:szCs w:val="28"/>
        </w:rPr>
        <w:t>-</w:t>
      </w:r>
      <w:r w:rsidR="00557E4D" w:rsidRPr="00335A7B">
        <w:rPr>
          <w:rFonts w:cs="Times New Roman"/>
          <w:i/>
          <w:szCs w:val="28"/>
        </w:rPr>
        <w:t>CC</w:t>
      </w:r>
      <w:r w:rsidRPr="00335A7B">
        <w:rPr>
          <w:rFonts w:cs="Times New Roman"/>
          <w:i/>
          <w:szCs w:val="28"/>
        </w:rPr>
        <w:t>TS</w:t>
      </w:r>
      <w:r w:rsidR="00557E4D" w:rsidRPr="00335A7B">
        <w:rPr>
          <w:rFonts w:cs="Times New Roman"/>
          <w:i/>
          <w:szCs w:val="28"/>
        </w:rPr>
        <w:t xml:space="preserve">CNTY </w:t>
      </w:r>
      <w:r w:rsidR="00E424B8" w:rsidRPr="00335A7B">
        <w:rPr>
          <w:rFonts w:cs="Times New Roman"/>
          <w:i/>
          <w:szCs w:val="28"/>
        </w:rPr>
        <w:t xml:space="preserve"> </w:t>
      </w:r>
      <w:r w:rsidRPr="00335A7B">
        <w:rPr>
          <w:rFonts w:cs="Times New Roman"/>
          <w:i/>
          <w:szCs w:val="28"/>
        </w:rPr>
        <w:t xml:space="preserve">ngày    </w:t>
      </w:r>
      <w:r w:rsidR="00313840" w:rsidRPr="00335A7B">
        <w:rPr>
          <w:rFonts w:cs="Times New Roman"/>
          <w:i/>
          <w:szCs w:val="28"/>
        </w:rPr>
        <w:t xml:space="preserve">  </w:t>
      </w:r>
      <w:r w:rsidRPr="00335A7B">
        <w:rPr>
          <w:rFonts w:cs="Times New Roman"/>
          <w:i/>
          <w:szCs w:val="28"/>
        </w:rPr>
        <w:t xml:space="preserve">  tháng </w:t>
      </w:r>
      <w:r w:rsidR="00EB3B97" w:rsidRPr="00335A7B">
        <w:rPr>
          <w:rFonts w:cs="Times New Roman"/>
          <w:i/>
          <w:szCs w:val="28"/>
        </w:rPr>
        <w:t xml:space="preserve">    </w:t>
      </w:r>
      <w:r w:rsidRPr="00335A7B">
        <w:rPr>
          <w:rFonts w:cs="Times New Roman"/>
          <w:i/>
          <w:szCs w:val="28"/>
        </w:rPr>
        <w:t xml:space="preserve"> năm 202</w:t>
      </w:r>
      <w:r w:rsidR="007364B4" w:rsidRPr="00335A7B">
        <w:rPr>
          <w:rFonts w:cs="Times New Roman"/>
          <w:i/>
          <w:szCs w:val="28"/>
        </w:rPr>
        <w:t>6</w:t>
      </w:r>
      <w:r w:rsidRPr="00335A7B">
        <w:rPr>
          <w:rFonts w:cs="Times New Roman"/>
          <w:i/>
          <w:szCs w:val="28"/>
        </w:rPr>
        <w:t xml:space="preserve"> của </w:t>
      </w:r>
      <w:r w:rsidR="00F8099C" w:rsidRPr="00335A7B">
        <w:rPr>
          <w:rFonts w:cs="Times New Roman"/>
          <w:i/>
          <w:szCs w:val="28"/>
        </w:rPr>
        <w:t>Sở N</w:t>
      </w:r>
      <w:r w:rsidR="00633358" w:rsidRPr="00335A7B">
        <w:rPr>
          <w:rFonts w:cs="Times New Roman"/>
          <w:i/>
          <w:szCs w:val="28"/>
        </w:rPr>
        <w:t>ông nghiệp và Môi trường</w:t>
      </w:r>
      <w:r w:rsidRPr="00335A7B">
        <w:rPr>
          <w:rFonts w:cs="Times New Roman"/>
          <w:i/>
          <w:szCs w:val="28"/>
        </w:rPr>
        <w:t>)</w:t>
      </w:r>
    </w:p>
    <w:p w:rsidR="00ED3B64" w:rsidRPr="00335A7B" w:rsidRDefault="00ED3B64" w:rsidP="00ED3B64">
      <w:pPr>
        <w:spacing w:after="0" w:line="240" w:lineRule="auto"/>
        <w:rPr>
          <w:rFonts w:cs="Times New Roman"/>
          <w:szCs w:val="28"/>
        </w:rPr>
      </w:pPr>
    </w:p>
    <w:tbl>
      <w:tblPr>
        <w:tblStyle w:val="TableGrid"/>
        <w:tblW w:w="14034" w:type="dxa"/>
        <w:tblInd w:w="108" w:type="dxa"/>
        <w:tblLook w:val="04A0" w:firstRow="1" w:lastRow="0" w:firstColumn="1" w:lastColumn="0" w:noHBand="0" w:noVBand="1"/>
      </w:tblPr>
      <w:tblGrid>
        <w:gridCol w:w="694"/>
        <w:gridCol w:w="1426"/>
        <w:gridCol w:w="4796"/>
        <w:gridCol w:w="4708"/>
        <w:gridCol w:w="2410"/>
      </w:tblGrid>
      <w:tr w:rsidR="00335A7B" w:rsidRPr="00335A7B" w:rsidTr="00141B3E">
        <w:trPr>
          <w:trHeight w:val="1167"/>
        </w:trPr>
        <w:tc>
          <w:tcPr>
            <w:tcW w:w="694" w:type="dxa"/>
            <w:vAlign w:val="center"/>
          </w:tcPr>
          <w:p w:rsidR="0083385B" w:rsidRPr="00335A7B" w:rsidRDefault="0083385B" w:rsidP="008033E0">
            <w:pPr>
              <w:jc w:val="center"/>
              <w:rPr>
                <w:rFonts w:cs="Times New Roman"/>
                <w:b/>
                <w:szCs w:val="28"/>
              </w:rPr>
            </w:pPr>
            <w:r w:rsidRPr="00335A7B">
              <w:rPr>
                <w:rFonts w:cs="Times New Roman"/>
                <w:b/>
                <w:szCs w:val="28"/>
              </w:rPr>
              <w:t>TT</w:t>
            </w:r>
          </w:p>
        </w:tc>
        <w:tc>
          <w:tcPr>
            <w:tcW w:w="1426" w:type="dxa"/>
            <w:vAlign w:val="center"/>
          </w:tcPr>
          <w:p w:rsidR="0083385B" w:rsidRPr="00335A7B" w:rsidRDefault="0083385B" w:rsidP="008033E0">
            <w:pPr>
              <w:jc w:val="center"/>
              <w:rPr>
                <w:rFonts w:cs="Times New Roman"/>
                <w:b/>
                <w:szCs w:val="28"/>
              </w:rPr>
            </w:pPr>
            <w:r w:rsidRPr="00335A7B">
              <w:rPr>
                <w:rFonts w:cs="Times New Roman"/>
                <w:b/>
                <w:szCs w:val="28"/>
              </w:rPr>
              <w:t xml:space="preserve">Đơn vị </w:t>
            </w:r>
          </w:p>
          <w:p w:rsidR="0083385B" w:rsidRPr="00335A7B" w:rsidRDefault="0083385B" w:rsidP="00707F41">
            <w:pPr>
              <w:jc w:val="center"/>
              <w:rPr>
                <w:rFonts w:cs="Times New Roman"/>
                <w:b/>
                <w:szCs w:val="28"/>
              </w:rPr>
            </w:pPr>
            <w:r w:rsidRPr="00335A7B">
              <w:rPr>
                <w:rFonts w:cs="Times New Roman"/>
                <w:b/>
                <w:szCs w:val="28"/>
              </w:rPr>
              <w:t>tham gia ý kiến</w:t>
            </w:r>
          </w:p>
        </w:tc>
        <w:tc>
          <w:tcPr>
            <w:tcW w:w="9504" w:type="dxa"/>
            <w:gridSpan w:val="2"/>
            <w:vAlign w:val="center"/>
          </w:tcPr>
          <w:p w:rsidR="0083385B" w:rsidRPr="00335A7B" w:rsidRDefault="0083385B" w:rsidP="00707F41">
            <w:pPr>
              <w:jc w:val="center"/>
              <w:rPr>
                <w:rFonts w:cs="Times New Roman"/>
                <w:b/>
                <w:szCs w:val="28"/>
              </w:rPr>
            </w:pPr>
            <w:r w:rsidRPr="00335A7B">
              <w:rPr>
                <w:rFonts w:cs="Times New Roman"/>
                <w:b/>
                <w:szCs w:val="28"/>
              </w:rPr>
              <w:t>Nội dung tham gia ý kiến</w:t>
            </w:r>
          </w:p>
        </w:tc>
        <w:tc>
          <w:tcPr>
            <w:tcW w:w="2410" w:type="dxa"/>
            <w:vAlign w:val="center"/>
          </w:tcPr>
          <w:p w:rsidR="0083385B" w:rsidRPr="00335A7B" w:rsidRDefault="0083385B" w:rsidP="00B27EF8">
            <w:pPr>
              <w:jc w:val="center"/>
              <w:rPr>
                <w:rFonts w:cs="Times New Roman"/>
                <w:b/>
                <w:szCs w:val="28"/>
              </w:rPr>
            </w:pPr>
            <w:r w:rsidRPr="00335A7B">
              <w:rPr>
                <w:rFonts w:cs="Times New Roman"/>
                <w:b/>
                <w:szCs w:val="28"/>
              </w:rPr>
              <w:t xml:space="preserve">Ý kiến của </w:t>
            </w:r>
          </w:p>
          <w:p w:rsidR="0083385B" w:rsidRPr="00335A7B" w:rsidRDefault="0083385B" w:rsidP="00B27EF8">
            <w:pPr>
              <w:jc w:val="center"/>
              <w:rPr>
                <w:rFonts w:cs="Times New Roman"/>
                <w:b/>
                <w:szCs w:val="28"/>
              </w:rPr>
            </w:pPr>
            <w:r w:rsidRPr="00335A7B">
              <w:rPr>
                <w:rFonts w:cs="Times New Roman"/>
                <w:b/>
                <w:szCs w:val="28"/>
              </w:rPr>
              <w:t xml:space="preserve">Sở Nông nghiệp và </w:t>
            </w:r>
          </w:p>
          <w:p w:rsidR="0083385B" w:rsidRPr="00335A7B" w:rsidRDefault="0083385B" w:rsidP="00B27EF8">
            <w:pPr>
              <w:jc w:val="center"/>
              <w:rPr>
                <w:rFonts w:cs="Times New Roman"/>
                <w:b/>
                <w:szCs w:val="28"/>
              </w:rPr>
            </w:pPr>
            <w:r w:rsidRPr="00335A7B">
              <w:rPr>
                <w:rFonts w:cs="Times New Roman"/>
                <w:b/>
                <w:szCs w:val="28"/>
              </w:rPr>
              <w:t>Môi trường</w:t>
            </w:r>
          </w:p>
        </w:tc>
      </w:tr>
      <w:tr w:rsidR="00335A7B" w:rsidRPr="00335A7B" w:rsidTr="00141B3E">
        <w:trPr>
          <w:trHeight w:val="873"/>
        </w:trPr>
        <w:tc>
          <w:tcPr>
            <w:tcW w:w="694" w:type="dxa"/>
            <w:vAlign w:val="center"/>
          </w:tcPr>
          <w:p w:rsidR="0083385B" w:rsidRPr="00335A7B" w:rsidRDefault="0083385B" w:rsidP="00A44B81">
            <w:pPr>
              <w:jc w:val="center"/>
              <w:rPr>
                <w:rFonts w:cs="Times New Roman"/>
                <w:b/>
                <w:szCs w:val="28"/>
              </w:rPr>
            </w:pPr>
            <w:r w:rsidRPr="00335A7B">
              <w:rPr>
                <w:rFonts w:cs="Times New Roman"/>
                <w:b/>
                <w:szCs w:val="28"/>
              </w:rPr>
              <w:t>I</w:t>
            </w:r>
          </w:p>
        </w:tc>
        <w:tc>
          <w:tcPr>
            <w:tcW w:w="10930" w:type="dxa"/>
            <w:gridSpan w:val="3"/>
            <w:vAlign w:val="center"/>
          </w:tcPr>
          <w:p w:rsidR="0083385B" w:rsidRPr="00335A7B" w:rsidRDefault="0083385B" w:rsidP="0083385B">
            <w:pPr>
              <w:jc w:val="both"/>
              <w:rPr>
                <w:rFonts w:cs="Times New Roman"/>
                <w:szCs w:val="28"/>
              </w:rPr>
            </w:pPr>
            <w:r w:rsidRPr="00335A7B">
              <w:rPr>
                <w:rFonts w:cs="Times New Roman"/>
                <w:b/>
                <w:szCs w:val="28"/>
              </w:rPr>
              <w:t xml:space="preserve">Các </w:t>
            </w:r>
            <w:r w:rsidRPr="00335A7B">
              <w:rPr>
                <w:rFonts w:eastAsia="Calibri" w:cs="Times New Roman"/>
                <w:b/>
                <w:spacing w:val="2"/>
                <w:szCs w:val="28"/>
                <w:shd w:val="clear" w:color="auto" w:fill="FFFFFF"/>
              </w:rPr>
              <w:t>đơn vị tham gia góp ý</w:t>
            </w:r>
          </w:p>
        </w:tc>
        <w:tc>
          <w:tcPr>
            <w:tcW w:w="2410" w:type="dxa"/>
          </w:tcPr>
          <w:p w:rsidR="0083385B" w:rsidRPr="00335A7B" w:rsidRDefault="0083385B" w:rsidP="00354910">
            <w:pPr>
              <w:spacing w:before="40" w:after="40"/>
              <w:jc w:val="both"/>
              <w:rPr>
                <w:rFonts w:eastAsia="Calibri" w:cs="Times New Roman"/>
                <w:kern w:val="2"/>
                <w:szCs w:val="28"/>
                <w:lang w:val="cs-CZ"/>
                <w14:ligatures w14:val="standardContextual"/>
              </w:rPr>
            </w:pPr>
          </w:p>
        </w:tc>
      </w:tr>
      <w:tr w:rsidR="00335A7B" w:rsidRPr="00335A7B" w:rsidTr="00141B3E">
        <w:trPr>
          <w:trHeight w:val="1969"/>
        </w:trPr>
        <w:tc>
          <w:tcPr>
            <w:tcW w:w="694" w:type="dxa"/>
            <w:vMerge w:val="restart"/>
            <w:vAlign w:val="center"/>
          </w:tcPr>
          <w:p w:rsidR="00335A7B" w:rsidRPr="00335A7B" w:rsidRDefault="00335A7B" w:rsidP="00A44B81">
            <w:pPr>
              <w:jc w:val="center"/>
              <w:rPr>
                <w:rFonts w:cs="Times New Roman"/>
                <w:szCs w:val="28"/>
              </w:rPr>
            </w:pPr>
            <w:r w:rsidRPr="00335A7B">
              <w:rPr>
                <w:rFonts w:cs="Times New Roman"/>
                <w:szCs w:val="28"/>
              </w:rPr>
              <w:t>1</w:t>
            </w:r>
          </w:p>
        </w:tc>
        <w:tc>
          <w:tcPr>
            <w:tcW w:w="1426" w:type="dxa"/>
            <w:vMerge w:val="restart"/>
            <w:vAlign w:val="center"/>
          </w:tcPr>
          <w:p w:rsidR="00335A7B" w:rsidRPr="00335A7B" w:rsidRDefault="00335A7B" w:rsidP="00A44B81">
            <w:pPr>
              <w:jc w:val="center"/>
              <w:rPr>
                <w:rFonts w:cs="Times New Roman"/>
                <w:szCs w:val="28"/>
              </w:rPr>
            </w:pPr>
            <w:r w:rsidRPr="00335A7B">
              <w:rPr>
                <w:rFonts w:cs="Times New Roman"/>
                <w:szCs w:val="28"/>
              </w:rPr>
              <w:t>Sở Tư pháp</w:t>
            </w:r>
          </w:p>
        </w:tc>
        <w:tc>
          <w:tcPr>
            <w:tcW w:w="9504" w:type="dxa"/>
            <w:gridSpan w:val="2"/>
            <w:vAlign w:val="center"/>
          </w:tcPr>
          <w:p w:rsidR="00335A7B" w:rsidRPr="00335A7B" w:rsidRDefault="00335A7B" w:rsidP="003E735D">
            <w:pPr>
              <w:jc w:val="both"/>
              <w:rPr>
                <w:rStyle w:val="fontstyle01"/>
                <w:color w:val="auto"/>
              </w:rPr>
            </w:pPr>
            <w:r w:rsidRPr="00335A7B">
              <w:rPr>
                <w:rFonts w:cs="Times New Roman"/>
                <w:szCs w:val="28"/>
              </w:rPr>
              <w:t xml:space="preserve">- Chỉnh sửa Nghị định 41/2025/NĐ-CP thành </w:t>
            </w:r>
            <w:r w:rsidRPr="00335A7B">
              <w:rPr>
                <w:rFonts w:cs="Times New Roman"/>
                <w:i/>
                <w:szCs w:val="28"/>
              </w:rPr>
              <w:t>Nghị định số 41/2026/NĐ-CP</w:t>
            </w:r>
            <w:r w:rsidRPr="00335A7B">
              <w:rPr>
                <w:rFonts w:cs="Times New Roman"/>
                <w:szCs w:val="28"/>
              </w:rPr>
              <w:t xml:space="preserve"> cho chính xác. Đồng thời, chỉnh lý việc viện dẫn văn bản cho phù hợp với quy định tại Điều 68 Nghị định số 78/2025/NĐ-CP được sửa đổi, bổ sung bởi Nghị định số 187/2025/NĐ-CP. </w:t>
            </w:r>
          </w:p>
        </w:tc>
        <w:tc>
          <w:tcPr>
            <w:tcW w:w="2410" w:type="dxa"/>
          </w:tcPr>
          <w:p w:rsidR="00335A7B" w:rsidRPr="00335A7B" w:rsidRDefault="00335A7B" w:rsidP="00354910">
            <w:pPr>
              <w:spacing w:before="40" w:after="40"/>
              <w:jc w:val="both"/>
              <w:rPr>
                <w:rFonts w:eastAsia="Calibri" w:cs="Times New Roman"/>
                <w:kern w:val="2"/>
                <w:szCs w:val="28"/>
                <w:lang w:val="cs-CZ"/>
                <w14:ligatures w14:val="standardContextual"/>
              </w:rPr>
            </w:pPr>
            <w:r w:rsidRPr="00335A7B">
              <w:rPr>
                <w:rFonts w:eastAsia="Calibri" w:cs="Times New Roman"/>
                <w:kern w:val="2"/>
                <w:szCs w:val="28"/>
                <w:lang w:val="cs-CZ"/>
                <w14:ligatures w14:val="standardContextual"/>
              </w:rPr>
              <w:t>Đã tiếp thu, chỉnh sửa</w:t>
            </w:r>
          </w:p>
          <w:p w:rsidR="00335A7B" w:rsidRPr="00335A7B" w:rsidRDefault="00335A7B" w:rsidP="00354910">
            <w:pPr>
              <w:spacing w:before="40" w:after="40"/>
              <w:jc w:val="both"/>
              <w:rPr>
                <w:rFonts w:eastAsia="Calibri" w:cs="Times New Roman"/>
                <w:kern w:val="2"/>
                <w:szCs w:val="28"/>
                <w:lang w:val="cs-CZ"/>
                <w14:ligatures w14:val="standardContextual"/>
              </w:rPr>
            </w:pPr>
          </w:p>
        </w:tc>
      </w:tr>
      <w:tr w:rsidR="00335A7B" w:rsidRPr="00335A7B" w:rsidTr="00141B3E">
        <w:trPr>
          <w:trHeight w:val="873"/>
        </w:trPr>
        <w:tc>
          <w:tcPr>
            <w:tcW w:w="694" w:type="dxa"/>
            <w:vMerge/>
            <w:vAlign w:val="center"/>
          </w:tcPr>
          <w:p w:rsidR="00F37EEA" w:rsidRPr="00335A7B" w:rsidRDefault="00F37EEA" w:rsidP="00BD3325">
            <w:pPr>
              <w:jc w:val="center"/>
              <w:rPr>
                <w:rFonts w:cs="Times New Roman"/>
                <w:szCs w:val="28"/>
              </w:rPr>
            </w:pPr>
          </w:p>
        </w:tc>
        <w:tc>
          <w:tcPr>
            <w:tcW w:w="1426" w:type="dxa"/>
            <w:vMerge/>
            <w:vAlign w:val="center"/>
          </w:tcPr>
          <w:p w:rsidR="00F37EEA" w:rsidRPr="00335A7B" w:rsidRDefault="00F37EEA" w:rsidP="00B46667">
            <w:pPr>
              <w:jc w:val="center"/>
              <w:rPr>
                <w:rFonts w:cs="Times New Roman"/>
                <w:szCs w:val="28"/>
              </w:rPr>
            </w:pPr>
          </w:p>
        </w:tc>
        <w:tc>
          <w:tcPr>
            <w:tcW w:w="9504" w:type="dxa"/>
            <w:gridSpan w:val="2"/>
            <w:vAlign w:val="center"/>
          </w:tcPr>
          <w:p w:rsidR="00F37EEA" w:rsidRPr="00335A7B" w:rsidRDefault="00F37EEA" w:rsidP="00D75BF5">
            <w:pPr>
              <w:spacing w:before="120" w:line="264" w:lineRule="auto"/>
              <w:jc w:val="both"/>
              <w:rPr>
                <w:rFonts w:cs="Times New Roman"/>
                <w:szCs w:val="28"/>
              </w:rPr>
            </w:pPr>
            <w:r w:rsidRPr="00335A7B">
              <w:rPr>
                <w:rFonts w:cs="Times New Roman"/>
                <w:szCs w:val="28"/>
              </w:rPr>
              <w:t>- Quy định "mỗi tàu cá đủ điều kiện chỉ được hỗ trợ 01 lần phá dỡ" là không phù hợp với thực tế vì việc phá dỡ chỉ được thực hiện 01 lần, không có trường hợp phá dỡ 02 lần để phải quy định nguyên tắc như dự thảo. Đề nghị xem xét, chỉnh lý quy định này cho phù hợp với thực tế.</w:t>
            </w:r>
          </w:p>
        </w:tc>
        <w:tc>
          <w:tcPr>
            <w:tcW w:w="2410" w:type="dxa"/>
          </w:tcPr>
          <w:p w:rsidR="00F37EEA" w:rsidRPr="00335A7B" w:rsidRDefault="00F37EEA" w:rsidP="00D75BF5">
            <w:pPr>
              <w:spacing w:before="120" w:line="264" w:lineRule="auto"/>
              <w:jc w:val="both"/>
              <w:rPr>
                <w:rFonts w:cs="Times New Roman"/>
                <w:szCs w:val="28"/>
              </w:rPr>
            </w:pPr>
            <w:r w:rsidRPr="00335A7B">
              <w:rPr>
                <w:rFonts w:cs="Times New Roman"/>
              </w:rPr>
              <w:t>Trong thời gian của Nghị quyết, tàu cá chỉ được hỗ trợ 1 lần (tránh trường hợp sang tên đổi chủ vẫn giữ nguyên số tàu)</w:t>
            </w:r>
          </w:p>
        </w:tc>
      </w:tr>
      <w:tr w:rsidR="00335A7B" w:rsidRPr="00335A7B" w:rsidTr="00141B3E">
        <w:trPr>
          <w:trHeight w:val="873"/>
        </w:trPr>
        <w:tc>
          <w:tcPr>
            <w:tcW w:w="694" w:type="dxa"/>
            <w:vMerge/>
            <w:vAlign w:val="center"/>
          </w:tcPr>
          <w:p w:rsidR="00F37EEA" w:rsidRPr="00335A7B" w:rsidRDefault="00F37EEA" w:rsidP="00BD3325">
            <w:pPr>
              <w:jc w:val="center"/>
              <w:rPr>
                <w:rFonts w:cs="Times New Roman"/>
                <w:szCs w:val="28"/>
              </w:rPr>
            </w:pPr>
          </w:p>
        </w:tc>
        <w:tc>
          <w:tcPr>
            <w:tcW w:w="1426" w:type="dxa"/>
            <w:vMerge/>
            <w:vAlign w:val="center"/>
          </w:tcPr>
          <w:p w:rsidR="00F37EEA" w:rsidRPr="00335A7B" w:rsidRDefault="00F37EEA" w:rsidP="00B46667">
            <w:pPr>
              <w:jc w:val="center"/>
              <w:rPr>
                <w:rFonts w:cs="Times New Roman"/>
                <w:szCs w:val="28"/>
              </w:rPr>
            </w:pPr>
          </w:p>
        </w:tc>
        <w:tc>
          <w:tcPr>
            <w:tcW w:w="9504" w:type="dxa"/>
            <w:gridSpan w:val="2"/>
            <w:vAlign w:val="center"/>
          </w:tcPr>
          <w:p w:rsidR="00F37EEA" w:rsidRPr="00335A7B" w:rsidRDefault="00F37EEA" w:rsidP="00D75BF5">
            <w:pPr>
              <w:spacing w:before="120" w:line="264" w:lineRule="auto"/>
              <w:jc w:val="both"/>
              <w:rPr>
                <w:rFonts w:cs="Times New Roman"/>
                <w:szCs w:val="28"/>
              </w:rPr>
            </w:pPr>
            <w:r w:rsidRPr="00335A7B">
              <w:rPr>
                <w:rFonts w:cs="Times New Roman"/>
                <w:szCs w:val="28"/>
              </w:rPr>
              <w:t xml:space="preserve">b) Điều 3 dự thảo về "Chính sách hỗ trợ thực hiện hủy, phá dỡ (giải bản) tàu cá cũ để đóng mới tàu cá và chuyển đổi nghề"; có 02 nội dung hỗ trợ là: (1) Hỗ trợ giải bản; (2) Hỗ trợ mua sắm ngư cụ, máy, trang thiết bị cần thiết để thực hiện chuyển </w:t>
            </w:r>
            <w:r w:rsidRPr="00335A7B">
              <w:rPr>
                <w:rFonts w:cs="Times New Roman"/>
                <w:szCs w:val="28"/>
              </w:rPr>
              <w:lastRenderedPageBreak/>
              <w:t xml:space="preserve">đổi nghề. Điều 4 dự thảo về "Chính sách hỗ trợ thực hiện hủy, phá dỡ (giải bản) tàu cá, không tiếp tục tham gia hoạt động thủy sản"; có 02 nội dung hỗ trợ là: (1) Hỗ trợ giải bản; (2) Hỗ trợ ổn định cuộc sống. Trong đó, mức hỗ trợ giải bản ở cả 02 Điều là giống nhau. Do đó, đề nghị xem xét, bố cục lại nội dung quy định tại Điều 3, Điều 4 dự thảo thành 03 Điều , mỗi điều quy định về 01 loại hỗ trợ: (1) Hỗ trợ giải bản; (2) Hỗ trợ mua sắm ngư cụ, máy, trang thiết bị cần thiết để thực hiện chuyển đổi nghề; (3) Hỗ trợ ổn định cuộc sống. </w:t>
            </w:r>
          </w:p>
        </w:tc>
        <w:tc>
          <w:tcPr>
            <w:tcW w:w="2410" w:type="dxa"/>
          </w:tcPr>
          <w:p w:rsidR="00F37EEA" w:rsidRPr="00335A7B" w:rsidRDefault="00F37EEA" w:rsidP="00D75BF5">
            <w:pPr>
              <w:spacing w:before="120" w:line="264" w:lineRule="auto"/>
              <w:jc w:val="both"/>
              <w:rPr>
                <w:rFonts w:cs="Times New Roman"/>
                <w:szCs w:val="28"/>
              </w:rPr>
            </w:pPr>
            <w:r w:rsidRPr="00335A7B">
              <w:rPr>
                <w:rFonts w:eastAsia="Calibri" w:cs="Times New Roman"/>
                <w:kern w:val="2"/>
                <w:szCs w:val="28"/>
                <w:lang w:val="cs-CZ"/>
                <w14:ligatures w14:val="standardContextual"/>
              </w:rPr>
              <w:lastRenderedPageBreak/>
              <w:t>Đã tiếp thu, chỉnh sửa</w:t>
            </w:r>
          </w:p>
        </w:tc>
      </w:tr>
      <w:tr w:rsidR="00335A7B" w:rsidRPr="00335A7B" w:rsidTr="00141B3E">
        <w:trPr>
          <w:trHeight w:val="873"/>
        </w:trPr>
        <w:tc>
          <w:tcPr>
            <w:tcW w:w="694" w:type="dxa"/>
            <w:vMerge/>
            <w:vAlign w:val="center"/>
          </w:tcPr>
          <w:p w:rsidR="00F37EEA" w:rsidRPr="00335A7B" w:rsidRDefault="00F37EEA" w:rsidP="00BD3325">
            <w:pPr>
              <w:jc w:val="center"/>
              <w:rPr>
                <w:rFonts w:cs="Times New Roman"/>
                <w:szCs w:val="28"/>
              </w:rPr>
            </w:pPr>
          </w:p>
        </w:tc>
        <w:tc>
          <w:tcPr>
            <w:tcW w:w="1426" w:type="dxa"/>
            <w:vMerge/>
            <w:vAlign w:val="center"/>
          </w:tcPr>
          <w:p w:rsidR="00F37EEA" w:rsidRPr="00335A7B" w:rsidRDefault="00F37EEA" w:rsidP="00B46667">
            <w:pPr>
              <w:jc w:val="center"/>
              <w:rPr>
                <w:rFonts w:cs="Times New Roman"/>
                <w:szCs w:val="28"/>
              </w:rPr>
            </w:pPr>
          </w:p>
        </w:tc>
        <w:tc>
          <w:tcPr>
            <w:tcW w:w="9504" w:type="dxa"/>
            <w:gridSpan w:val="2"/>
            <w:vAlign w:val="center"/>
          </w:tcPr>
          <w:p w:rsidR="00F37EEA" w:rsidRPr="00335A7B" w:rsidRDefault="00F37EEA" w:rsidP="00D75BF5">
            <w:pPr>
              <w:spacing w:before="120" w:line="264" w:lineRule="auto"/>
              <w:jc w:val="both"/>
              <w:rPr>
                <w:rFonts w:cs="Times New Roman"/>
                <w:szCs w:val="28"/>
              </w:rPr>
            </w:pPr>
            <w:r w:rsidRPr="00335A7B">
              <w:rPr>
                <w:rFonts w:cs="Times New Roman"/>
                <w:szCs w:val="28"/>
              </w:rPr>
              <w:t xml:space="preserve">Tại Điều 3, Điều 4, Điều 5 dự thảo đều có quy định về trình tự thực hiện, thủ tục cấp phát kinh phí. Các nội dung quy định này là giống nhau nên việc nhắc lại nhiều lần là dài dòng, không cần thiết. Do đó, đề nghị xem xét, tách quy định về trình tự, thủ tục thành một điều riêng. </w:t>
            </w:r>
          </w:p>
        </w:tc>
        <w:tc>
          <w:tcPr>
            <w:tcW w:w="2410" w:type="dxa"/>
          </w:tcPr>
          <w:p w:rsidR="00F37EEA" w:rsidRPr="00335A7B" w:rsidRDefault="00F37EEA" w:rsidP="00D75BF5">
            <w:pPr>
              <w:spacing w:before="120" w:line="264" w:lineRule="auto"/>
              <w:jc w:val="both"/>
              <w:rPr>
                <w:rFonts w:cs="Times New Roman"/>
                <w:szCs w:val="28"/>
              </w:rPr>
            </w:pPr>
            <w:r w:rsidRPr="00335A7B">
              <w:rPr>
                <w:rFonts w:eastAsia="Calibri" w:cs="Times New Roman"/>
                <w:kern w:val="2"/>
                <w:szCs w:val="28"/>
                <w:lang w:val="cs-CZ"/>
                <w14:ligatures w14:val="standardContextual"/>
              </w:rPr>
              <w:t>Đã tiếp thu, chỉnh sửa</w:t>
            </w:r>
          </w:p>
        </w:tc>
      </w:tr>
      <w:tr w:rsidR="00335A7B" w:rsidRPr="00335A7B" w:rsidTr="00141B3E">
        <w:trPr>
          <w:trHeight w:val="873"/>
        </w:trPr>
        <w:tc>
          <w:tcPr>
            <w:tcW w:w="694" w:type="dxa"/>
            <w:vMerge/>
            <w:vAlign w:val="center"/>
          </w:tcPr>
          <w:p w:rsidR="00F37EEA" w:rsidRPr="00335A7B" w:rsidRDefault="00F37EEA" w:rsidP="00BD3325">
            <w:pPr>
              <w:jc w:val="center"/>
              <w:rPr>
                <w:rFonts w:cs="Times New Roman"/>
                <w:szCs w:val="28"/>
              </w:rPr>
            </w:pPr>
          </w:p>
        </w:tc>
        <w:tc>
          <w:tcPr>
            <w:tcW w:w="1426" w:type="dxa"/>
            <w:vMerge/>
            <w:vAlign w:val="center"/>
          </w:tcPr>
          <w:p w:rsidR="00F37EEA" w:rsidRPr="00335A7B" w:rsidRDefault="00F37EEA" w:rsidP="00B46667">
            <w:pPr>
              <w:jc w:val="center"/>
              <w:rPr>
                <w:rFonts w:cs="Times New Roman"/>
                <w:szCs w:val="28"/>
              </w:rPr>
            </w:pPr>
          </w:p>
        </w:tc>
        <w:tc>
          <w:tcPr>
            <w:tcW w:w="9504" w:type="dxa"/>
            <w:gridSpan w:val="2"/>
            <w:vAlign w:val="center"/>
          </w:tcPr>
          <w:p w:rsidR="00F37EEA" w:rsidRPr="00335A7B" w:rsidRDefault="00F37EEA" w:rsidP="00D75BF5">
            <w:pPr>
              <w:spacing w:before="120" w:line="264" w:lineRule="auto"/>
              <w:jc w:val="both"/>
              <w:rPr>
                <w:rFonts w:cs="Times New Roman"/>
                <w:szCs w:val="28"/>
              </w:rPr>
            </w:pPr>
            <w:r w:rsidRPr="00335A7B">
              <w:rPr>
                <w:rFonts w:cs="Times New Roman"/>
                <w:szCs w:val="28"/>
              </w:rPr>
              <w:t xml:space="preserve">Dự thảo không có Điều về hiệu lực thi hành; tại đoạn cuối của dự thảo có quy định "có hiệu lực từ ngày 01 tháng 01 năm 2026". Đề nghị xem xét việc quy định hiệu lực thi hành của Nghị quyết để đảm bảo phù hợp với quy định, cụ thể như sau: - Đề nghị bổ sung 01 Điều có tên là "Hiệu lực thi hành" và chuyển nội dung về ngày, thàng, năm có hiệu lực của Nghị quyết vào Điều này cho phù hợp với quy định tại Điều 67 Nghị định số 78/2025/NĐ-CP. - Dự thảo quy định Nghị quyết có hiệu lực trở về trước (từ ngày 01/01/2026). Tuy nhiên, Điều 55 Luật Ban hành văn bản quy phạm pháp luật số 64/2025/QH15 quy định: "Chỉ trong trường hợp thật cần thiết để bảo đảm lợi ích chung của xã hội, thực hiện các quyền, lợi ích của tổ chức, cá nhân được quy định trong luật, nghị quyết của Quốc hội thì văn bản quy phạm pháp luật của cơ quan trung ương, Hội đồng nhân dân, Ủy ban nhân dân cấp tỉnh mới được quy định hiệu lực trở về trước". Như vậy, Nghị quyết của Hội đồng nhân dân thành phố có thể quy định hiệu lực trở về trước nhưng chỉ trong trường hợp thật cần thiết để bảo đảm lợi ích chung của xã hội, thực hiện các quyền, lợi ích của tổ chức, cá nhân được quy định trong luật, nghị quyết của Quốc hội. Đề nghị Sở Nông nghiệp và Môi trường báo cáo, giải trình làm rõ tại dự thảo Tờ trình về cơ sở của việc quy định Nghị quyết này có hiệu lực trở về trước; đảm bảo đủ </w:t>
            </w:r>
            <w:r w:rsidRPr="00335A7B">
              <w:rPr>
                <w:rFonts w:cs="Times New Roman"/>
                <w:szCs w:val="28"/>
              </w:rPr>
              <w:lastRenderedPageBreak/>
              <w:t>điều kiện theo quy định tại Điều 55 Luật Ban hành văn bản quy phạm pháp luật số 64/2025/QH15 để Hội đồng nhân dân thành phố xem xét, quyết định. - Đề nghị xem xét, nếu cần thiết thì bổ sung quy định chuyển tiếp để giải quyết đối với những trường hợp đã hủy, phá dỡ tàu cá; lắp đặt thiết bị giám sát hành trình đủ điều kiện được hỗ trợ theo Nghị quyết này nhưng đã thực hiện xong trước ngày Nghị quyết này có hiệu lực thi hành.</w:t>
            </w:r>
          </w:p>
        </w:tc>
        <w:tc>
          <w:tcPr>
            <w:tcW w:w="2410" w:type="dxa"/>
          </w:tcPr>
          <w:p w:rsidR="00F37EEA" w:rsidRPr="00335A7B" w:rsidRDefault="00670288" w:rsidP="00670288">
            <w:pPr>
              <w:spacing w:before="120" w:line="264" w:lineRule="auto"/>
              <w:jc w:val="both"/>
              <w:rPr>
                <w:rFonts w:cs="Times New Roman"/>
                <w:szCs w:val="28"/>
              </w:rPr>
            </w:pPr>
            <w:r w:rsidRPr="00335A7B">
              <w:rPr>
                <w:rFonts w:cs="Times New Roman"/>
                <w:szCs w:val="28"/>
              </w:rPr>
              <w:lastRenderedPageBreak/>
              <w:t>Nghị định 41/2026/NĐ-CP ngày 25/1/2026 có hiệu lực từ 25/01/2026, để đảm bảo quyền lợi cho người dân được hưởng chính sách của thành phố, đối với những tàu lắp đặt thiết bị giám sát hành trình tàu cá từ 01/01/2026 được hưởng chính sách của Nghị quyết</w:t>
            </w:r>
          </w:p>
        </w:tc>
      </w:tr>
      <w:tr w:rsidR="00335A7B" w:rsidRPr="00335A7B" w:rsidTr="00141B3E">
        <w:trPr>
          <w:trHeight w:val="873"/>
        </w:trPr>
        <w:tc>
          <w:tcPr>
            <w:tcW w:w="694" w:type="dxa"/>
            <w:vMerge/>
            <w:vAlign w:val="center"/>
          </w:tcPr>
          <w:p w:rsidR="00F37EEA" w:rsidRPr="00335A7B" w:rsidRDefault="00F37EEA" w:rsidP="00BD3325">
            <w:pPr>
              <w:jc w:val="center"/>
              <w:rPr>
                <w:rFonts w:cs="Times New Roman"/>
                <w:szCs w:val="28"/>
              </w:rPr>
            </w:pPr>
          </w:p>
        </w:tc>
        <w:tc>
          <w:tcPr>
            <w:tcW w:w="1426" w:type="dxa"/>
            <w:vMerge/>
            <w:vAlign w:val="center"/>
          </w:tcPr>
          <w:p w:rsidR="00F37EEA" w:rsidRPr="00335A7B" w:rsidRDefault="00F37EEA" w:rsidP="00B46667">
            <w:pPr>
              <w:jc w:val="center"/>
              <w:rPr>
                <w:rFonts w:cs="Times New Roman"/>
                <w:szCs w:val="28"/>
              </w:rPr>
            </w:pPr>
          </w:p>
        </w:tc>
        <w:tc>
          <w:tcPr>
            <w:tcW w:w="9504" w:type="dxa"/>
            <w:gridSpan w:val="2"/>
            <w:vAlign w:val="center"/>
          </w:tcPr>
          <w:p w:rsidR="00F37EEA" w:rsidRPr="00335A7B" w:rsidRDefault="00F37EEA" w:rsidP="00D75BF5">
            <w:pPr>
              <w:spacing w:before="120" w:line="264" w:lineRule="auto"/>
              <w:jc w:val="both"/>
              <w:rPr>
                <w:rFonts w:cs="Times New Roman"/>
                <w:szCs w:val="28"/>
              </w:rPr>
            </w:pPr>
            <w:r w:rsidRPr="00335A7B">
              <w:rPr>
                <w:rFonts w:cs="Times New Roman"/>
                <w:szCs w:val="28"/>
              </w:rPr>
              <w:t>Đề nghị rà soát, chỉnh lý cách trình bày dự thảo theo đúng mẫu số 17 Phụ lục III kèm theo Nghị định số 187/2025/NĐ-CP.</w:t>
            </w:r>
          </w:p>
        </w:tc>
        <w:tc>
          <w:tcPr>
            <w:tcW w:w="2410" w:type="dxa"/>
          </w:tcPr>
          <w:p w:rsidR="00F37EEA" w:rsidRPr="00335A7B" w:rsidRDefault="00F37EEA" w:rsidP="00D75BF5">
            <w:pPr>
              <w:spacing w:before="120" w:line="264" w:lineRule="auto"/>
              <w:jc w:val="both"/>
              <w:rPr>
                <w:rFonts w:cs="Times New Roman"/>
                <w:szCs w:val="28"/>
              </w:rPr>
            </w:pPr>
            <w:r w:rsidRPr="00335A7B">
              <w:rPr>
                <w:rFonts w:eastAsia="Calibri" w:cs="Times New Roman"/>
                <w:kern w:val="2"/>
                <w:szCs w:val="28"/>
                <w:lang w:val="cs-CZ"/>
                <w14:ligatures w14:val="standardContextual"/>
              </w:rPr>
              <w:t>Đã tiếp thu, chỉnh sửa</w:t>
            </w:r>
          </w:p>
        </w:tc>
      </w:tr>
      <w:tr w:rsidR="00335A7B" w:rsidRPr="00335A7B" w:rsidTr="00141B3E">
        <w:trPr>
          <w:trHeight w:val="873"/>
        </w:trPr>
        <w:tc>
          <w:tcPr>
            <w:tcW w:w="694" w:type="dxa"/>
            <w:vMerge w:val="restart"/>
            <w:vAlign w:val="center"/>
          </w:tcPr>
          <w:p w:rsidR="00F37EEA" w:rsidRPr="00335A7B" w:rsidRDefault="00F37EEA" w:rsidP="00BD3325">
            <w:pPr>
              <w:jc w:val="center"/>
              <w:rPr>
                <w:rFonts w:cs="Times New Roman"/>
                <w:szCs w:val="28"/>
              </w:rPr>
            </w:pPr>
          </w:p>
        </w:tc>
        <w:tc>
          <w:tcPr>
            <w:tcW w:w="1426" w:type="dxa"/>
            <w:vMerge/>
            <w:vAlign w:val="center"/>
          </w:tcPr>
          <w:p w:rsidR="00F37EEA" w:rsidRPr="00335A7B" w:rsidRDefault="00F37EEA" w:rsidP="00B46667">
            <w:pPr>
              <w:jc w:val="center"/>
              <w:rPr>
                <w:rFonts w:cs="Times New Roman"/>
                <w:szCs w:val="28"/>
              </w:rPr>
            </w:pPr>
          </w:p>
        </w:tc>
        <w:tc>
          <w:tcPr>
            <w:tcW w:w="9504" w:type="dxa"/>
            <w:gridSpan w:val="2"/>
            <w:vAlign w:val="center"/>
          </w:tcPr>
          <w:p w:rsidR="00F37EEA" w:rsidRPr="00335A7B" w:rsidRDefault="00F37EEA" w:rsidP="00D75BF5">
            <w:pPr>
              <w:spacing w:before="120" w:line="264" w:lineRule="auto"/>
              <w:jc w:val="both"/>
              <w:rPr>
                <w:rFonts w:cs="Times New Roman"/>
                <w:szCs w:val="28"/>
              </w:rPr>
            </w:pPr>
            <w:r w:rsidRPr="00335A7B">
              <w:rPr>
                <w:rFonts w:cs="Times New Roman"/>
                <w:szCs w:val="28"/>
              </w:rPr>
              <w:t>- Sửa "Căn cứ Luật Ban hành văn bản quy phạm pháp luật số 64/2025/QH15 được sửa đổi, bổ sung bởi Luật sửa đổi bổ sung một số điều của Luật Ban hành văn bản quy phạm pháp luật số 87/2025/QH15" thành "Căn cứ Luật Ban hành văn bản quy phạm pháp luật số 64/2025/QH15 được sửa đổi, bổ sung bởi Luật số 87/2025/QH15". - Sửa "Căn cứ Luật Thủy sản ngày 21 tháng 11 năm 2017" thành "Căn cứ Luật Thủy sản số 18/2017/QH14 được sửa đổi, bổ sung bởi Luật số 146/2025/QH15". - Thay "Căn cứ Thông tư số 19/2018/TT-BNNPTNT…; Thông tư số 01/2022/TT-BNNPTNT…" bằng "Căn cứ Thông tư số 88/2025/TT-BNNMT ngày 31 tháng 12 năm 2025 của Bộ trưởng Bộ Nông nghiệp và Môi trường hướng dẫn về bảo vệ và phát triển nguồn lợi thủy sản".</w:t>
            </w:r>
          </w:p>
        </w:tc>
        <w:tc>
          <w:tcPr>
            <w:tcW w:w="2410" w:type="dxa"/>
          </w:tcPr>
          <w:p w:rsidR="00F37EEA" w:rsidRPr="00335A7B" w:rsidRDefault="00F37EEA" w:rsidP="00D75BF5">
            <w:pPr>
              <w:spacing w:before="120" w:line="264" w:lineRule="auto"/>
              <w:jc w:val="both"/>
              <w:rPr>
                <w:rFonts w:cs="Times New Roman"/>
                <w:szCs w:val="28"/>
              </w:rPr>
            </w:pPr>
            <w:r w:rsidRPr="00335A7B">
              <w:rPr>
                <w:rFonts w:eastAsia="Calibri" w:cs="Times New Roman"/>
                <w:kern w:val="2"/>
                <w:szCs w:val="28"/>
                <w:lang w:val="cs-CZ"/>
                <w14:ligatures w14:val="standardContextual"/>
              </w:rPr>
              <w:t>Đã tiếp thu, chỉnh sửa</w:t>
            </w:r>
          </w:p>
        </w:tc>
      </w:tr>
      <w:tr w:rsidR="00335A7B" w:rsidRPr="00335A7B" w:rsidTr="00141B3E">
        <w:trPr>
          <w:trHeight w:val="873"/>
        </w:trPr>
        <w:tc>
          <w:tcPr>
            <w:tcW w:w="694" w:type="dxa"/>
            <w:vMerge/>
            <w:vAlign w:val="center"/>
          </w:tcPr>
          <w:p w:rsidR="00F37EEA" w:rsidRPr="00335A7B" w:rsidRDefault="00F37EEA" w:rsidP="00BD3325">
            <w:pPr>
              <w:jc w:val="center"/>
              <w:rPr>
                <w:rFonts w:cs="Times New Roman"/>
                <w:szCs w:val="28"/>
              </w:rPr>
            </w:pPr>
          </w:p>
        </w:tc>
        <w:tc>
          <w:tcPr>
            <w:tcW w:w="1426" w:type="dxa"/>
            <w:vMerge/>
            <w:vAlign w:val="center"/>
          </w:tcPr>
          <w:p w:rsidR="00F37EEA" w:rsidRPr="00335A7B" w:rsidRDefault="00F37EEA" w:rsidP="00B46667">
            <w:pPr>
              <w:jc w:val="center"/>
              <w:rPr>
                <w:rFonts w:cs="Times New Roman"/>
                <w:szCs w:val="28"/>
              </w:rPr>
            </w:pPr>
          </w:p>
        </w:tc>
        <w:tc>
          <w:tcPr>
            <w:tcW w:w="9504" w:type="dxa"/>
            <w:gridSpan w:val="2"/>
            <w:vAlign w:val="center"/>
          </w:tcPr>
          <w:p w:rsidR="00F37EEA" w:rsidRPr="00335A7B" w:rsidRDefault="00F37EEA" w:rsidP="00D75BF5">
            <w:pPr>
              <w:spacing w:before="120" w:line="264" w:lineRule="auto"/>
              <w:jc w:val="both"/>
              <w:rPr>
                <w:rFonts w:cs="Times New Roman"/>
                <w:szCs w:val="28"/>
              </w:rPr>
            </w:pPr>
            <w:r w:rsidRPr="00335A7B">
              <w:rPr>
                <w:rFonts w:cs="Times New Roman"/>
                <w:szCs w:val="28"/>
              </w:rPr>
              <w:t xml:space="preserve">Đề nghị rà soát, chỉnh lý phần nơi nhận cho chính xác và phù hợp với quy định tại Điều 9 Luật Ban hành văn bản quy phạm pháp luật số 64/2025/QH15, Điều 7 Nghị định số 78/2025/NĐ-CP và Phụ lục I kèm theo Nghị định số 78/2025/NĐ-CP; cụ thể như sau: - Sửa "Cục KTVBQPPL (Bộ Tư pháp)" thành "Cục Kiểm tra văn bản và tổ chức thi hành pháp luật (Bộ Tư pháp)". - Bổ sung nơi nhận là "Sở Tư pháp" (tách riêng). - Sửa "Báo HP, Đài PTTH HP" thành "Báo và Phát thanh truyền hình Hải Phòng". </w:t>
            </w:r>
          </w:p>
        </w:tc>
        <w:tc>
          <w:tcPr>
            <w:tcW w:w="2410" w:type="dxa"/>
          </w:tcPr>
          <w:p w:rsidR="00F37EEA" w:rsidRPr="00335A7B" w:rsidRDefault="00F37EEA" w:rsidP="00D75BF5">
            <w:pPr>
              <w:spacing w:before="120" w:line="264" w:lineRule="auto"/>
              <w:jc w:val="both"/>
              <w:rPr>
                <w:rFonts w:cs="Times New Roman"/>
                <w:szCs w:val="28"/>
              </w:rPr>
            </w:pPr>
            <w:r w:rsidRPr="00335A7B">
              <w:rPr>
                <w:rFonts w:eastAsia="Calibri" w:cs="Times New Roman"/>
                <w:kern w:val="2"/>
                <w:szCs w:val="28"/>
                <w:lang w:val="cs-CZ"/>
                <w14:ligatures w14:val="standardContextual"/>
              </w:rPr>
              <w:t>Đã tiếp thu, chỉnh sửa</w:t>
            </w:r>
          </w:p>
        </w:tc>
      </w:tr>
      <w:tr w:rsidR="00335A7B" w:rsidRPr="00335A7B" w:rsidTr="00141B3E">
        <w:trPr>
          <w:trHeight w:val="873"/>
        </w:trPr>
        <w:tc>
          <w:tcPr>
            <w:tcW w:w="694" w:type="dxa"/>
            <w:vAlign w:val="center"/>
          </w:tcPr>
          <w:p w:rsidR="00F37EEA" w:rsidRPr="00335A7B" w:rsidRDefault="00F37EEA" w:rsidP="00BD3325">
            <w:pPr>
              <w:jc w:val="center"/>
              <w:rPr>
                <w:rFonts w:cs="Times New Roman"/>
                <w:szCs w:val="28"/>
              </w:rPr>
            </w:pPr>
          </w:p>
        </w:tc>
        <w:tc>
          <w:tcPr>
            <w:tcW w:w="1426" w:type="dxa"/>
            <w:vMerge/>
            <w:vAlign w:val="center"/>
          </w:tcPr>
          <w:p w:rsidR="00F37EEA" w:rsidRPr="00335A7B" w:rsidRDefault="00F37EEA" w:rsidP="00B46667">
            <w:pPr>
              <w:jc w:val="center"/>
              <w:rPr>
                <w:rFonts w:cs="Times New Roman"/>
                <w:szCs w:val="28"/>
              </w:rPr>
            </w:pPr>
          </w:p>
        </w:tc>
        <w:tc>
          <w:tcPr>
            <w:tcW w:w="9504" w:type="dxa"/>
            <w:gridSpan w:val="2"/>
            <w:vAlign w:val="center"/>
          </w:tcPr>
          <w:p w:rsidR="00F37EEA" w:rsidRPr="00335A7B" w:rsidRDefault="00F37EEA" w:rsidP="00D75BF5">
            <w:pPr>
              <w:spacing w:before="120" w:line="264" w:lineRule="auto"/>
              <w:jc w:val="both"/>
              <w:rPr>
                <w:rFonts w:cs="Times New Roman"/>
                <w:szCs w:val="28"/>
              </w:rPr>
            </w:pPr>
            <w:r w:rsidRPr="00335A7B">
              <w:rPr>
                <w:rFonts w:cs="Times New Roman"/>
                <w:szCs w:val="28"/>
              </w:rPr>
              <w:t xml:space="preserve">a) Tại Công văn số 4595/SNNMT-CCTSCNTY ngày 28/4/2026, Sở Nông nghiệp và Môi trường chỉ lấy ý kiến của Sở Tư pháp đối với dự thảo văn bản; Sở Tư pháp không nhận được Công văn của Sở Nông nghiệp và Môi trường đề nghị đăng tải </w:t>
            </w:r>
            <w:r w:rsidRPr="00335A7B">
              <w:rPr>
                <w:rFonts w:cs="Times New Roman"/>
                <w:szCs w:val="28"/>
              </w:rPr>
              <w:lastRenderedPageBreak/>
              <w:t xml:space="preserve">hồ sơ dự thảo Nghị quyết trên công thông tin điện tử thành phố; tổ chức lấy ý kiến đối với các đối tượng khác và gửi Mặt trận Tổ quốc Việt Nam thành phố để phản biện xã hội. Do đó, đề nghị Sở Nông nghiệp và Môi trường thực hiện đầy đủ trình tự, thủ tục tổ chức lấy ý kiến tham gia theo quy định tại điểm c, d, đ khoản 1 Điều 44 Nghị định số 78/2025/NĐ-CP được sửa đổi, bổ sung bởi Nghị định số 187/2025/NĐ-CP: </w:t>
            </w:r>
          </w:p>
        </w:tc>
        <w:tc>
          <w:tcPr>
            <w:tcW w:w="2410" w:type="dxa"/>
          </w:tcPr>
          <w:p w:rsidR="00F37EEA" w:rsidRPr="00335A7B" w:rsidRDefault="00F37EEA" w:rsidP="00D75BF5">
            <w:pPr>
              <w:spacing w:before="120" w:line="264" w:lineRule="auto"/>
              <w:jc w:val="both"/>
              <w:rPr>
                <w:rFonts w:cs="Times New Roman"/>
                <w:szCs w:val="28"/>
              </w:rPr>
            </w:pPr>
            <w:r w:rsidRPr="00335A7B">
              <w:rPr>
                <w:rFonts w:cs="Times New Roman"/>
                <w:szCs w:val="28"/>
              </w:rPr>
              <w:lastRenderedPageBreak/>
              <w:t xml:space="preserve">Sở Nông nghiệp và Môi trường đã có văn bản gửi Sở Tài </w:t>
            </w:r>
            <w:r w:rsidRPr="00335A7B">
              <w:rPr>
                <w:rFonts w:cs="Times New Roman"/>
                <w:szCs w:val="28"/>
              </w:rPr>
              <w:lastRenderedPageBreak/>
              <w:t>chính, Sở Nội vụ, Sở Khoa hoc và Công nghệ, Văn phòng Ủy ban nhân dân thành phố và đề nghị Văn phòng Ủy ban nhân dân thành phố đăng tải trên cổng thông tin điện tử thành phố</w:t>
            </w:r>
          </w:p>
        </w:tc>
      </w:tr>
      <w:tr w:rsidR="00335A7B" w:rsidRPr="00335A7B" w:rsidTr="00141B3E">
        <w:trPr>
          <w:trHeight w:val="873"/>
        </w:trPr>
        <w:tc>
          <w:tcPr>
            <w:tcW w:w="694" w:type="dxa"/>
            <w:vAlign w:val="center"/>
          </w:tcPr>
          <w:p w:rsidR="00F37EEA" w:rsidRPr="00335A7B" w:rsidRDefault="00F37EEA" w:rsidP="00BD3325">
            <w:pPr>
              <w:jc w:val="center"/>
              <w:rPr>
                <w:rFonts w:cs="Times New Roman"/>
                <w:szCs w:val="28"/>
              </w:rPr>
            </w:pPr>
          </w:p>
        </w:tc>
        <w:tc>
          <w:tcPr>
            <w:tcW w:w="1426" w:type="dxa"/>
            <w:vMerge/>
            <w:vAlign w:val="center"/>
          </w:tcPr>
          <w:p w:rsidR="00F37EEA" w:rsidRPr="00335A7B" w:rsidRDefault="00F37EEA" w:rsidP="00B46667">
            <w:pPr>
              <w:jc w:val="center"/>
              <w:rPr>
                <w:rFonts w:cs="Times New Roman"/>
                <w:szCs w:val="28"/>
              </w:rPr>
            </w:pPr>
          </w:p>
        </w:tc>
        <w:tc>
          <w:tcPr>
            <w:tcW w:w="9504" w:type="dxa"/>
            <w:gridSpan w:val="2"/>
            <w:vAlign w:val="center"/>
          </w:tcPr>
          <w:p w:rsidR="00F37EEA" w:rsidRPr="00335A7B" w:rsidRDefault="00F37EEA" w:rsidP="00D75BF5">
            <w:pPr>
              <w:spacing w:before="120" w:line="264" w:lineRule="auto"/>
              <w:jc w:val="both"/>
              <w:rPr>
                <w:rFonts w:cs="Times New Roman"/>
                <w:szCs w:val="28"/>
              </w:rPr>
            </w:pPr>
            <w:r w:rsidRPr="00335A7B">
              <w:rPr>
                <w:rFonts w:cs="Times New Roman"/>
                <w:szCs w:val="28"/>
              </w:rPr>
              <w:t>- Gửi hồ sơ dự thảo văn bản đến Mặt trận Tổ quốc Việt Nam thành phố để thực hiện phản biện xã hội. - Thực hiện truyền thông dự thảo văn bản quy phạm pháp luật theo quy định tại Điều 3 Nghị định số 78/2025/NĐ-CP.</w:t>
            </w:r>
          </w:p>
        </w:tc>
        <w:tc>
          <w:tcPr>
            <w:tcW w:w="2410" w:type="dxa"/>
          </w:tcPr>
          <w:p w:rsidR="00F37EEA" w:rsidRPr="00335A7B" w:rsidRDefault="00F37EEA" w:rsidP="00D75BF5">
            <w:pPr>
              <w:spacing w:before="120" w:line="264" w:lineRule="auto"/>
              <w:jc w:val="both"/>
              <w:rPr>
                <w:rFonts w:cs="Times New Roman"/>
                <w:szCs w:val="28"/>
              </w:rPr>
            </w:pPr>
            <w:r w:rsidRPr="00335A7B">
              <w:rPr>
                <w:rFonts w:cs="Times New Roman"/>
                <w:szCs w:val="28"/>
              </w:rPr>
              <w:t>Đã tiếp thu và gửi Mặt trận tổ quốc Việt Nam</w:t>
            </w:r>
          </w:p>
        </w:tc>
      </w:tr>
      <w:tr w:rsidR="00335A7B" w:rsidRPr="00335A7B" w:rsidTr="00141B3E">
        <w:trPr>
          <w:trHeight w:val="873"/>
        </w:trPr>
        <w:tc>
          <w:tcPr>
            <w:tcW w:w="694" w:type="dxa"/>
            <w:vMerge w:val="restart"/>
            <w:vAlign w:val="center"/>
          </w:tcPr>
          <w:p w:rsidR="00F37EEA" w:rsidRPr="00335A7B" w:rsidRDefault="00F37EEA" w:rsidP="00A44B81">
            <w:pPr>
              <w:jc w:val="center"/>
              <w:rPr>
                <w:rFonts w:cs="Times New Roman"/>
                <w:szCs w:val="28"/>
              </w:rPr>
            </w:pPr>
            <w:r w:rsidRPr="00335A7B">
              <w:rPr>
                <w:rFonts w:cs="Times New Roman"/>
                <w:szCs w:val="28"/>
              </w:rPr>
              <w:t>2</w:t>
            </w:r>
          </w:p>
        </w:tc>
        <w:tc>
          <w:tcPr>
            <w:tcW w:w="1426" w:type="dxa"/>
            <w:vMerge w:val="restart"/>
            <w:vAlign w:val="center"/>
          </w:tcPr>
          <w:p w:rsidR="00F37EEA" w:rsidRPr="00335A7B" w:rsidRDefault="00F37EEA" w:rsidP="00A44B81">
            <w:pPr>
              <w:jc w:val="center"/>
              <w:rPr>
                <w:rFonts w:cs="Times New Roman"/>
                <w:szCs w:val="28"/>
              </w:rPr>
            </w:pPr>
            <w:r w:rsidRPr="00335A7B">
              <w:rPr>
                <w:rFonts w:cs="Times New Roman"/>
                <w:szCs w:val="28"/>
              </w:rPr>
              <w:t>Sở Nội vụ</w:t>
            </w:r>
          </w:p>
        </w:tc>
        <w:tc>
          <w:tcPr>
            <w:tcW w:w="9504" w:type="dxa"/>
            <w:gridSpan w:val="2"/>
            <w:vAlign w:val="center"/>
          </w:tcPr>
          <w:p w:rsidR="00F37EEA" w:rsidRPr="00335A7B" w:rsidRDefault="00F37EEA" w:rsidP="00354910">
            <w:pPr>
              <w:spacing w:before="120" w:line="264" w:lineRule="auto"/>
              <w:jc w:val="both"/>
              <w:rPr>
                <w:rFonts w:cs="Times New Roman"/>
                <w:szCs w:val="28"/>
              </w:rPr>
            </w:pPr>
            <w:r w:rsidRPr="00335A7B">
              <w:rPr>
                <w:rFonts w:cs="Times New Roman"/>
                <w:szCs w:val="28"/>
              </w:rPr>
              <w:t>- Đối với các nội dung đề nghị phân cấp: Đề nghị Sở Nông nghiệp và Môi trường nêu rõ quy định tại văn bản quy phạm pháp luật nào, có thể lập dưới dạng bảng biểu.</w:t>
            </w:r>
          </w:p>
          <w:p w:rsidR="00F37EEA" w:rsidRPr="00335A7B" w:rsidRDefault="00F37EEA" w:rsidP="00354910">
            <w:pPr>
              <w:spacing w:before="120" w:line="264" w:lineRule="auto"/>
              <w:jc w:val="both"/>
              <w:rPr>
                <w:rFonts w:cs="Times New Roman"/>
                <w:szCs w:val="28"/>
              </w:rPr>
            </w:pPr>
            <w:r w:rsidRPr="00335A7B">
              <w:rPr>
                <w:rFonts w:cs="Times New Roman"/>
                <w:szCs w:val="28"/>
              </w:rPr>
              <w:t xml:space="preserve"> - Đề nghị cơ quan soạn thảo đánh giá nguồn nhân lực đối với các cơ quan được phân cấp.</w:t>
            </w:r>
          </w:p>
          <w:p w:rsidR="00F37EEA" w:rsidRPr="00335A7B" w:rsidRDefault="00F37EEA" w:rsidP="00354910">
            <w:pPr>
              <w:spacing w:before="120" w:line="264" w:lineRule="auto"/>
              <w:jc w:val="both"/>
              <w:rPr>
                <w:rFonts w:cs="Times New Roman"/>
                <w:szCs w:val="28"/>
              </w:rPr>
            </w:pPr>
            <w:r w:rsidRPr="00335A7B">
              <w:rPr>
                <w:rFonts w:cs="Times New Roman"/>
                <w:szCs w:val="28"/>
              </w:rPr>
              <w:t xml:space="preserve"> - Đề nghị Sở Nông nghiệp và Môi trường làm rõ nội dung “các cơ quan quản lý thủy sản và các cơ quan chuyên môn thuộc Ủy ban nhân dân cấp xã” là cơ quan nào, “Các cơ quan quản lý thủy sản” hay “các cơ quan quản lý thủy sản thuộc Ủy ban nhân dân cấp xã”. </w:t>
            </w:r>
          </w:p>
        </w:tc>
        <w:tc>
          <w:tcPr>
            <w:tcW w:w="2410" w:type="dxa"/>
          </w:tcPr>
          <w:p w:rsidR="00F37EEA" w:rsidRPr="00335A7B" w:rsidRDefault="00F37EEA" w:rsidP="00D75BF5">
            <w:pPr>
              <w:spacing w:before="120" w:line="264" w:lineRule="auto"/>
              <w:jc w:val="both"/>
              <w:rPr>
                <w:rFonts w:cs="Times New Roman"/>
                <w:szCs w:val="28"/>
              </w:rPr>
            </w:pPr>
            <w:r w:rsidRPr="00335A7B">
              <w:rPr>
                <w:rFonts w:cs="Times New Roman"/>
                <w:szCs w:val="28"/>
              </w:rPr>
              <w:t>Tiếp thu, chỉnh sửa trong dự thảo</w:t>
            </w:r>
          </w:p>
        </w:tc>
      </w:tr>
      <w:tr w:rsidR="00335A7B" w:rsidRPr="00335A7B" w:rsidTr="00141B3E">
        <w:trPr>
          <w:trHeight w:val="873"/>
        </w:trPr>
        <w:tc>
          <w:tcPr>
            <w:tcW w:w="694" w:type="dxa"/>
            <w:vMerge/>
            <w:vAlign w:val="center"/>
          </w:tcPr>
          <w:p w:rsidR="00F37EEA" w:rsidRPr="00335A7B" w:rsidRDefault="00F37EEA" w:rsidP="00BD3325">
            <w:pPr>
              <w:jc w:val="center"/>
              <w:rPr>
                <w:rFonts w:cs="Times New Roman"/>
                <w:szCs w:val="28"/>
              </w:rPr>
            </w:pPr>
          </w:p>
        </w:tc>
        <w:tc>
          <w:tcPr>
            <w:tcW w:w="1426" w:type="dxa"/>
            <w:vMerge/>
            <w:vAlign w:val="center"/>
          </w:tcPr>
          <w:p w:rsidR="00F37EEA" w:rsidRPr="00335A7B" w:rsidRDefault="00F37EEA" w:rsidP="00B46667">
            <w:pPr>
              <w:jc w:val="center"/>
              <w:rPr>
                <w:rFonts w:cs="Times New Roman"/>
                <w:szCs w:val="28"/>
              </w:rPr>
            </w:pPr>
          </w:p>
        </w:tc>
        <w:tc>
          <w:tcPr>
            <w:tcW w:w="9504" w:type="dxa"/>
            <w:gridSpan w:val="2"/>
            <w:vAlign w:val="center"/>
          </w:tcPr>
          <w:p w:rsidR="00F37EEA" w:rsidRPr="00335A7B" w:rsidRDefault="00F37EEA" w:rsidP="00D75BF5">
            <w:pPr>
              <w:spacing w:before="120" w:line="264" w:lineRule="auto"/>
              <w:jc w:val="both"/>
              <w:rPr>
                <w:rFonts w:cs="Times New Roman"/>
                <w:szCs w:val="28"/>
              </w:rPr>
            </w:pPr>
            <w:r w:rsidRPr="00335A7B">
              <w:rPr>
                <w:rFonts w:cs="Times New Roman"/>
                <w:szCs w:val="28"/>
              </w:rPr>
              <w:t xml:space="preserve">- Phía dưới phần căn cứ ban hành đề nghị xem xét thêm cụm từ “Hội đồng nhân dân ban hành Nghị quyết ...” cho phù hợp với quy định tại mẫu số 17 Phụ lục III kèm theo Nghị định số 187/2025/NĐ-CP ngày 01/7/2025 của Chính phủ sửa đổi, bổ sung một số điều của Nghị định số 78/2025/NĐ-CP ngày 01 tháng 4 năm 2025 </w:t>
            </w:r>
            <w:r w:rsidRPr="00335A7B">
              <w:rPr>
                <w:rFonts w:cs="Times New Roman"/>
                <w:szCs w:val="28"/>
              </w:rPr>
              <w:lastRenderedPageBreak/>
              <w:t xml:space="preserve">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 </w:t>
            </w:r>
          </w:p>
        </w:tc>
        <w:tc>
          <w:tcPr>
            <w:tcW w:w="2410" w:type="dxa"/>
          </w:tcPr>
          <w:p w:rsidR="00F37EEA" w:rsidRPr="00335A7B" w:rsidRDefault="00F37EEA" w:rsidP="00D75BF5">
            <w:pPr>
              <w:spacing w:before="120" w:line="264" w:lineRule="auto"/>
              <w:jc w:val="both"/>
              <w:rPr>
                <w:rFonts w:cs="Times New Roman"/>
                <w:szCs w:val="28"/>
              </w:rPr>
            </w:pPr>
            <w:r w:rsidRPr="00335A7B">
              <w:rPr>
                <w:rFonts w:cs="Times New Roman"/>
                <w:szCs w:val="28"/>
              </w:rPr>
              <w:lastRenderedPageBreak/>
              <w:t>Tiếp thu, chỉnh sửa trong dự thảo</w:t>
            </w:r>
          </w:p>
        </w:tc>
      </w:tr>
      <w:tr w:rsidR="00335A7B" w:rsidRPr="00335A7B" w:rsidTr="00141B3E">
        <w:trPr>
          <w:trHeight w:val="873"/>
        </w:trPr>
        <w:tc>
          <w:tcPr>
            <w:tcW w:w="694" w:type="dxa"/>
            <w:vMerge/>
            <w:vAlign w:val="center"/>
          </w:tcPr>
          <w:p w:rsidR="00F37EEA" w:rsidRPr="00335A7B" w:rsidRDefault="00F37EEA" w:rsidP="00BD3325">
            <w:pPr>
              <w:jc w:val="center"/>
              <w:rPr>
                <w:rFonts w:cs="Times New Roman"/>
                <w:szCs w:val="28"/>
              </w:rPr>
            </w:pPr>
          </w:p>
        </w:tc>
        <w:tc>
          <w:tcPr>
            <w:tcW w:w="1426" w:type="dxa"/>
            <w:vMerge/>
            <w:vAlign w:val="center"/>
          </w:tcPr>
          <w:p w:rsidR="00F37EEA" w:rsidRPr="00335A7B" w:rsidRDefault="00F37EEA" w:rsidP="00B46667">
            <w:pPr>
              <w:jc w:val="center"/>
              <w:rPr>
                <w:rFonts w:cs="Times New Roman"/>
                <w:szCs w:val="28"/>
              </w:rPr>
            </w:pPr>
          </w:p>
        </w:tc>
        <w:tc>
          <w:tcPr>
            <w:tcW w:w="9504" w:type="dxa"/>
            <w:gridSpan w:val="2"/>
            <w:vAlign w:val="center"/>
          </w:tcPr>
          <w:p w:rsidR="00F37EEA" w:rsidRPr="00335A7B" w:rsidRDefault="00F37EEA" w:rsidP="00D75BF5">
            <w:pPr>
              <w:spacing w:before="120" w:line="264" w:lineRule="auto"/>
              <w:jc w:val="both"/>
              <w:rPr>
                <w:rFonts w:cs="Times New Roman"/>
                <w:szCs w:val="28"/>
              </w:rPr>
            </w:pPr>
            <w:r w:rsidRPr="00335A7B">
              <w:rPr>
                <w:rFonts w:cs="Times New Roman"/>
                <w:szCs w:val="28"/>
              </w:rPr>
              <w:t xml:space="preserve">- Đề nghị bỏ cụm từ “QUYẾT NGHỊ” cho phù hợp với quy định tại mẫu số 17 Phụ lục III kèm theo Nghị định số 187/2025/NĐ-CP. </w:t>
            </w:r>
          </w:p>
        </w:tc>
        <w:tc>
          <w:tcPr>
            <w:tcW w:w="2410" w:type="dxa"/>
          </w:tcPr>
          <w:p w:rsidR="00F37EEA" w:rsidRPr="00335A7B" w:rsidRDefault="00F37EEA" w:rsidP="00D75BF5">
            <w:pPr>
              <w:spacing w:before="120" w:line="264" w:lineRule="auto"/>
              <w:jc w:val="both"/>
              <w:rPr>
                <w:rFonts w:cs="Times New Roman"/>
                <w:szCs w:val="28"/>
              </w:rPr>
            </w:pPr>
            <w:r w:rsidRPr="00335A7B">
              <w:rPr>
                <w:rFonts w:cs="Times New Roman"/>
                <w:szCs w:val="28"/>
              </w:rPr>
              <w:t>Tiếp thu, chỉnh sửa trong dự thảo</w:t>
            </w:r>
          </w:p>
        </w:tc>
      </w:tr>
      <w:tr w:rsidR="00335A7B" w:rsidRPr="00335A7B" w:rsidTr="00141B3E">
        <w:trPr>
          <w:trHeight w:val="873"/>
        </w:trPr>
        <w:tc>
          <w:tcPr>
            <w:tcW w:w="694" w:type="dxa"/>
            <w:vAlign w:val="center"/>
          </w:tcPr>
          <w:p w:rsidR="005D5CB1" w:rsidRPr="00335A7B" w:rsidRDefault="005D5CB1" w:rsidP="00A44B81">
            <w:pPr>
              <w:jc w:val="center"/>
              <w:rPr>
                <w:rFonts w:cs="Times New Roman"/>
                <w:szCs w:val="28"/>
              </w:rPr>
            </w:pPr>
            <w:r w:rsidRPr="00335A7B">
              <w:rPr>
                <w:rFonts w:cs="Times New Roman"/>
                <w:szCs w:val="28"/>
              </w:rPr>
              <w:t>3</w:t>
            </w:r>
          </w:p>
        </w:tc>
        <w:tc>
          <w:tcPr>
            <w:tcW w:w="1426" w:type="dxa"/>
            <w:vAlign w:val="center"/>
          </w:tcPr>
          <w:p w:rsidR="005D5CB1" w:rsidRPr="00335A7B" w:rsidRDefault="005D5CB1" w:rsidP="00A44B81">
            <w:pPr>
              <w:spacing w:before="120" w:line="264" w:lineRule="auto"/>
              <w:jc w:val="both"/>
              <w:rPr>
                <w:rFonts w:cs="Times New Roman"/>
                <w:szCs w:val="28"/>
              </w:rPr>
            </w:pPr>
            <w:r w:rsidRPr="00335A7B">
              <w:rPr>
                <w:rFonts w:cs="Times New Roman"/>
                <w:szCs w:val="28"/>
              </w:rPr>
              <w:t>Sở Tài chính</w:t>
            </w:r>
          </w:p>
        </w:tc>
        <w:tc>
          <w:tcPr>
            <w:tcW w:w="9504" w:type="dxa"/>
            <w:gridSpan w:val="2"/>
            <w:vAlign w:val="center"/>
          </w:tcPr>
          <w:p w:rsidR="005D5CB1" w:rsidRPr="00335A7B" w:rsidRDefault="005D5CB1" w:rsidP="00D75BF5">
            <w:pPr>
              <w:spacing w:before="120" w:line="264" w:lineRule="auto"/>
              <w:jc w:val="both"/>
              <w:rPr>
                <w:rFonts w:cs="Times New Roman"/>
                <w:szCs w:val="28"/>
              </w:rPr>
            </w:pPr>
            <w:r w:rsidRPr="00335A7B">
              <w:rPr>
                <w:rFonts w:cs="Times New Roman"/>
              </w:rPr>
              <w:t xml:space="preserve">Tại dự thảo Tờ trình, cơ quan soạn thảo đang nêu cơ sở pháp lý để trình ban hành Nghị quyết theo điểm h, khoản 9, Điều 30 Luật Ngân sách nhà nước số 83/2015/QH13; đề nghị rà soát lại do Luật Ngân sách nhà nước năm 2025 đã có hiệu lực thi hành từ 01/01/2026. </w:t>
            </w:r>
          </w:p>
        </w:tc>
        <w:tc>
          <w:tcPr>
            <w:tcW w:w="2410" w:type="dxa"/>
          </w:tcPr>
          <w:p w:rsidR="005D5CB1" w:rsidRPr="00335A7B" w:rsidRDefault="005D5CB1">
            <w:pPr>
              <w:rPr>
                <w:rFonts w:cs="Times New Roman"/>
              </w:rPr>
            </w:pPr>
            <w:r w:rsidRPr="00335A7B">
              <w:rPr>
                <w:rFonts w:cs="Times New Roman"/>
                <w:szCs w:val="28"/>
              </w:rPr>
              <w:t>Tiếp thu, chỉnh sửa trong dự thảo</w:t>
            </w:r>
          </w:p>
        </w:tc>
      </w:tr>
      <w:tr w:rsidR="00335A7B" w:rsidRPr="00335A7B" w:rsidTr="00141B3E">
        <w:trPr>
          <w:trHeight w:val="873"/>
        </w:trPr>
        <w:tc>
          <w:tcPr>
            <w:tcW w:w="694" w:type="dxa"/>
            <w:vAlign w:val="center"/>
          </w:tcPr>
          <w:p w:rsidR="005D5CB1" w:rsidRPr="00335A7B" w:rsidRDefault="005D5CB1" w:rsidP="00A44B81">
            <w:pPr>
              <w:jc w:val="center"/>
              <w:rPr>
                <w:rFonts w:cs="Times New Roman"/>
                <w:szCs w:val="28"/>
              </w:rPr>
            </w:pPr>
          </w:p>
        </w:tc>
        <w:tc>
          <w:tcPr>
            <w:tcW w:w="1426" w:type="dxa"/>
            <w:vAlign w:val="center"/>
          </w:tcPr>
          <w:p w:rsidR="005D5CB1" w:rsidRPr="00335A7B" w:rsidRDefault="005D5CB1" w:rsidP="00A44B81">
            <w:pPr>
              <w:spacing w:before="120" w:line="264" w:lineRule="auto"/>
              <w:jc w:val="both"/>
              <w:rPr>
                <w:rFonts w:cs="Times New Roman"/>
                <w:szCs w:val="28"/>
              </w:rPr>
            </w:pPr>
          </w:p>
        </w:tc>
        <w:tc>
          <w:tcPr>
            <w:tcW w:w="9504" w:type="dxa"/>
            <w:gridSpan w:val="2"/>
            <w:vAlign w:val="center"/>
          </w:tcPr>
          <w:p w:rsidR="005D5CB1" w:rsidRPr="00335A7B" w:rsidRDefault="005D5CB1" w:rsidP="00D75BF5">
            <w:pPr>
              <w:spacing w:before="120" w:line="264" w:lineRule="auto"/>
              <w:jc w:val="both"/>
              <w:rPr>
                <w:rFonts w:cs="Times New Roman"/>
              </w:rPr>
            </w:pPr>
            <w:r w:rsidRPr="00335A7B">
              <w:rPr>
                <w:rFonts w:cs="Times New Roman"/>
              </w:rPr>
              <w:t xml:space="preserve">+ Đề nghị rà soát chỉnh sửa đảm bảo việc áp dụng theo quy định tại Nghị định số 41/2026/NĐ-CP (trong dự thảo Nghị quyết đang áp dụng quy định Nghị định số 41/2025/NĐ-CP). </w:t>
            </w:r>
          </w:p>
        </w:tc>
        <w:tc>
          <w:tcPr>
            <w:tcW w:w="2410" w:type="dxa"/>
          </w:tcPr>
          <w:p w:rsidR="005D5CB1" w:rsidRPr="00335A7B" w:rsidRDefault="005D5CB1">
            <w:pPr>
              <w:rPr>
                <w:rFonts w:cs="Times New Roman"/>
              </w:rPr>
            </w:pPr>
            <w:r w:rsidRPr="00335A7B">
              <w:rPr>
                <w:rFonts w:cs="Times New Roman"/>
                <w:szCs w:val="28"/>
              </w:rPr>
              <w:t>Tiếp thu, chỉnh sửa trong dự thảo</w:t>
            </w:r>
          </w:p>
        </w:tc>
      </w:tr>
      <w:tr w:rsidR="00335A7B" w:rsidRPr="00335A7B" w:rsidTr="00141B3E">
        <w:trPr>
          <w:trHeight w:val="873"/>
        </w:trPr>
        <w:tc>
          <w:tcPr>
            <w:tcW w:w="694" w:type="dxa"/>
            <w:vAlign w:val="center"/>
          </w:tcPr>
          <w:p w:rsidR="005D5CB1" w:rsidRPr="00335A7B" w:rsidRDefault="005D5CB1" w:rsidP="00A44B81">
            <w:pPr>
              <w:jc w:val="center"/>
              <w:rPr>
                <w:rFonts w:cs="Times New Roman"/>
                <w:szCs w:val="28"/>
              </w:rPr>
            </w:pPr>
          </w:p>
        </w:tc>
        <w:tc>
          <w:tcPr>
            <w:tcW w:w="1426" w:type="dxa"/>
            <w:vAlign w:val="center"/>
          </w:tcPr>
          <w:p w:rsidR="005D5CB1" w:rsidRPr="00335A7B" w:rsidRDefault="005D5CB1" w:rsidP="00A44B81">
            <w:pPr>
              <w:spacing w:before="120" w:line="264" w:lineRule="auto"/>
              <w:jc w:val="both"/>
              <w:rPr>
                <w:rFonts w:cs="Times New Roman"/>
                <w:szCs w:val="28"/>
              </w:rPr>
            </w:pPr>
          </w:p>
        </w:tc>
        <w:tc>
          <w:tcPr>
            <w:tcW w:w="9504" w:type="dxa"/>
            <w:gridSpan w:val="2"/>
            <w:vAlign w:val="center"/>
          </w:tcPr>
          <w:p w:rsidR="005D5CB1" w:rsidRPr="00335A7B" w:rsidRDefault="005D5CB1" w:rsidP="00D75BF5">
            <w:pPr>
              <w:spacing w:before="120" w:line="264" w:lineRule="auto"/>
              <w:jc w:val="both"/>
              <w:rPr>
                <w:rFonts w:cs="Times New Roman"/>
              </w:rPr>
            </w:pPr>
            <w:r w:rsidRPr="00335A7B">
              <w:rPr>
                <w:rFonts w:cs="Times New Roman"/>
              </w:rPr>
              <w:t>+ Đề nghị bổ sung quy định xử lý đối với trường hợp tàu cá đã được hưởng chính sách hỗ trợ khác từ ngân sách nhà nước có nội dung tương tự thì không được hưởng chế độ chính sách tại Nghị quyết này nhằm tránh trùng lặp hỗ trợ</w:t>
            </w:r>
          </w:p>
        </w:tc>
        <w:tc>
          <w:tcPr>
            <w:tcW w:w="2410" w:type="dxa"/>
          </w:tcPr>
          <w:p w:rsidR="005D5CB1" w:rsidRPr="00335A7B" w:rsidRDefault="009E7653" w:rsidP="00D75BF5">
            <w:pPr>
              <w:spacing w:before="120" w:line="264" w:lineRule="auto"/>
              <w:jc w:val="both"/>
              <w:rPr>
                <w:rFonts w:cs="Times New Roman"/>
                <w:szCs w:val="28"/>
              </w:rPr>
            </w:pPr>
            <w:r w:rsidRPr="00335A7B">
              <w:rPr>
                <w:rFonts w:cs="Times New Roman"/>
                <w:szCs w:val="28"/>
              </w:rPr>
              <w:t>Tiếp thu, bổ sung trong dự thảo.</w:t>
            </w:r>
          </w:p>
          <w:p w:rsidR="009E7653" w:rsidRPr="00335A7B" w:rsidRDefault="009E7653" w:rsidP="00D75BF5">
            <w:pPr>
              <w:spacing w:before="120" w:line="264" w:lineRule="auto"/>
              <w:jc w:val="both"/>
              <w:rPr>
                <w:rFonts w:cs="Times New Roman"/>
                <w:szCs w:val="28"/>
              </w:rPr>
            </w:pPr>
            <w:r w:rsidRPr="00335A7B">
              <w:rPr>
                <w:rFonts w:cs="Times New Roman"/>
                <w:szCs w:val="28"/>
              </w:rPr>
              <w:t xml:space="preserve">Mỗi tàu chỉ được hưởng một lần đối với các  chính sách liên quan giải bản, đào tạo nghề, mua sắm trang thiết bị, lắp VMS </w:t>
            </w:r>
          </w:p>
        </w:tc>
      </w:tr>
      <w:tr w:rsidR="00335A7B" w:rsidRPr="00335A7B" w:rsidTr="00141B3E">
        <w:trPr>
          <w:trHeight w:val="873"/>
        </w:trPr>
        <w:tc>
          <w:tcPr>
            <w:tcW w:w="694" w:type="dxa"/>
            <w:vAlign w:val="center"/>
          </w:tcPr>
          <w:p w:rsidR="005D5CB1" w:rsidRPr="00335A7B" w:rsidRDefault="005D5CB1" w:rsidP="00A44B81">
            <w:pPr>
              <w:jc w:val="center"/>
              <w:rPr>
                <w:rFonts w:cs="Times New Roman"/>
                <w:szCs w:val="28"/>
              </w:rPr>
            </w:pPr>
          </w:p>
        </w:tc>
        <w:tc>
          <w:tcPr>
            <w:tcW w:w="1426" w:type="dxa"/>
            <w:vAlign w:val="center"/>
          </w:tcPr>
          <w:p w:rsidR="005D5CB1" w:rsidRPr="00335A7B" w:rsidRDefault="005D5CB1" w:rsidP="00A44B81">
            <w:pPr>
              <w:spacing w:before="120" w:line="264" w:lineRule="auto"/>
              <w:jc w:val="both"/>
              <w:rPr>
                <w:rFonts w:cs="Times New Roman"/>
                <w:szCs w:val="28"/>
              </w:rPr>
            </w:pPr>
          </w:p>
        </w:tc>
        <w:tc>
          <w:tcPr>
            <w:tcW w:w="9504" w:type="dxa"/>
            <w:gridSpan w:val="2"/>
            <w:vAlign w:val="center"/>
          </w:tcPr>
          <w:p w:rsidR="005D5CB1" w:rsidRPr="00335A7B" w:rsidRDefault="005D5CB1" w:rsidP="00D75BF5">
            <w:pPr>
              <w:spacing w:before="120" w:line="264" w:lineRule="auto"/>
              <w:jc w:val="both"/>
              <w:rPr>
                <w:rFonts w:cs="Times New Roman"/>
              </w:rPr>
            </w:pPr>
            <w:r w:rsidRPr="00335A7B">
              <w:rPr>
                <w:rFonts w:cs="Times New Roman"/>
              </w:rPr>
              <w:t xml:space="preserve">- Về chính sách hỗ trợ tại Điều 3, Điều 4, Điều 5 của dự thảo: Đề nghị Sở Nông nghiệp và Môi trường cần phân tích làm rõ thêm số liệu làm cơ sở xác định các mức hỗ trợ cho từng loại tàu (Hỗ trợ mua sắm ngư cụ, máy, trang thiết bị cần thiết để thực hiện chuyển đổi sang nghề khai thác thân thiện với môi trường; hỗ trợ ổn định cuộc sống; Chính sách hỗ trợ sau đầu tư kinh phí thay thế, nâng cấp thiết bị </w:t>
            </w:r>
            <w:r w:rsidRPr="00335A7B">
              <w:rPr>
                <w:rFonts w:cs="Times New Roman"/>
              </w:rPr>
              <w:lastRenderedPageBreak/>
              <w:t>giám sát hành trình tàu cá) để đảm bảo mức hỗ trợ sát với thực tế và phù hợp tình hình triển khai trên địa bàn thành phố.</w:t>
            </w:r>
          </w:p>
        </w:tc>
        <w:tc>
          <w:tcPr>
            <w:tcW w:w="2410" w:type="dxa"/>
          </w:tcPr>
          <w:p w:rsidR="005D5CB1" w:rsidRPr="00335A7B" w:rsidRDefault="009E7653" w:rsidP="00D75BF5">
            <w:pPr>
              <w:spacing w:before="120" w:line="264" w:lineRule="auto"/>
              <w:jc w:val="both"/>
              <w:rPr>
                <w:rFonts w:cs="Times New Roman"/>
                <w:szCs w:val="28"/>
              </w:rPr>
            </w:pPr>
            <w:r w:rsidRPr="00335A7B">
              <w:rPr>
                <w:rFonts w:cs="Times New Roman"/>
                <w:szCs w:val="28"/>
              </w:rPr>
              <w:lastRenderedPageBreak/>
              <w:t>Tiếp thu, bổ sung trong dự thảo tờ trình</w:t>
            </w:r>
          </w:p>
        </w:tc>
      </w:tr>
      <w:tr w:rsidR="00335A7B" w:rsidRPr="00335A7B" w:rsidTr="00141B3E">
        <w:trPr>
          <w:trHeight w:val="873"/>
        </w:trPr>
        <w:tc>
          <w:tcPr>
            <w:tcW w:w="694" w:type="dxa"/>
            <w:vAlign w:val="center"/>
          </w:tcPr>
          <w:p w:rsidR="005D5CB1" w:rsidRPr="00335A7B" w:rsidRDefault="005D5CB1" w:rsidP="00A44B81">
            <w:pPr>
              <w:jc w:val="center"/>
              <w:rPr>
                <w:rFonts w:cs="Times New Roman"/>
                <w:szCs w:val="28"/>
              </w:rPr>
            </w:pPr>
          </w:p>
        </w:tc>
        <w:tc>
          <w:tcPr>
            <w:tcW w:w="1426" w:type="dxa"/>
            <w:vAlign w:val="center"/>
          </w:tcPr>
          <w:p w:rsidR="005D5CB1" w:rsidRPr="00335A7B" w:rsidRDefault="005D5CB1" w:rsidP="00A44B81">
            <w:pPr>
              <w:spacing w:before="120" w:line="264" w:lineRule="auto"/>
              <w:jc w:val="both"/>
              <w:rPr>
                <w:rFonts w:cs="Times New Roman"/>
                <w:szCs w:val="28"/>
              </w:rPr>
            </w:pPr>
          </w:p>
        </w:tc>
        <w:tc>
          <w:tcPr>
            <w:tcW w:w="9504" w:type="dxa"/>
            <w:gridSpan w:val="2"/>
            <w:vAlign w:val="center"/>
          </w:tcPr>
          <w:p w:rsidR="005D5CB1" w:rsidRPr="00335A7B" w:rsidRDefault="005D5CB1" w:rsidP="00D75BF5">
            <w:pPr>
              <w:spacing w:before="120" w:line="264" w:lineRule="auto"/>
              <w:jc w:val="both"/>
              <w:rPr>
                <w:rFonts w:cs="Times New Roman"/>
              </w:rPr>
            </w:pPr>
            <w:r w:rsidRPr="00335A7B">
              <w:rPr>
                <w:rFonts w:cs="Times New Roman"/>
              </w:rPr>
              <w:t xml:space="preserve">(5) Trong thời gian 10 (mười) ngày làm việc kể từ ngày nhận được danh sách chủ tàu đủ điều kiện nhận tiền hỗ trợ của Ủy ban nhân dân cấp xã, Sở Nông nghiệp và Môi trường tổng hợp thống nhất với Sở Tài chính. Sở Tài chính trình UBND THÀNH PHỐ HẢI PHÒNG SỞ TÀI CHÍNH CỘNG HOÀ XÃ HỘI CHỦ NGHĨA VIỆT NAM Độc lập - Tự do - Hạnh phúc Số: 4247 /STC-TCHCSN V/v tham gia ý kiến vào Hồ sơ dự thảo Nghị quyết của Hội đồng nhân dân thành phố Hải Phòng, ngày 14 tháng 5 năm 2026 Ủy ban nhân dân thành phố quyết định. Căn cứ Quyết định phê duyệt của Ủy ban nhân dân thành phố, Sở Tài chính thực hiện cấp kinh phí về Ủy ban nhân dân cấp xã để thực hiện hỗ trợ cho chủ tàu trên địa bàn theo quy định. </w:t>
            </w:r>
          </w:p>
          <w:p w:rsidR="005D5CB1" w:rsidRPr="00335A7B" w:rsidRDefault="005D5CB1" w:rsidP="00D75BF5">
            <w:pPr>
              <w:spacing w:before="120" w:line="264" w:lineRule="auto"/>
              <w:jc w:val="both"/>
              <w:rPr>
                <w:rFonts w:cs="Times New Roman"/>
              </w:rPr>
            </w:pPr>
            <w:r w:rsidRPr="00335A7B">
              <w:rPr>
                <w:rFonts w:cs="Times New Roman"/>
                <w:b/>
                <w:i/>
              </w:rPr>
              <w:t>Đề nghị sửa thành:</w:t>
            </w:r>
            <w:r w:rsidRPr="00335A7B">
              <w:rPr>
                <w:rFonts w:cs="Times New Roman"/>
              </w:rPr>
              <w:t xml:space="preserve"> (5) Trong thời gian 10 (mười) ngày làm việc kể từ ngày nhận được danh sách chủ tàu đủ điều kiện nhận tiền hỗ trợ của Ủy ban nhân dân cấp xã, Sở Nông nghiệp và Môi trường tổng hợp trình Ủy ban nhân dân thành phố quyết định phê duyệt. Căn cứ Quyết định phê duyệt của Ủy ban nhân dân thành phố, Sở Tài chính phối hợp Sở Nông nghiệp và Môi trường trình Uỷ ban nhân dân thành phố quyết định phân bổ kinh phí về Ủy ban nhân dân cấp xã để thực hiện hỗ trợ cho chủ tàu trên địa bàn theo quy định. </w:t>
            </w:r>
          </w:p>
        </w:tc>
        <w:tc>
          <w:tcPr>
            <w:tcW w:w="2410" w:type="dxa"/>
          </w:tcPr>
          <w:p w:rsidR="005D5CB1" w:rsidRPr="00335A7B" w:rsidRDefault="005D5CB1" w:rsidP="00D75BF5">
            <w:pPr>
              <w:spacing w:before="120" w:line="264" w:lineRule="auto"/>
              <w:jc w:val="both"/>
              <w:rPr>
                <w:rFonts w:cs="Times New Roman"/>
                <w:szCs w:val="28"/>
              </w:rPr>
            </w:pPr>
            <w:r w:rsidRPr="00335A7B">
              <w:rPr>
                <w:rFonts w:cs="Times New Roman"/>
                <w:szCs w:val="28"/>
              </w:rPr>
              <w:t>Tiếp thu, chỉnh sửa trong dự thảo</w:t>
            </w:r>
          </w:p>
        </w:tc>
      </w:tr>
      <w:tr w:rsidR="00335A7B" w:rsidRPr="00335A7B" w:rsidTr="00141B3E">
        <w:trPr>
          <w:trHeight w:val="873"/>
        </w:trPr>
        <w:tc>
          <w:tcPr>
            <w:tcW w:w="694" w:type="dxa"/>
            <w:vAlign w:val="center"/>
          </w:tcPr>
          <w:p w:rsidR="005D5CB1" w:rsidRPr="00335A7B" w:rsidRDefault="005D5CB1" w:rsidP="00A44B81">
            <w:pPr>
              <w:jc w:val="center"/>
              <w:rPr>
                <w:rFonts w:cs="Times New Roman"/>
                <w:szCs w:val="28"/>
              </w:rPr>
            </w:pPr>
          </w:p>
        </w:tc>
        <w:tc>
          <w:tcPr>
            <w:tcW w:w="1426" w:type="dxa"/>
            <w:vAlign w:val="center"/>
          </w:tcPr>
          <w:p w:rsidR="005D5CB1" w:rsidRPr="00335A7B" w:rsidRDefault="005D5CB1" w:rsidP="00A44B81">
            <w:pPr>
              <w:spacing w:before="120" w:line="264" w:lineRule="auto"/>
              <w:jc w:val="both"/>
              <w:rPr>
                <w:rFonts w:cs="Times New Roman"/>
                <w:szCs w:val="28"/>
              </w:rPr>
            </w:pPr>
          </w:p>
        </w:tc>
        <w:tc>
          <w:tcPr>
            <w:tcW w:w="9504" w:type="dxa"/>
            <w:gridSpan w:val="2"/>
            <w:vAlign w:val="center"/>
          </w:tcPr>
          <w:p w:rsidR="005D5CB1" w:rsidRPr="00335A7B" w:rsidRDefault="005D5CB1" w:rsidP="00D75BF5">
            <w:pPr>
              <w:spacing w:before="120" w:line="264" w:lineRule="auto"/>
              <w:jc w:val="both"/>
              <w:rPr>
                <w:rFonts w:cs="Times New Roman"/>
              </w:rPr>
            </w:pPr>
            <w:r w:rsidRPr="00335A7B">
              <w:rPr>
                <w:rFonts w:cs="Times New Roman"/>
              </w:rPr>
              <w:t>- Tại hồ sơ dự thảo, cơ quan soạn thảo chưa tổng hợp, xây dựng khái toán nhu cầu kinh phí ngân sách nhà nước bảo đảm triển khai thực hiện Nghị quyết theo từng giai đoạn đến năm 2030, làm cơ sở bố trí kinh phí cân đối ngân sách địa phương và tổ chức thực hiện theo quy định</w:t>
            </w:r>
          </w:p>
        </w:tc>
        <w:tc>
          <w:tcPr>
            <w:tcW w:w="2410" w:type="dxa"/>
          </w:tcPr>
          <w:p w:rsidR="005D5CB1" w:rsidRPr="00335A7B" w:rsidRDefault="009E7653" w:rsidP="00D75BF5">
            <w:pPr>
              <w:spacing w:before="120" w:line="264" w:lineRule="auto"/>
              <w:jc w:val="both"/>
              <w:rPr>
                <w:rFonts w:cs="Times New Roman"/>
                <w:szCs w:val="28"/>
              </w:rPr>
            </w:pPr>
            <w:r w:rsidRPr="00335A7B">
              <w:rPr>
                <w:rFonts w:cs="Times New Roman"/>
                <w:szCs w:val="28"/>
              </w:rPr>
              <w:t>Tiếp thu, bổ sung trong dự thảo tờ trình</w:t>
            </w:r>
          </w:p>
        </w:tc>
      </w:tr>
      <w:tr w:rsidR="00335A7B" w:rsidRPr="00335A7B" w:rsidTr="00141B3E">
        <w:trPr>
          <w:trHeight w:val="873"/>
        </w:trPr>
        <w:tc>
          <w:tcPr>
            <w:tcW w:w="694" w:type="dxa"/>
            <w:vAlign w:val="center"/>
          </w:tcPr>
          <w:p w:rsidR="005D5CB1" w:rsidRPr="00335A7B" w:rsidRDefault="005D5CB1" w:rsidP="00A44B81">
            <w:pPr>
              <w:jc w:val="center"/>
              <w:rPr>
                <w:rFonts w:cs="Times New Roman"/>
                <w:szCs w:val="28"/>
              </w:rPr>
            </w:pPr>
          </w:p>
        </w:tc>
        <w:tc>
          <w:tcPr>
            <w:tcW w:w="1426" w:type="dxa"/>
            <w:vAlign w:val="center"/>
          </w:tcPr>
          <w:p w:rsidR="005D5CB1" w:rsidRPr="00335A7B" w:rsidRDefault="005D5CB1" w:rsidP="00A44B81">
            <w:pPr>
              <w:spacing w:before="120" w:line="264" w:lineRule="auto"/>
              <w:jc w:val="both"/>
              <w:rPr>
                <w:rFonts w:cs="Times New Roman"/>
                <w:szCs w:val="28"/>
              </w:rPr>
            </w:pPr>
          </w:p>
        </w:tc>
        <w:tc>
          <w:tcPr>
            <w:tcW w:w="9504" w:type="dxa"/>
            <w:gridSpan w:val="2"/>
            <w:vAlign w:val="center"/>
          </w:tcPr>
          <w:p w:rsidR="005D5CB1" w:rsidRPr="00335A7B" w:rsidRDefault="005D5CB1" w:rsidP="00D75BF5">
            <w:pPr>
              <w:spacing w:before="120" w:line="264" w:lineRule="auto"/>
              <w:jc w:val="both"/>
              <w:rPr>
                <w:rFonts w:cs="Times New Roman"/>
              </w:rPr>
            </w:pPr>
            <w:r w:rsidRPr="00335A7B">
              <w:rPr>
                <w:rFonts w:cs="Times New Roman"/>
              </w:rPr>
              <w:t xml:space="preserve">- Về thủ tục cấp phát kinh phí: Đề nghị nêu căn cứ cơ sở giao Ủy ban nhân dân cấp xã thực hiện cấp phát kinh phí. Trường hợp có căn cứ cơ sở giao cấp xã cấp phát kinh phí, thì đề nghị quy định rõ trình tự thủ tục hỗ trợ kinh phí, thanh quyết toán nguồn kinh phí. Nội dung này đề nghị cơ quan soạn thảo xem xét xin ý kiến </w:t>
            </w:r>
            <w:r w:rsidRPr="00335A7B">
              <w:rPr>
                <w:rFonts w:cs="Times New Roman"/>
              </w:rPr>
              <w:lastRenderedPageBreak/>
              <w:t>của cấp xã, khó khăn vướng mắc trong quá trình triển khai thực hiện Nghị quyết</w:t>
            </w:r>
          </w:p>
        </w:tc>
        <w:tc>
          <w:tcPr>
            <w:tcW w:w="2410" w:type="dxa"/>
          </w:tcPr>
          <w:p w:rsidR="005D5CB1" w:rsidRPr="00335A7B" w:rsidRDefault="005D5CB1" w:rsidP="005D5CB1">
            <w:pPr>
              <w:spacing w:before="120" w:line="264" w:lineRule="auto"/>
              <w:jc w:val="both"/>
              <w:rPr>
                <w:rFonts w:cs="Times New Roman"/>
                <w:szCs w:val="28"/>
              </w:rPr>
            </w:pPr>
            <w:r w:rsidRPr="00335A7B">
              <w:rPr>
                <w:rFonts w:cs="Times New Roman"/>
                <w:szCs w:val="28"/>
              </w:rPr>
              <w:lastRenderedPageBreak/>
              <w:t xml:space="preserve">Tiếp thu, Dự thảo Nghị quyết đã gửi xin ý kiến tham gia của xã, phường, </w:t>
            </w:r>
            <w:r w:rsidRPr="00335A7B">
              <w:rPr>
                <w:rFonts w:cs="Times New Roman"/>
                <w:szCs w:val="28"/>
              </w:rPr>
              <w:lastRenderedPageBreak/>
              <w:t>đực khu</w:t>
            </w:r>
          </w:p>
        </w:tc>
      </w:tr>
      <w:tr w:rsidR="00335A7B" w:rsidRPr="00335A7B" w:rsidTr="00141B3E">
        <w:trPr>
          <w:trHeight w:val="873"/>
        </w:trPr>
        <w:tc>
          <w:tcPr>
            <w:tcW w:w="694" w:type="dxa"/>
            <w:vMerge w:val="restart"/>
            <w:vAlign w:val="center"/>
          </w:tcPr>
          <w:p w:rsidR="00CD34FA" w:rsidRPr="00335A7B" w:rsidRDefault="00CD34FA" w:rsidP="00BD3325">
            <w:pPr>
              <w:jc w:val="center"/>
              <w:rPr>
                <w:rFonts w:cs="Times New Roman"/>
                <w:szCs w:val="28"/>
              </w:rPr>
            </w:pPr>
            <w:r w:rsidRPr="00335A7B">
              <w:rPr>
                <w:rFonts w:cs="Times New Roman"/>
                <w:szCs w:val="28"/>
              </w:rPr>
              <w:lastRenderedPageBreak/>
              <w:t>4</w:t>
            </w:r>
          </w:p>
        </w:tc>
        <w:tc>
          <w:tcPr>
            <w:tcW w:w="1426" w:type="dxa"/>
            <w:vMerge w:val="restart"/>
            <w:vAlign w:val="center"/>
          </w:tcPr>
          <w:p w:rsidR="00CD34FA" w:rsidRPr="00335A7B" w:rsidRDefault="00CD34FA" w:rsidP="00B46667">
            <w:pPr>
              <w:jc w:val="center"/>
              <w:rPr>
                <w:rFonts w:cs="Times New Roman"/>
                <w:szCs w:val="28"/>
              </w:rPr>
            </w:pPr>
            <w:r w:rsidRPr="00335A7B">
              <w:rPr>
                <w:rFonts w:cs="Times New Roman"/>
                <w:szCs w:val="28"/>
              </w:rPr>
              <w:t>Công an thành phố</w:t>
            </w:r>
          </w:p>
        </w:tc>
        <w:tc>
          <w:tcPr>
            <w:tcW w:w="9504" w:type="dxa"/>
            <w:gridSpan w:val="2"/>
            <w:vAlign w:val="center"/>
          </w:tcPr>
          <w:p w:rsidR="00CD34FA" w:rsidRPr="00335A7B" w:rsidRDefault="00CD34FA" w:rsidP="00CD34FA">
            <w:pPr>
              <w:keepNext/>
              <w:widowControl w:val="0"/>
              <w:spacing w:before="120"/>
              <w:rPr>
                <w:rFonts w:cs="Times New Roman"/>
                <w:szCs w:val="28"/>
              </w:rPr>
            </w:pPr>
            <w:r w:rsidRPr="00335A7B">
              <w:rPr>
                <w:rFonts w:cs="Times New Roman"/>
                <w:szCs w:val="28"/>
              </w:rPr>
              <w:t xml:space="preserve">- Chỉnh sửa </w:t>
            </w:r>
            <w:r w:rsidRPr="00335A7B">
              <w:rPr>
                <w:rFonts w:cs="Times New Roman"/>
              </w:rPr>
              <w:t>Hội đồng nhân dân thành phố Hải Phòng thành khóa XVI thành Hội đồng nhân dân thành phố Hải Phòng khóa XVII</w:t>
            </w:r>
          </w:p>
        </w:tc>
        <w:tc>
          <w:tcPr>
            <w:tcW w:w="2410" w:type="dxa"/>
          </w:tcPr>
          <w:p w:rsidR="00CD34FA" w:rsidRPr="00335A7B" w:rsidRDefault="00CD34FA" w:rsidP="00D75BF5">
            <w:pPr>
              <w:spacing w:before="120" w:line="264" w:lineRule="auto"/>
              <w:jc w:val="both"/>
              <w:rPr>
                <w:rFonts w:cs="Times New Roman"/>
                <w:szCs w:val="28"/>
              </w:rPr>
            </w:pPr>
            <w:r w:rsidRPr="00335A7B">
              <w:rPr>
                <w:rFonts w:cs="Times New Roman"/>
                <w:szCs w:val="28"/>
              </w:rPr>
              <w:t>Tiếp thu, chỉnh sửa trong dự thảo</w:t>
            </w:r>
          </w:p>
        </w:tc>
      </w:tr>
      <w:tr w:rsidR="00335A7B" w:rsidRPr="00335A7B" w:rsidTr="00141B3E">
        <w:trPr>
          <w:trHeight w:val="873"/>
        </w:trPr>
        <w:tc>
          <w:tcPr>
            <w:tcW w:w="694" w:type="dxa"/>
            <w:vMerge/>
            <w:vAlign w:val="center"/>
          </w:tcPr>
          <w:p w:rsidR="00CD34FA" w:rsidRPr="00335A7B" w:rsidRDefault="00CD34FA" w:rsidP="00BD3325">
            <w:pPr>
              <w:jc w:val="center"/>
              <w:rPr>
                <w:rFonts w:cs="Times New Roman"/>
                <w:szCs w:val="28"/>
              </w:rPr>
            </w:pPr>
          </w:p>
        </w:tc>
        <w:tc>
          <w:tcPr>
            <w:tcW w:w="1426" w:type="dxa"/>
            <w:vMerge/>
            <w:vAlign w:val="center"/>
          </w:tcPr>
          <w:p w:rsidR="00CD34FA" w:rsidRPr="00335A7B" w:rsidRDefault="00CD34FA" w:rsidP="00B46667">
            <w:pPr>
              <w:jc w:val="center"/>
              <w:rPr>
                <w:rFonts w:cs="Times New Roman"/>
                <w:szCs w:val="28"/>
              </w:rPr>
            </w:pPr>
          </w:p>
        </w:tc>
        <w:tc>
          <w:tcPr>
            <w:tcW w:w="9504" w:type="dxa"/>
            <w:gridSpan w:val="2"/>
            <w:vAlign w:val="center"/>
          </w:tcPr>
          <w:p w:rsidR="00CD34FA" w:rsidRPr="00335A7B" w:rsidRDefault="00CD34FA" w:rsidP="00CD34FA">
            <w:pPr>
              <w:keepNext/>
              <w:widowControl w:val="0"/>
              <w:spacing w:before="120"/>
              <w:rPr>
                <w:rFonts w:cs="Times New Roman"/>
                <w:szCs w:val="28"/>
              </w:rPr>
            </w:pPr>
            <w:r w:rsidRPr="00335A7B">
              <w:rPr>
                <w:rFonts w:cs="Times New Roman"/>
                <w:szCs w:val="28"/>
              </w:rPr>
              <w:t>- Đề nghị bổ sung căn cứ pháp lý</w:t>
            </w:r>
          </w:p>
        </w:tc>
        <w:tc>
          <w:tcPr>
            <w:tcW w:w="2410" w:type="dxa"/>
          </w:tcPr>
          <w:p w:rsidR="00CD34FA" w:rsidRPr="00335A7B" w:rsidRDefault="00CD34FA" w:rsidP="00D75BF5">
            <w:pPr>
              <w:spacing w:before="120" w:line="264" w:lineRule="auto"/>
              <w:jc w:val="both"/>
              <w:rPr>
                <w:rFonts w:cs="Times New Roman"/>
                <w:szCs w:val="28"/>
              </w:rPr>
            </w:pPr>
            <w:r w:rsidRPr="00335A7B">
              <w:rPr>
                <w:rFonts w:cs="Times New Roman"/>
                <w:szCs w:val="28"/>
              </w:rPr>
              <w:t>Tiếp thu, chỉnh sửa trong dự thảo</w:t>
            </w:r>
          </w:p>
        </w:tc>
      </w:tr>
      <w:tr w:rsidR="00335A7B" w:rsidRPr="00335A7B" w:rsidTr="00141B3E">
        <w:trPr>
          <w:trHeight w:val="873"/>
        </w:trPr>
        <w:tc>
          <w:tcPr>
            <w:tcW w:w="694" w:type="dxa"/>
            <w:vMerge/>
            <w:vAlign w:val="center"/>
          </w:tcPr>
          <w:p w:rsidR="00CD34FA" w:rsidRPr="00335A7B" w:rsidRDefault="00CD34FA" w:rsidP="00BD3325">
            <w:pPr>
              <w:jc w:val="center"/>
              <w:rPr>
                <w:rFonts w:cs="Times New Roman"/>
                <w:szCs w:val="28"/>
              </w:rPr>
            </w:pPr>
          </w:p>
        </w:tc>
        <w:tc>
          <w:tcPr>
            <w:tcW w:w="1426" w:type="dxa"/>
            <w:vMerge/>
            <w:vAlign w:val="center"/>
          </w:tcPr>
          <w:p w:rsidR="00CD34FA" w:rsidRPr="00335A7B" w:rsidRDefault="00CD34FA" w:rsidP="00B46667">
            <w:pPr>
              <w:jc w:val="center"/>
              <w:rPr>
                <w:rFonts w:cs="Times New Roman"/>
                <w:szCs w:val="28"/>
              </w:rPr>
            </w:pPr>
          </w:p>
        </w:tc>
        <w:tc>
          <w:tcPr>
            <w:tcW w:w="9504" w:type="dxa"/>
            <w:gridSpan w:val="2"/>
            <w:vAlign w:val="center"/>
          </w:tcPr>
          <w:p w:rsidR="00CD34FA" w:rsidRPr="00335A7B" w:rsidRDefault="00CD34FA" w:rsidP="00CD34FA">
            <w:pPr>
              <w:keepNext/>
              <w:widowControl w:val="0"/>
              <w:spacing w:before="120"/>
              <w:rPr>
                <w:rFonts w:cs="Times New Roman"/>
                <w:szCs w:val="28"/>
              </w:rPr>
            </w:pPr>
            <w:r w:rsidRPr="00335A7B">
              <w:rPr>
                <w:rFonts w:cs="Times New Roman"/>
                <w:szCs w:val="28"/>
              </w:rPr>
              <w:t>- Thống nhất căn cứ pháp lý (thông tư 88/2025/TT-BNNMT ngày 31/12/2025 của Bộ Nông nghiệp và Môi trườn thay thế Thông tư 19/2018/TT-BNNPTNT ngày 15/11/2018</w:t>
            </w:r>
          </w:p>
        </w:tc>
        <w:tc>
          <w:tcPr>
            <w:tcW w:w="2410" w:type="dxa"/>
          </w:tcPr>
          <w:p w:rsidR="00CD34FA" w:rsidRPr="00335A7B" w:rsidRDefault="00CD34FA" w:rsidP="00D75BF5">
            <w:pPr>
              <w:spacing w:before="120" w:line="264" w:lineRule="auto"/>
              <w:jc w:val="both"/>
              <w:rPr>
                <w:rFonts w:cs="Times New Roman"/>
                <w:szCs w:val="28"/>
              </w:rPr>
            </w:pPr>
            <w:r w:rsidRPr="00335A7B">
              <w:rPr>
                <w:rFonts w:cs="Times New Roman"/>
                <w:szCs w:val="28"/>
              </w:rPr>
              <w:t>Tiếp thu, chỉnh sửa trong dự thảo</w:t>
            </w:r>
          </w:p>
        </w:tc>
      </w:tr>
      <w:tr w:rsidR="00335A7B" w:rsidRPr="00335A7B" w:rsidTr="00141B3E">
        <w:trPr>
          <w:trHeight w:val="873"/>
        </w:trPr>
        <w:tc>
          <w:tcPr>
            <w:tcW w:w="694" w:type="dxa"/>
            <w:vMerge w:val="restart"/>
            <w:vAlign w:val="center"/>
          </w:tcPr>
          <w:p w:rsidR="00F37EEA" w:rsidRPr="00335A7B" w:rsidRDefault="00F37EEA" w:rsidP="00BD3325">
            <w:pPr>
              <w:jc w:val="center"/>
              <w:rPr>
                <w:rFonts w:cs="Times New Roman"/>
                <w:szCs w:val="28"/>
              </w:rPr>
            </w:pPr>
            <w:r w:rsidRPr="00335A7B">
              <w:rPr>
                <w:rFonts w:cs="Times New Roman"/>
                <w:szCs w:val="28"/>
              </w:rPr>
              <w:t>5</w:t>
            </w:r>
          </w:p>
        </w:tc>
        <w:tc>
          <w:tcPr>
            <w:tcW w:w="1426" w:type="dxa"/>
            <w:vMerge w:val="restart"/>
            <w:vAlign w:val="center"/>
          </w:tcPr>
          <w:p w:rsidR="00F37EEA" w:rsidRPr="00335A7B" w:rsidRDefault="00F37EEA" w:rsidP="00B46667">
            <w:pPr>
              <w:jc w:val="center"/>
              <w:rPr>
                <w:rFonts w:cs="Times New Roman"/>
                <w:szCs w:val="28"/>
              </w:rPr>
            </w:pPr>
            <w:r w:rsidRPr="00335A7B">
              <w:rPr>
                <w:rFonts w:cs="Times New Roman"/>
                <w:szCs w:val="28"/>
              </w:rPr>
              <w:t>UBND đặc khu Bạch Long Vỹ</w:t>
            </w:r>
          </w:p>
        </w:tc>
        <w:tc>
          <w:tcPr>
            <w:tcW w:w="9504" w:type="dxa"/>
            <w:gridSpan w:val="2"/>
            <w:vAlign w:val="center"/>
          </w:tcPr>
          <w:p w:rsidR="00F37EEA" w:rsidRPr="00335A7B" w:rsidRDefault="00F37EEA" w:rsidP="00D75BF5">
            <w:pPr>
              <w:spacing w:before="120" w:line="264" w:lineRule="auto"/>
              <w:jc w:val="both"/>
              <w:rPr>
                <w:rFonts w:cs="Times New Roman"/>
                <w:szCs w:val="28"/>
              </w:rPr>
            </w:pPr>
            <w:r w:rsidRPr="00335A7B">
              <w:rPr>
                <w:rFonts w:cs="Times New Roman"/>
              </w:rPr>
              <w:t xml:space="preserve">- Trong quá trình giải bản tàu cá để đóng mới hoặc chuyển đổi nghề, đặc biệt là giai đoạn đóng mới tàu cá, ngư dân không có nguồn thu nhập, trong khi thời gian đóng mới tàu có thể kéo dài. </w:t>
            </w:r>
          </w:p>
        </w:tc>
        <w:tc>
          <w:tcPr>
            <w:tcW w:w="2410" w:type="dxa"/>
          </w:tcPr>
          <w:p w:rsidR="00F37EEA" w:rsidRPr="00335A7B" w:rsidRDefault="00F37EEA" w:rsidP="00D75BF5">
            <w:pPr>
              <w:spacing w:before="120" w:line="264" w:lineRule="auto"/>
              <w:jc w:val="both"/>
              <w:rPr>
                <w:rFonts w:cs="Times New Roman"/>
                <w:szCs w:val="28"/>
              </w:rPr>
            </w:pPr>
            <w:r w:rsidRPr="00335A7B">
              <w:rPr>
                <w:rFonts w:cs="Times New Roman"/>
                <w:szCs w:val="28"/>
              </w:rPr>
              <w:t>Thờii gian đóng mới tàu cá thường diễn ra 3-4 tháng</w:t>
            </w:r>
          </w:p>
        </w:tc>
      </w:tr>
      <w:tr w:rsidR="00335A7B" w:rsidRPr="00335A7B" w:rsidTr="00141B3E">
        <w:trPr>
          <w:trHeight w:val="873"/>
        </w:trPr>
        <w:tc>
          <w:tcPr>
            <w:tcW w:w="694" w:type="dxa"/>
            <w:vMerge/>
            <w:vAlign w:val="center"/>
          </w:tcPr>
          <w:p w:rsidR="00F37EEA" w:rsidRPr="00335A7B" w:rsidRDefault="00F37EEA" w:rsidP="00BD3325">
            <w:pPr>
              <w:jc w:val="center"/>
              <w:rPr>
                <w:rFonts w:cs="Times New Roman"/>
                <w:szCs w:val="28"/>
              </w:rPr>
            </w:pPr>
          </w:p>
        </w:tc>
        <w:tc>
          <w:tcPr>
            <w:tcW w:w="1426" w:type="dxa"/>
            <w:vMerge/>
            <w:vAlign w:val="center"/>
          </w:tcPr>
          <w:p w:rsidR="00F37EEA" w:rsidRPr="00335A7B" w:rsidRDefault="00F37EEA" w:rsidP="00B46667">
            <w:pPr>
              <w:jc w:val="center"/>
              <w:rPr>
                <w:rFonts w:cs="Times New Roman"/>
                <w:szCs w:val="28"/>
              </w:rPr>
            </w:pPr>
          </w:p>
        </w:tc>
        <w:tc>
          <w:tcPr>
            <w:tcW w:w="9504" w:type="dxa"/>
            <w:gridSpan w:val="2"/>
            <w:vAlign w:val="center"/>
          </w:tcPr>
          <w:p w:rsidR="00F37EEA" w:rsidRPr="00335A7B" w:rsidRDefault="00F37EEA" w:rsidP="00DE52FD">
            <w:pPr>
              <w:spacing w:before="120" w:line="264" w:lineRule="auto"/>
              <w:jc w:val="both"/>
              <w:rPr>
                <w:rFonts w:cs="Times New Roman"/>
                <w:szCs w:val="28"/>
              </w:rPr>
            </w:pPr>
            <w:r w:rsidRPr="00335A7B">
              <w:rPr>
                <w:rFonts w:cs="Times New Roman"/>
              </w:rPr>
              <w:t>- Làm rõ thành phần hồ sơ nộp là bản sao (phô tô) hay bản chính</w:t>
            </w:r>
          </w:p>
        </w:tc>
        <w:tc>
          <w:tcPr>
            <w:tcW w:w="2410" w:type="dxa"/>
          </w:tcPr>
          <w:p w:rsidR="00F37EEA" w:rsidRPr="00335A7B" w:rsidRDefault="00F37EEA" w:rsidP="00D75BF5">
            <w:pPr>
              <w:spacing w:before="120" w:line="264" w:lineRule="auto"/>
              <w:jc w:val="both"/>
              <w:rPr>
                <w:rFonts w:cs="Times New Roman"/>
                <w:szCs w:val="28"/>
              </w:rPr>
            </w:pPr>
            <w:r w:rsidRPr="00335A7B">
              <w:rPr>
                <w:rFonts w:cs="Times New Roman"/>
                <w:szCs w:val="28"/>
              </w:rPr>
              <w:t>Tiếp thu và chỉnh sửa</w:t>
            </w:r>
          </w:p>
        </w:tc>
      </w:tr>
      <w:tr w:rsidR="00335A7B" w:rsidRPr="00335A7B" w:rsidTr="00141B3E">
        <w:trPr>
          <w:trHeight w:val="873"/>
        </w:trPr>
        <w:tc>
          <w:tcPr>
            <w:tcW w:w="694" w:type="dxa"/>
            <w:vMerge/>
            <w:vAlign w:val="center"/>
          </w:tcPr>
          <w:p w:rsidR="00F37EEA" w:rsidRPr="00335A7B" w:rsidRDefault="00F37EEA" w:rsidP="00BD3325">
            <w:pPr>
              <w:jc w:val="center"/>
              <w:rPr>
                <w:rFonts w:cs="Times New Roman"/>
                <w:szCs w:val="28"/>
              </w:rPr>
            </w:pPr>
          </w:p>
        </w:tc>
        <w:tc>
          <w:tcPr>
            <w:tcW w:w="1426" w:type="dxa"/>
            <w:vMerge/>
            <w:vAlign w:val="center"/>
          </w:tcPr>
          <w:p w:rsidR="00F37EEA" w:rsidRPr="00335A7B" w:rsidRDefault="00F37EEA" w:rsidP="00B46667">
            <w:pPr>
              <w:jc w:val="center"/>
              <w:rPr>
                <w:rFonts w:cs="Times New Roman"/>
                <w:szCs w:val="28"/>
              </w:rPr>
            </w:pPr>
          </w:p>
        </w:tc>
        <w:tc>
          <w:tcPr>
            <w:tcW w:w="9504" w:type="dxa"/>
            <w:gridSpan w:val="2"/>
            <w:vAlign w:val="center"/>
          </w:tcPr>
          <w:p w:rsidR="00F37EEA" w:rsidRPr="00335A7B" w:rsidRDefault="00F37EEA" w:rsidP="00DE52FD">
            <w:pPr>
              <w:spacing w:before="120" w:line="264" w:lineRule="auto"/>
              <w:jc w:val="both"/>
              <w:rPr>
                <w:rFonts w:cs="Times New Roman"/>
              </w:rPr>
            </w:pPr>
            <w:r w:rsidRPr="00335A7B">
              <w:rPr>
                <w:rFonts w:cs="Times New Roman"/>
              </w:rPr>
              <w:t xml:space="preserve">- Rà soát, rút gọn các giấy tờ không cần thiết nhằm tránh trùng lặp. </w:t>
            </w:r>
          </w:p>
          <w:p w:rsidR="00F37EEA" w:rsidRPr="00335A7B" w:rsidRDefault="00F37EEA" w:rsidP="00DE52FD">
            <w:pPr>
              <w:spacing w:before="120" w:line="264" w:lineRule="auto"/>
              <w:jc w:val="both"/>
              <w:rPr>
                <w:rFonts w:cs="Times New Roman"/>
                <w:szCs w:val="28"/>
              </w:rPr>
            </w:pPr>
            <w:r w:rsidRPr="00335A7B">
              <w:rPr>
                <w:rFonts w:cs="Times New Roman"/>
              </w:rPr>
              <w:t xml:space="preserve">Ví dụ: trường hợp đã có Giấy phép khai thác thủy sản còn hiệu lực thì một </w:t>
            </w:r>
            <w:bookmarkStart w:id="0" w:name="_GoBack"/>
            <w:r w:rsidRPr="00335A7B">
              <w:rPr>
                <w:rFonts w:cs="Times New Roman"/>
              </w:rPr>
              <w:t>s</w:t>
            </w:r>
            <w:bookmarkEnd w:id="0"/>
            <w:r w:rsidRPr="00335A7B">
              <w:rPr>
                <w:rFonts w:cs="Times New Roman"/>
              </w:rPr>
              <w:t xml:space="preserve">ố giấy tờ thành phần trong quá trình cấp phép đã được kiểm tra, như Giấy chứng nhận đăng ký tàu cá, không cần yêu cầu nộp lại. </w:t>
            </w:r>
          </w:p>
        </w:tc>
        <w:tc>
          <w:tcPr>
            <w:tcW w:w="2410" w:type="dxa"/>
          </w:tcPr>
          <w:p w:rsidR="00F37EEA" w:rsidRPr="00141B3E" w:rsidRDefault="00141B3E" w:rsidP="00D75BF5">
            <w:pPr>
              <w:spacing w:before="120" w:line="264" w:lineRule="auto"/>
              <w:jc w:val="both"/>
              <w:rPr>
                <w:rFonts w:cs="Times New Roman"/>
                <w:szCs w:val="28"/>
              </w:rPr>
            </w:pPr>
            <w:r w:rsidRPr="00141B3E">
              <w:rPr>
                <w:rFonts w:cs="Times New Roman"/>
                <w:color w:val="081B3A"/>
                <w:spacing w:val="3"/>
                <w:szCs w:val="28"/>
                <w:shd w:val="clear" w:color="auto" w:fill="FFFFFF"/>
              </w:rPr>
              <w:t xml:space="preserve">Giấy tờ liên quan phải được chủ tàu cá cung cấp đầy đủ tại nơi địa phương có đăng ký tàu cá để phục vụ rà soát, kiểm tra, xét duyệt, do một số tàu đã nằm bờ lâu không tham gia hoạt động khai thác nên mặc dù </w:t>
            </w:r>
            <w:r w:rsidRPr="00141B3E">
              <w:rPr>
                <w:rFonts w:cs="Times New Roman"/>
                <w:color w:val="081B3A"/>
                <w:spacing w:val="3"/>
                <w:szCs w:val="28"/>
                <w:shd w:val="clear" w:color="auto" w:fill="FFFFFF"/>
              </w:rPr>
              <w:lastRenderedPageBreak/>
              <w:t>giấy đăng ký còn nhưng không đăng ký cấp lại giấy phép hoặc giấy phép đã mất...</w:t>
            </w:r>
          </w:p>
        </w:tc>
      </w:tr>
      <w:tr w:rsidR="00335A7B" w:rsidRPr="00335A7B" w:rsidTr="00141B3E">
        <w:trPr>
          <w:trHeight w:val="873"/>
        </w:trPr>
        <w:tc>
          <w:tcPr>
            <w:tcW w:w="694" w:type="dxa"/>
            <w:vMerge/>
            <w:vAlign w:val="center"/>
          </w:tcPr>
          <w:p w:rsidR="00F37EEA" w:rsidRPr="00335A7B" w:rsidRDefault="00F37EEA" w:rsidP="00BD3325">
            <w:pPr>
              <w:jc w:val="center"/>
              <w:rPr>
                <w:rFonts w:cs="Times New Roman"/>
                <w:szCs w:val="28"/>
              </w:rPr>
            </w:pPr>
          </w:p>
        </w:tc>
        <w:tc>
          <w:tcPr>
            <w:tcW w:w="1426" w:type="dxa"/>
            <w:vMerge/>
            <w:vAlign w:val="center"/>
          </w:tcPr>
          <w:p w:rsidR="00F37EEA" w:rsidRPr="00335A7B" w:rsidRDefault="00F37EEA" w:rsidP="00B46667">
            <w:pPr>
              <w:jc w:val="center"/>
              <w:rPr>
                <w:rFonts w:cs="Times New Roman"/>
                <w:szCs w:val="28"/>
              </w:rPr>
            </w:pPr>
          </w:p>
        </w:tc>
        <w:tc>
          <w:tcPr>
            <w:tcW w:w="9504" w:type="dxa"/>
            <w:gridSpan w:val="2"/>
            <w:vAlign w:val="center"/>
          </w:tcPr>
          <w:p w:rsidR="00F37EEA" w:rsidRPr="00335A7B" w:rsidRDefault="00F37EEA" w:rsidP="00D75BF5">
            <w:pPr>
              <w:spacing w:before="120" w:line="264" w:lineRule="auto"/>
              <w:jc w:val="both"/>
              <w:rPr>
                <w:rFonts w:cs="Times New Roman"/>
                <w:szCs w:val="28"/>
              </w:rPr>
            </w:pPr>
            <w:r w:rsidRPr="00335A7B">
              <w:rPr>
                <w:rFonts w:cs="Times New Roman"/>
              </w:rPr>
              <w:t xml:space="preserve">- Đề nghị nghiên cứu bổ sung cơ chế hỗ trợ tiền sinh hoạt hàng tháng cho chủ tàu và lao động đi biển trong thời gian: </w:t>
            </w:r>
            <w:r w:rsidRPr="00335A7B">
              <w:rPr>
                <w:rFonts w:cs="Times New Roman"/>
              </w:rPr>
              <w:sym w:font="Symbol" w:char="F02B"/>
            </w:r>
            <w:r w:rsidRPr="00335A7B">
              <w:rPr>
                <w:rFonts w:cs="Times New Roman"/>
              </w:rPr>
              <w:t xml:space="preserve"> Thực hiện phá dỡ tàu cá; </w:t>
            </w:r>
            <w:r w:rsidRPr="00335A7B">
              <w:rPr>
                <w:rFonts w:cs="Times New Roman"/>
              </w:rPr>
              <w:sym w:font="Symbol" w:char="F02B"/>
            </w:r>
            <w:r w:rsidRPr="00335A7B">
              <w:rPr>
                <w:rFonts w:cs="Times New Roman"/>
              </w:rPr>
              <w:t xml:space="preserve"> Chờ đóng mới tàu cá hoặc hoàn thành chuyển đổi nghề.</w:t>
            </w:r>
          </w:p>
        </w:tc>
        <w:tc>
          <w:tcPr>
            <w:tcW w:w="2410" w:type="dxa"/>
          </w:tcPr>
          <w:p w:rsidR="00F37EEA" w:rsidRPr="00335A7B" w:rsidRDefault="00F37EEA" w:rsidP="00D75BF5">
            <w:pPr>
              <w:spacing w:before="120" w:line="264" w:lineRule="auto"/>
              <w:jc w:val="both"/>
              <w:rPr>
                <w:rFonts w:cs="Times New Roman"/>
                <w:szCs w:val="28"/>
              </w:rPr>
            </w:pPr>
            <w:r w:rsidRPr="00335A7B">
              <w:rPr>
                <w:rFonts w:cs="Times New Roman"/>
                <w:bCs/>
                <w:spacing w:val="-4"/>
                <w:lang w:val="vi-VN"/>
              </w:rPr>
              <w:t xml:space="preserve">Theo Nghị quyết số 03/2024/NQ-HĐND ngày 19/7/2024 của Hội đồng nhân dân thành phố về việc </w:t>
            </w:r>
            <w:r w:rsidRPr="00335A7B">
              <w:rPr>
                <w:rFonts w:cs="Times New Roman"/>
                <w:shd w:val="clear" w:color="auto" w:fill="FFFFFF"/>
                <w:lang w:val="vi-VN"/>
              </w:rPr>
              <w:t>quy định chính sách hỗ trợ đào tạo một số nghề trên địa bàn thành phố Hải Phòng giai đoạn 2024-2030</w:t>
            </w:r>
            <w:r w:rsidRPr="00335A7B">
              <w:rPr>
                <w:rFonts w:cs="Times New Roman"/>
                <w:shd w:val="clear" w:color="auto" w:fill="FFFFFF"/>
              </w:rPr>
              <w:t xml:space="preserve"> </w:t>
            </w:r>
            <w:r w:rsidRPr="00335A7B">
              <w:rPr>
                <w:rFonts w:cs="Times New Roman"/>
                <w:b/>
                <w:shd w:val="clear" w:color="auto" w:fill="FFFFFF"/>
              </w:rPr>
              <w:t>đã nêu rõ chính sách hỗ trợ cho việc đào</w:t>
            </w:r>
            <w:r w:rsidRPr="00335A7B">
              <w:rPr>
                <w:rFonts w:cs="Times New Roman"/>
                <w:shd w:val="clear" w:color="auto" w:fill="FFFFFF"/>
              </w:rPr>
              <w:t xml:space="preserve"> tạo nghề</w:t>
            </w:r>
          </w:p>
        </w:tc>
      </w:tr>
      <w:tr w:rsidR="00335A7B" w:rsidRPr="00335A7B" w:rsidTr="00141B3E">
        <w:trPr>
          <w:trHeight w:val="873"/>
        </w:trPr>
        <w:tc>
          <w:tcPr>
            <w:tcW w:w="694" w:type="dxa"/>
            <w:vAlign w:val="center"/>
          </w:tcPr>
          <w:p w:rsidR="0083385B" w:rsidRPr="00335A7B" w:rsidRDefault="0083385B" w:rsidP="0083385B">
            <w:pPr>
              <w:rPr>
                <w:rFonts w:cs="Times New Roman"/>
                <w:b/>
                <w:szCs w:val="28"/>
              </w:rPr>
            </w:pPr>
            <w:r w:rsidRPr="00335A7B">
              <w:rPr>
                <w:rFonts w:cs="Times New Roman"/>
                <w:b/>
                <w:szCs w:val="28"/>
              </w:rPr>
              <w:t>II</w:t>
            </w:r>
          </w:p>
        </w:tc>
        <w:tc>
          <w:tcPr>
            <w:tcW w:w="10930" w:type="dxa"/>
            <w:gridSpan w:val="3"/>
            <w:vAlign w:val="center"/>
          </w:tcPr>
          <w:p w:rsidR="0083385B" w:rsidRPr="00335A7B" w:rsidRDefault="0083385B" w:rsidP="00D75BF5">
            <w:pPr>
              <w:spacing w:before="120" w:line="264" w:lineRule="auto"/>
              <w:jc w:val="both"/>
              <w:rPr>
                <w:rFonts w:cs="Times New Roman"/>
                <w:szCs w:val="28"/>
              </w:rPr>
            </w:pPr>
            <w:r w:rsidRPr="00335A7B">
              <w:rPr>
                <w:rFonts w:cs="Times New Roman"/>
                <w:b/>
                <w:szCs w:val="28"/>
              </w:rPr>
              <w:t>Các đơn vị nhất trí nội dung dự thảo</w:t>
            </w:r>
          </w:p>
        </w:tc>
        <w:tc>
          <w:tcPr>
            <w:tcW w:w="2410" w:type="dxa"/>
          </w:tcPr>
          <w:p w:rsidR="0083385B" w:rsidRPr="00335A7B" w:rsidRDefault="0083385B" w:rsidP="00D75BF5">
            <w:pPr>
              <w:spacing w:before="120" w:line="264" w:lineRule="auto"/>
              <w:jc w:val="both"/>
              <w:rPr>
                <w:rFonts w:cs="Times New Roman"/>
                <w:szCs w:val="28"/>
              </w:rPr>
            </w:pPr>
          </w:p>
        </w:tc>
      </w:tr>
      <w:tr w:rsidR="00335A7B" w:rsidRPr="00335A7B" w:rsidTr="00141B3E">
        <w:trPr>
          <w:trHeight w:val="873"/>
        </w:trPr>
        <w:tc>
          <w:tcPr>
            <w:tcW w:w="694" w:type="dxa"/>
            <w:vAlign w:val="center"/>
          </w:tcPr>
          <w:p w:rsidR="0083385B" w:rsidRPr="00335A7B" w:rsidRDefault="0083385B" w:rsidP="00A44B81">
            <w:pPr>
              <w:jc w:val="center"/>
              <w:rPr>
                <w:rFonts w:cs="Times New Roman"/>
                <w:szCs w:val="28"/>
              </w:rPr>
            </w:pPr>
            <w:r w:rsidRPr="00335A7B">
              <w:rPr>
                <w:rFonts w:cs="Times New Roman"/>
                <w:szCs w:val="28"/>
              </w:rPr>
              <w:t>1</w:t>
            </w:r>
          </w:p>
        </w:tc>
        <w:tc>
          <w:tcPr>
            <w:tcW w:w="6222" w:type="dxa"/>
            <w:gridSpan w:val="2"/>
            <w:vAlign w:val="center"/>
          </w:tcPr>
          <w:p w:rsidR="0083385B" w:rsidRPr="00335A7B" w:rsidRDefault="0083385B" w:rsidP="00D75BF5">
            <w:pPr>
              <w:spacing w:before="120" w:line="264" w:lineRule="auto"/>
              <w:jc w:val="both"/>
              <w:rPr>
                <w:rFonts w:cs="Times New Roman"/>
                <w:szCs w:val="28"/>
              </w:rPr>
            </w:pPr>
            <w:r w:rsidRPr="00335A7B">
              <w:rPr>
                <w:rFonts w:cs="Times New Roman"/>
                <w:szCs w:val="28"/>
              </w:rPr>
              <w:t>Sở Khoa học và Công nghệ</w:t>
            </w:r>
          </w:p>
        </w:tc>
        <w:tc>
          <w:tcPr>
            <w:tcW w:w="4708" w:type="dxa"/>
            <w:vAlign w:val="center"/>
          </w:tcPr>
          <w:p w:rsidR="0083385B" w:rsidRPr="00335A7B" w:rsidRDefault="0083385B" w:rsidP="00D75BF5">
            <w:pPr>
              <w:spacing w:before="120" w:line="264" w:lineRule="auto"/>
              <w:jc w:val="both"/>
              <w:rPr>
                <w:rFonts w:cs="Times New Roman"/>
                <w:szCs w:val="28"/>
              </w:rPr>
            </w:pPr>
            <w:r w:rsidRPr="00335A7B">
              <w:rPr>
                <w:rFonts w:cs="Times New Roman"/>
                <w:szCs w:val="28"/>
              </w:rPr>
              <w:t>Nhất trí</w:t>
            </w:r>
          </w:p>
        </w:tc>
        <w:tc>
          <w:tcPr>
            <w:tcW w:w="2410" w:type="dxa"/>
          </w:tcPr>
          <w:p w:rsidR="0083385B" w:rsidRPr="00335A7B" w:rsidRDefault="0083385B" w:rsidP="00D75BF5">
            <w:pPr>
              <w:spacing w:before="120" w:line="264" w:lineRule="auto"/>
              <w:jc w:val="both"/>
              <w:rPr>
                <w:rFonts w:cs="Times New Roman"/>
                <w:szCs w:val="28"/>
              </w:rPr>
            </w:pPr>
          </w:p>
        </w:tc>
      </w:tr>
      <w:tr w:rsidR="00335A7B" w:rsidRPr="00335A7B" w:rsidTr="00141B3E">
        <w:trPr>
          <w:trHeight w:val="873"/>
        </w:trPr>
        <w:tc>
          <w:tcPr>
            <w:tcW w:w="694" w:type="dxa"/>
            <w:vAlign w:val="center"/>
          </w:tcPr>
          <w:p w:rsidR="0083385B" w:rsidRPr="00335A7B" w:rsidRDefault="0083385B" w:rsidP="00A44B81">
            <w:pPr>
              <w:jc w:val="center"/>
              <w:rPr>
                <w:rFonts w:cs="Times New Roman"/>
                <w:szCs w:val="28"/>
              </w:rPr>
            </w:pPr>
            <w:r w:rsidRPr="00335A7B">
              <w:rPr>
                <w:rFonts w:cs="Times New Roman"/>
                <w:szCs w:val="28"/>
              </w:rPr>
              <w:t>2</w:t>
            </w:r>
          </w:p>
        </w:tc>
        <w:tc>
          <w:tcPr>
            <w:tcW w:w="6222" w:type="dxa"/>
            <w:gridSpan w:val="2"/>
            <w:vAlign w:val="center"/>
          </w:tcPr>
          <w:p w:rsidR="0083385B" w:rsidRPr="00335A7B" w:rsidRDefault="0083385B" w:rsidP="00A44B81">
            <w:pPr>
              <w:jc w:val="center"/>
              <w:rPr>
                <w:rFonts w:cs="Times New Roman"/>
                <w:szCs w:val="28"/>
              </w:rPr>
            </w:pPr>
            <w:r w:rsidRPr="00335A7B">
              <w:rPr>
                <w:rFonts w:cs="Times New Roman"/>
                <w:szCs w:val="28"/>
              </w:rPr>
              <w:t>Ban Chỉ huy Bộ đội Biên phòng thành phố.</w:t>
            </w:r>
          </w:p>
        </w:tc>
        <w:tc>
          <w:tcPr>
            <w:tcW w:w="4708" w:type="dxa"/>
            <w:vAlign w:val="center"/>
          </w:tcPr>
          <w:p w:rsidR="0083385B" w:rsidRPr="00335A7B" w:rsidRDefault="0083385B" w:rsidP="00A44B81">
            <w:pPr>
              <w:spacing w:before="120" w:line="264" w:lineRule="auto"/>
              <w:jc w:val="both"/>
              <w:rPr>
                <w:rFonts w:cs="Times New Roman"/>
                <w:szCs w:val="28"/>
              </w:rPr>
            </w:pPr>
            <w:r w:rsidRPr="00335A7B">
              <w:rPr>
                <w:rFonts w:cs="Times New Roman"/>
                <w:szCs w:val="28"/>
              </w:rPr>
              <w:t>Nhất trí</w:t>
            </w:r>
          </w:p>
        </w:tc>
        <w:tc>
          <w:tcPr>
            <w:tcW w:w="2410" w:type="dxa"/>
          </w:tcPr>
          <w:p w:rsidR="0083385B" w:rsidRPr="00335A7B" w:rsidRDefault="0083385B" w:rsidP="00D75BF5">
            <w:pPr>
              <w:spacing w:before="120" w:line="264" w:lineRule="auto"/>
              <w:jc w:val="both"/>
              <w:rPr>
                <w:rFonts w:cs="Times New Roman"/>
                <w:szCs w:val="28"/>
              </w:rPr>
            </w:pPr>
          </w:p>
        </w:tc>
      </w:tr>
      <w:tr w:rsidR="00335A7B" w:rsidRPr="00335A7B" w:rsidTr="00141B3E">
        <w:trPr>
          <w:trHeight w:val="873"/>
        </w:trPr>
        <w:tc>
          <w:tcPr>
            <w:tcW w:w="694" w:type="dxa"/>
            <w:vAlign w:val="center"/>
          </w:tcPr>
          <w:p w:rsidR="0083385B" w:rsidRPr="00335A7B" w:rsidRDefault="0083385B" w:rsidP="00A44B81">
            <w:pPr>
              <w:jc w:val="center"/>
              <w:rPr>
                <w:rFonts w:cs="Times New Roman"/>
                <w:szCs w:val="28"/>
              </w:rPr>
            </w:pPr>
            <w:r w:rsidRPr="00335A7B">
              <w:rPr>
                <w:rFonts w:cs="Times New Roman"/>
                <w:szCs w:val="28"/>
              </w:rPr>
              <w:lastRenderedPageBreak/>
              <w:t>3</w:t>
            </w:r>
          </w:p>
        </w:tc>
        <w:tc>
          <w:tcPr>
            <w:tcW w:w="6222" w:type="dxa"/>
            <w:gridSpan w:val="2"/>
          </w:tcPr>
          <w:p w:rsidR="0083385B" w:rsidRPr="00335A7B" w:rsidRDefault="0083385B" w:rsidP="00A44B81">
            <w:pPr>
              <w:tabs>
                <w:tab w:val="left" w:pos="1560"/>
              </w:tabs>
              <w:spacing w:before="60" w:after="60"/>
              <w:jc w:val="center"/>
              <w:rPr>
                <w:rFonts w:cs="Times New Roman"/>
                <w:szCs w:val="28"/>
              </w:rPr>
            </w:pPr>
            <w:r w:rsidRPr="00335A7B">
              <w:rPr>
                <w:rFonts w:cs="Times New Roman"/>
                <w:szCs w:val="28"/>
              </w:rPr>
              <w:t>Thủy Nguyên</w:t>
            </w:r>
          </w:p>
        </w:tc>
        <w:tc>
          <w:tcPr>
            <w:tcW w:w="4708" w:type="dxa"/>
          </w:tcPr>
          <w:p w:rsidR="0083385B" w:rsidRPr="00335A7B" w:rsidRDefault="0083385B" w:rsidP="00A44B81">
            <w:pPr>
              <w:rPr>
                <w:rFonts w:cs="Times New Roman"/>
                <w:szCs w:val="28"/>
              </w:rPr>
            </w:pPr>
            <w:r w:rsidRPr="00335A7B">
              <w:rPr>
                <w:rFonts w:cs="Times New Roman"/>
                <w:szCs w:val="28"/>
              </w:rPr>
              <w:t>Nhất trí</w:t>
            </w:r>
          </w:p>
        </w:tc>
        <w:tc>
          <w:tcPr>
            <w:tcW w:w="2410" w:type="dxa"/>
          </w:tcPr>
          <w:p w:rsidR="0083385B" w:rsidRPr="00335A7B" w:rsidRDefault="0083385B" w:rsidP="00D75BF5">
            <w:pPr>
              <w:spacing w:before="120" w:line="264" w:lineRule="auto"/>
              <w:jc w:val="both"/>
              <w:rPr>
                <w:rFonts w:cs="Times New Roman"/>
                <w:szCs w:val="28"/>
              </w:rPr>
            </w:pPr>
          </w:p>
        </w:tc>
      </w:tr>
      <w:tr w:rsidR="00335A7B" w:rsidRPr="00335A7B" w:rsidTr="00141B3E">
        <w:trPr>
          <w:trHeight w:val="873"/>
        </w:trPr>
        <w:tc>
          <w:tcPr>
            <w:tcW w:w="694" w:type="dxa"/>
            <w:vAlign w:val="center"/>
          </w:tcPr>
          <w:p w:rsidR="0083385B" w:rsidRPr="00335A7B" w:rsidRDefault="0083385B" w:rsidP="00A44B81">
            <w:pPr>
              <w:jc w:val="center"/>
              <w:rPr>
                <w:rFonts w:cs="Times New Roman"/>
                <w:szCs w:val="28"/>
              </w:rPr>
            </w:pPr>
            <w:r w:rsidRPr="00335A7B">
              <w:rPr>
                <w:rFonts w:cs="Times New Roman"/>
                <w:szCs w:val="28"/>
              </w:rPr>
              <w:t>4</w:t>
            </w:r>
          </w:p>
        </w:tc>
        <w:tc>
          <w:tcPr>
            <w:tcW w:w="6222" w:type="dxa"/>
            <w:gridSpan w:val="2"/>
          </w:tcPr>
          <w:p w:rsidR="0083385B" w:rsidRPr="00335A7B" w:rsidRDefault="0083385B" w:rsidP="00A44B81">
            <w:pPr>
              <w:tabs>
                <w:tab w:val="left" w:pos="1560"/>
              </w:tabs>
              <w:spacing w:before="60" w:after="60"/>
              <w:jc w:val="center"/>
              <w:rPr>
                <w:rFonts w:cs="Times New Roman"/>
                <w:szCs w:val="28"/>
              </w:rPr>
            </w:pPr>
            <w:r w:rsidRPr="00335A7B">
              <w:rPr>
                <w:rFonts w:cs="Times New Roman"/>
                <w:szCs w:val="28"/>
              </w:rPr>
              <w:t>Nam Triệu</w:t>
            </w:r>
          </w:p>
        </w:tc>
        <w:tc>
          <w:tcPr>
            <w:tcW w:w="4708" w:type="dxa"/>
          </w:tcPr>
          <w:p w:rsidR="0083385B" w:rsidRPr="00335A7B" w:rsidRDefault="0083385B" w:rsidP="00A44B81">
            <w:pPr>
              <w:rPr>
                <w:rFonts w:cs="Times New Roman"/>
                <w:szCs w:val="28"/>
              </w:rPr>
            </w:pPr>
            <w:r w:rsidRPr="00335A7B">
              <w:rPr>
                <w:rFonts w:cs="Times New Roman"/>
                <w:szCs w:val="28"/>
              </w:rPr>
              <w:t>Nhất trí</w:t>
            </w:r>
          </w:p>
        </w:tc>
        <w:tc>
          <w:tcPr>
            <w:tcW w:w="2410" w:type="dxa"/>
          </w:tcPr>
          <w:p w:rsidR="0083385B" w:rsidRPr="00335A7B" w:rsidRDefault="0083385B" w:rsidP="00D75BF5">
            <w:pPr>
              <w:spacing w:before="120" w:line="264" w:lineRule="auto"/>
              <w:jc w:val="both"/>
              <w:rPr>
                <w:rFonts w:cs="Times New Roman"/>
                <w:szCs w:val="28"/>
              </w:rPr>
            </w:pPr>
          </w:p>
        </w:tc>
      </w:tr>
      <w:tr w:rsidR="00335A7B" w:rsidRPr="00335A7B" w:rsidTr="00141B3E">
        <w:trPr>
          <w:trHeight w:val="873"/>
        </w:trPr>
        <w:tc>
          <w:tcPr>
            <w:tcW w:w="694" w:type="dxa"/>
            <w:vAlign w:val="center"/>
          </w:tcPr>
          <w:p w:rsidR="0083385B" w:rsidRPr="00335A7B" w:rsidRDefault="0083385B" w:rsidP="00A44B81">
            <w:pPr>
              <w:jc w:val="center"/>
              <w:rPr>
                <w:rFonts w:cs="Times New Roman"/>
                <w:szCs w:val="28"/>
              </w:rPr>
            </w:pPr>
            <w:r w:rsidRPr="00335A7B">
              <w:rPr>
                <w:rFonts w:cs="Times New Roman"/>
                <w:szCs w:val="28"/>
              </w:rPr>
              <w:t>5</w:t>
            </w:r>
          </w:p>
        </w:tc>
        <w:tc>
          <w:tcPr>
            <w:tcW w:w="6222" w:type="dxa"/>
            <w:gridSpan w:val="2"/>
          </w:tcPr>
          <w:p w:rsidR="0083385B" w:rsidRPr="00335A7B" w:rsidRDefault="0083385B" w:rsidP="00A44B81">
            <w:pPr>
              <w:tabs>
                <w:tab w:val="left" w:pos="1560"/>
              </w:tabs>
              <w:spacing w:before="60" w:after="60"/>
              <w:jc w:val="center"/>
              <w:rPr>
                <w:rFonts w:cs="Times New Roman"/>
                <w:szCs w:val="28"/>
              </w:rPr>
            </w:pPr>
            <w:r w:rsidRPr="00335A7B">
              <w:rPr>
                <w:rFonts w:cs="Times New Roman"/>
                <w:szCs w:val="28"/>
              </w:rPr>
              <w:t>Bạch Đằng</w:t>
            </w:r>
          </w:p>
        </w:tc>
        <w:tc>
          <w:tcPr>
            <w:tcW w:w="4708" w:type="dxa"/>
          </w:tcPr>
          <w:p w:rsidR="0083385B" w:rsidRPr="00335A7B" w:rsidRDefault="0083385B" w:rsidP="00A44B81">
            <w:pPr>
              <w:rPr>
                <w:rFonts w:cs="Times New Roman"/>
                <w:szCs w:val="28"/>
              </w:rPr>
            </w:pPr>
            <w:r w:rsidRPr="00335A7B">
              <w:rPr>
                <w:rFonts w:cs="Times New Roman"/>
                <w:szCs w:val="28"/>
              </w:rPr>
              <w:t>Nhất trí</w:t>
            </w:r>
          </w:p>
        </w:tc>
        <w:tc>
          <w:tcPr>
            <w:tcW w:w="2410" w:type="dxa"/>
          </w:tcPr>
          <w:p w:rsidR="0083385B" w:rsidRPr="00335A7B" w:rsidRDefault="0083385B" w:rsidP="00D75BF5">
            <w:pPr>
              <w:spacing w:before="120" w:line="264" w:lineRule="auto"/>
              <w:jc w:val="both"/>
              <w:rPr>
                <w:rFonts w:cs="Times New Roman"/>
                <w:szCs w:val="28"/>
              </w:rPr>
            </w:pPr>
          </w:p>
        </w:tc>
      </w:tr>
      <w:tr w:rsidR="00335A7B" w:rsidRPr="00335A7B" w:rsidTr="00141B3E">
        <w:trPr>
          <w:trHeight w:val="873"/>
        </w:trPr>
        <w:tc>
          <w:tcPr>
            <w:tcW w:w="694" w:type="dxa"/>
            <w:vAlign w:val="center"/>
          </w:tcPr>
          <w:p w:rsidR="0083385B" w:rsidRPr="00335A7B" w:rsidRDefault="0083385B" w:rsidP="00A44B81">
            <w:pPr>
              <w:jc w:val="center"/>
              <w:rPr>
                <w:rFonts w:cs="Times New Roman"/>
                <w:szCs w:val="28"/>
              </w:rPr>
            </w:pPr>
            <w:r w:rsidRPr="00335A7B">
              <w:rPr>
                <w:rFonts w:cs="Times New Roman"/>
                <w:szCs w:val="28"/>
              </w:rPr>
              <w:t>6</w:t>
            </w:r>
          </w:p>
        </w:tc>
        <w:tc>
          <w:tcPr>
            <w:tcW w:w="6222" w:type="dxa"/>
            <w:gridSpan w:val="2"/>
          </w:tcPr>
          <w:p w:rsidR="0083385B" w:rsidRPr="00335A7B" w:rsidRDefault="0083385B" w:rsidP="00A44B81">
            <w:pPr>
              <w:tabs>
                <w:tab w:val="left" w:pos="1560"/>
              </w:tabs>
              <w:spacing w:before="60" w:after="60"/>
              <w:jc w:val="center"/>
              <w:rPr>
                <w:rFonts w:cs="Times New Roman"/>
                <w:szCs w:val="28"/>
              </w:rPr>
            </w:pPr>
            <w:r w:rsidRPr="00335A7B">
              <w:rPr>
                <w:rFonts w:cs="Times New Roman"/>
                <w:szCs w:val="28"/>
              </w:rPr>
              <w:t>Lưu Kiếm</w:t>
            </w:r>
          </w:p>
        </w:tc>
        <w:tc>
          <w:tcPr>
            <w:tcW w:w="4708" w:type="dxa"/>
          </w:tcPr>
          <w:p w:rsidR="0083385B" w:rsidRPr="00335A7B" w:rsidRDefault="0083385B" w:rsidP="00A44B81">
            <w:pPr>
              <w:rPr>
                <w:rFonts w:cs="Times New Roman"/>
                <w:szCs w:val="28"/>
              </w:rPr>
            </w:pPr>
            <w:r w:rsidRPr="00335A7B">
              <w:rPr>
                <w:rFonts w:cs="Times New Roman"/>
                <w:szCs w:val="28"/>
              </w:rPr>
              <w:t>Nhất trí</w:t>
            </w:r>
          </w:p>
        </w:tc>
        <w:tc>
          <w:tcPr>
            <w:tcW w:w="2410" w:type="dxa"/>
          </w:tcPr>
          <w:p w:rsidR="0083385B" w:rsidRPr="00335A7B" w:rsidRDefault="0083385B" w:rsidP="00D75BF5">
            <w:pPr>
              <w:spacing w:before="120" w:line="264" w:lineRule="auto"/>
              <w:jc w:val="both"/>
              <w:rPr>
                <w:rFonts w:cs="Times New Roman"/>
                <w:szCs w:val="28"/>
              </w:rPr>
            </w:pPr>
          </w:p>
        </w:tc>
      </w:tr>
      <w:tr w:rsidR="00335A7B" w:rsidRPr="00335A7B" w:rsidTr="00141B3E">
        <w:trPr>
          <w:trHeight w:val="873"/>
        </w:trPr>
        <w:tc>
          <w:tcPr>
            <w:tcW w:w="694" w:type="dxa"/>
            <w:vAlign w:val="center"/>
          </w:tcPr>
          <w:p w:rsidR="0083385B" w:rsidRPr="00335A7B" w:rsidRDefault="0083385B" w:rsidP="00A44B81">
            <w:pPr>
              <w:jc w:val="center"/>
              <w:rPr>
                <w:rFonts w:cs="Times New Roman"/>
                <w:szCs w:val="28"/>
              </w:rPr>
            </w:pPr>
            <w:r w:rsidRPr="00335A7B">
              <w:rPr>
                <w:rFonts w:cs="Times New Roman"/>
                <w:szCs w:val="28"/>
              </w:rPr>
              <w:t>7</w:t>
            </w:r>
          </w:p>
        </w:tc>
        <w:tc>
          <w:tcPr>
            <w:tcW w:w="6222" w:type="dxa"/>
            <w:gridSpan w:val="2"/>
          </w:tcPr>
          <w:p w:rsidR="0083385B" w:rsidRPr="00335A7B" w:rsidRDefault="0083385B" w:rsidP="00A44B81">
            <w:pPr>
              <w:tabs>
                <w:tab w:val="left" w:pos="1560"/>
              </w:tabs>
              <w:spacing w:before="60" w:after="60"/>
              <w:jc w:val="center"/>
              <w:rPr>
                <w:rFonts w:cs="Times New Roman"/>
                <w:szCs w:val="28"/>
              </w:rPr>
            </w:pPr>
            <w:r w:rsidRPr="00335A7B">
              <w:rPr>
                <w:rFonts w:cs="Times New Roman"/>
                <w:szCs w:val="28"/>
              </w:rPr>
              <w:t>Thiên Hương</w:t>
            </w:r>
          </w:p>
        </w:tc>
        <w:tc>
          <w:tcPr>
            <w:tcW w:w="4708" w:type="dxa"/>
          </w:tcPr>
          <w:p w:rsidR="0083385B" w:rsidRPr="00335A7B" w:rsidRDefault="0083385B" w:rsidP="00A44B81">
            <w:pPr>
              <w:rPr>
                <w:rFonts w:cs="Times New Roman"/>
                <w:szCs w:val="28"/>
              </w:rPr>
            </w:pPr>
            <w:r w:rsidRPr="00335A7B">
              <w:rPr>
                <w:rFonts w:cs="Times New Roman"/>
                <w:szCs w:val="28"/>
              </w:rPr>
              <w:t>Nhất trí</w:t>
            </w:r>
          </w:p>
        </w:tc>
        <w:tc>
          <w:tcPr>
            <w:tcW w:w="2410" w:type="dxa"/>
          </w:tcPr>
          <w:p w:rsidR="0083385B" w:rsidRPr="00335A7B" w:rsidRDefault="0083385B" w:rsidP="00D75BF5">
            <w:pPr>
              <w:spacing w:before="120" w:line="264" w:lineRule="auto"/>
              <w:jc w:val="both"/>
              <w:rPr>
                <w:rFonts w:cs="Times New Roman"/>
                <w:szCs w:val="28"/>
              </w:rPr>
            </w:pPr>
          </w:p>
        </w:tc>
      </w:tr>
      <w:tr w:rsidR="00335A7B" w:rsidRPr="00335A7B" w:rsidTr="00141B3E">
        <w:trPr>
          <w:trHeight w:val="873"/>
        </w:trPr>
        <w:tc>
          <w:tcPr>
            <w:tcW w:w="694" w:type="dxa"/>
            <w:vAlign w:val="center"/>
          </w:tcPr>
          <w:p w:rsidR="0083385B" w:rsidRPr="00335A7B" w:rsidRDefault="0083385B" w:rsidP="00A44B81">
            <w:pPr>
              <w:jc w:val="center"/>
              <w:rPr>
                <w:rFonts w:cs="Times New Roman"/>
                <w:szCs w:val="28"/>
              </w:rPr>
            </w:pPr>
            <w:r w:rsidRPr="00335A7B">
              <w:rPr>
                <w:rFonts w:cs="Times New Roman"/>
                <w:szCs w:val="28"/>
              </w:rPr>
              <w:t>8</w:t>
            </w:r>
          </w:p>
        </w:tc>
        <w:tc>
          <w:tcPr>
            <w:tcW w:w="6222" w:type="dxa"/>
            <w:gridSpan w:val="2"/>
          </w:tcPr>
          <w:p w:rsidR="0083385B" w:rsidRPr="00335A7B" w:rsidRDefault="0083385B" w:rsidP="00A44B81">
            <w:pPr>
              <w:tabs>
                <w:tab w:val="left" w:pos="1560"/>
              </w:tabs>
              <w:spacing w:before="60" w:after="60"/>
              <w:jc w:val="center"/>
              <w:rPr>
                <w:rFonts w:cs="Times New Roman"/>
                <w:szCs w:val="28"/>
              </w:rPr>
            </w:pPr>
            <w:r w:rsidRPr="00335A7B">
              <w:rPr>
                <w:rFonts w:cs="Times New Roman"/>
                <w:szCs w:val="28"/>
              </w:rPr>
              <w:t>Hòa Bình</w:t>
            </w:r>
          </w:p>
        </w:tc>
        <w:tc>
          <w:tcPr>
            <w:tcW w:w="4708" w:type="dxa"/>
          </w:tcPr>
          <w:p w:rsidR="0083385B" w:rsidRPr="00335A7B" w:rsidRDefault="0083385B" w:rsidP="00A44B81">
            <w:pPr>
              <w:rPr>
                <w:rFonts w:cs="Times New Roman"/>
                <w:szCs w:val="28"/>
              </w:rPr>
            </w:pPr>
            <w:r w:rsidRPr="00335A7B">
              <w:rPr>
                <w:rFonts w:cs="Times New Roman"/>
                <w:szCs w:val="28"/>
              </w:rPr>
              <w:t>Nhất trí</w:t>
            </w:r>
          </w:p>
        </w:tc>
        <w:tc>
          <w:tcPr>
            <w:tcW w:w="2410" w:type="dxa"/>
          </w:tcPr>
          <w:p w:rsidR="0083385B" w:rsidRPr="00335A7B" w:rsidRDefault="0083385B" w:rsidP="00D75BF5">
            <w:pPr>
              <w:spacing w:before="120" w:line="264" w:lineRule="auto"/>
              <w:jc w:val="both"/>
              <w:rPr>
                <w:rFonts w:cs="Times New Roman"/>
                <w:szCs w:val="28"/>
              </w:rPr>
            </w:pPr>
          </w:p>
        </w:tc>
      </w:tr>
      <w:tr w:rsidR="00335A7B" w:rsidRPr="00335A7B" w:rsidTr="00141B3E">
        <w:trPr>
          <w:trHeight w:val="873"/>
        </w:trPr>
        <w:tc>
          <w:tcPr>
            <w:tcW w:w="694" w:type="dxa"/>
            <w:vAlign w:val="center"/>
          </w:tcPr>
          <w:p w:rsidR="0083385B" w:rsidRPr="00335A7B" w:rsidRDefault="0083385B" w:rsidP="00A44B81">
            <w:pPr>
              <w:jc w:val="center"/>
              <w:rPr>
                <w:rFonts w:cs="Times New Roman"/>
                <w:szCs w:val="28"/>
              </w:rPr>
            </w:pPr>
            <w:r w:rsidRPr="00335A7B">
              <w:rPr>
                <w:rFonts w:cs="Times New Roman"/>
                <w:szCs w:val="28"/>
              </w:rPr>
              <w:t>9</w:t>
            </w:r>
          </w:p>
        </w:tc>
        <w:tc>
          <w:tcPr>
            <w:tcW w:w="6222" w:type="dxa"/>
            <w:gridSpan w:val="2"/>
          </w:tcPr>
          <w:p w:rsidR="0083385B" w:rsidRPr="00335A7B" w:rsidRDefault="0083385B" w:rsidP="00A44B81">
            <w:pPr>
              <w:tabs>
                <w:tab w:val="left" w:pos="1560"/>
              </w:tabs>
              <w:spacing w:before="60" w:after="60"/>
              <w:jc w:val="center"/>
              <w:rPr>
                <w:rFonts w:cs="Times New Roman"/>
                <w:szCs w:val="28"/>
              </w:rPr>
            </w:pPr>
            <w:r w:rsidRPr="00335A7B">
              <w:rPr>
                <w:rFonts w:cs="Times New Roman"/>
                <w:szCs w:val="28"/>
              </w:rPr>
              <w:t>Lê Ích Mộc</w:t>
            </w:r>
          </w:p>
        </w:tc>
        <w:tc>
          <w:tcPr>
            <w:tcW w:w="4708" w:type="dxa"/>
          </w:tcPr>
          <w:p w:rsidR="0083385B" w:rsidRPr="00335A7B" w:rsidRDefault="0083385B" w:rsidP="00A44B81">
            <w:pPr>
              <w:rPr>
                <w:rFonts w:cs="Times New Roman"/>
                <w:szCs w:val="28"/>
              </w:rPr>
            </w:pPr>
            <w:r w:rsidRPr="00335A7B">
              <w:rPr>
                <w:rFonts w:cs="Times New Roman"/>
                <w:szCs w:val="28"/>
              </w:rPr>
              <w:t>Nhất trí</w:t>
            </w:r>
          </w:p>
        </w:tc>
        <w:tc>
          <w:tcPr>
            <w:tcW w:w="2410" w:type="dxa"/>
          </w:tcPr>
          <w:p w:rsidR="0083385B" w:rsidRPr="00335A7B" w:rsidRDefault="0083385B" w:rsidP="00D75BF5">
            <w:pPr>
              <w:spacing w:before="120" w:line="264" w:lineRule="auto"/>
              <w:jc w:val="both"/>
              <w:rPr>
                <w:rFonts w:cs="Times New Roman"/>
                <w:szCs w:val="28"/>
              </w:rPr>
            </w:pPr>
          </w:p>
        </w:tc>
      </w:tr>
      <w:tr w:rsidR="00335A7B" w:rsidRPr="00335A7B" w:rsidTr="00141B3E">
        <w:trPr>
          <w:trHeight w:val="873"/>
        </w:trPr>
        <w:tc>
          <w:tcPr>
            <w:tcW w:w="694" w:type="dxa"/>
            <w:vAlign w:val="center"/>
          </w:tcPr>
          <w:p w:rsidR="0083385B" w:rsidRPr="00335A7B" w:rsidRDefault="0083385B" w:rsidP="00A44B81">
            <w:pPr>
              <w:jc w:val="center"/>
              <w:rPr>
                <w:rFonts w:cs="Times New Roman"/>
                <w:szCs w:val="28"/>
              </w:rPr>
            </w:pPr>
            <w:r w:rsidRPr="00335A7B">
              <w:rPr>
                <w:rFonts w:cs="Times New Roman"/>
                <w:szCs w:val="28"/>
              </w:rPr>
              <w:t>10</w:t>
            </w:r>
          </w:p>
        </w:tc>
        <w:tc>
          <w:tcPr>
            <w:tcW w:w="6222" w:type="dxa"/>
            <w:gridSpan w:val="2"/>
          </w:tcPr>
          <w:p w:rsidR="0083385B" w:rsidRPr="00335A7B" w:rsidRDefault="0083385B" w:rsidP="00A44B81">
            <w:pPr>
              <w:tabs>
                <w:tab w:val="left" w:pos="1560"/>
              </w:tabs>
              <w:spacing w:before="60" w:after="60"/>
              <w:jc w:val="center"/>
              <w:rPr>
                <w:rFonts w:cs="Times New Roman"/>
                <w:szCs w:val="28"/>
              </w:rPr>
            </w:pPr>
            <w:r w:rsidRPr="00335A7B">
              <w:rPr>
                <w:rFonts w:cs="Times New Roman"/>
                <w:szCs w:val="28"/>
              </w:rPr>
              <w:t>Kiến Thụy</w:t>
            </w:r>
          </w:p>
        </w:tc>
        <w:tc>
          <w:tcPr>
            <w:tcW w:w="4708" w:type="dxa"/>
          </w:tcPr>
          <w:p w:rsidR="0083385B" w:rsidRPr="00335A7B" w:rsidRDefault="0083385B" w:rsidP="00A44B81">
            <w:pPr>
              <w:rPr>
                <w:rFonts w:cs="Times New Roman"/>
                <w:szCs w:val="28"/>
              </w:rPr>
            </w:pPr>
            <w:r w:rsidRPr="00335A7B">
              <w:rPr>
                <w:rFonts w:cs="Times New Roman"/>
                <w:szCs w:val="28"/>
              </w:rPr>
              <w:t>Nhất trí</w:t>
            </w:r>
          </w:p>
        </w:tc>
        <w:tc>
          <w:tcPr>
            <w:tcW w:w="2410" w:type="dxa"/>
          </w:tcPr>
          <w:p w:rsidR="0083385B" w:rsidRPr="00335A7B" w:rsidRDefault="0083385B" w:rsidP="00D75BF5">
            <w:pPr>
              <w:spacing w:before="120" w:line="264" w:lineRule="auto"/>
              <w:jc w:val="both"/>
              <w:rPr>
                <w:rFonts w:cs="Times New Roman"/>
                <w:szCs w:val="28"/>
              </w:rPr>
            </w:pPr>
          </w:p>
        </w:tc>
      </w:tr>
      <w:tr w:rsidR="00335A7B" w:rsidRPr="00335A7B" w:rsidTr="00141B3E">
        <w:trPr>
          <w:trHeight w:val="873"/>
        </w:trPr>
        <w:tc>
          <w:tcPr>
            <w:tcW w:w="694" w:type="dxa"/>
            <w:vAlign w:val="center"/>
          </w:tcPr>
          <w:p w:rsidR="0083385B" w:rsidRPr="00335A7B" w:rsidRDefault="0083385B" w:rsidP="00A44B81">
            <w:pPr>
              <w:jc w:val="center"/>
              <w:rPr>
                <w:rFonts w:cs="Times New Roman"/>
                <w:szCs w:val="28"/>
              </w:rPr>
            </w:pPr>
            <w:r w:rsidRPr="00335A7B">
              <w:rPr>
                <w:rFonts w:cs="Times New Roman"/>
                <w:szCs w:val="28"/>
              </w:rPr>
              <w:t>11</w:t>
            </w:r>
          </w:p>
        </w:tc>
        <w:tc>
          <w:tcPr>
            <w:tcW w:w="6222" w:type="dxa"/>
            <w:gridSpan w:val="2"/>
          </w:tcPr>
          <w:p w:rsidR="0083385B" w:rsidRPr="00335A7B" w:rsidRDefault="0083385B" w:rsidP="00A44B81">
            <w:pPr>
              <w:tabs>
                <w:tab w:val="left" w:pos="1560"/>
              </w:tabs>
              <w:spacing w:before="60" w:after="60"/>
              <w:jc w:val="center"/>
              <w:rPr>
                <w:rFonts w:cs="Times New Roman"/>
                <w:szCs w:val="28"/>
              </w:rPr>
            </w:pPr>
            <w:r w:rsidRPr="00335A7B">
              <w:rPr>
                <w:rFonts w:cs="Times New Roman"/>
                <w:szCs w:val="28"/>
              </w:rPr>
              <w:t>Kiến Hải</w:t>
            </w:r>
          </w:p>
        </w:tc>
        <w:tc>
          <w:tcPr>
            <w:tcW w:w="4708" w:type="dxa"/>
          </w:tcPr>
          <w:p w:rsidR="0083385B" w:rsidRPr="00335A7B" w:rsidRDefault="0083385B" w:rsidP="00A44B81">
            <w:pPr>
              <w:rPr>
                <w:rFonts w:cs="Times New Roman"/>
                <w:szCs w:val="28"/>
              </w:rPr>
            </w:pPr>
            <w:r w:rsidRPr="00335A7B">
              <w:rPr>
                <w:rFonts w:cs="Times New Roman"/>
                <w:szCs w:val="28"/>
              </w:rPr>
              <w:t>Nhất trí</w:t>
            </w:r>
          </w:p>
        </w:tc>
        <w:tc>
          <w:tcPr>
            <w:tcW w:w="2410" w:type="dxa"/>
          </w:tcPr>
          <w:p w:rsidR="0083385B" w:rsidRPr="00335A7B" w:rsidRDefault="0083385B" w:rsidP="00D75BF5">
            <w:pPr>
              <w:spacing w:before="120" w:line="264" w:lineRule="auto"/>
              <w:jc w:val="both"/>
              <w:rPr>
                <w:rFonts w:cs="Times New Roman"/>
                <w:szCs w:val="28"/>
              </w:rPr>
            </w:pPr>
          </w:p>
        </w:tc>
      </w:tr>
      <w:tr w:rsidR="00335A7B" w:rsidRPr="00335A7B" w:rsidTr="00141B3E">
        <w:trPr>
          <w:trHeight w:val="873"/>
        </w:trPr>
        <w:tc>
          <w:tcPr>
            <w:tcW w:w="694" w:type="dxa"/>
            <w:vAlign w:val="center"/>
          </w:tcPr>
          <w:p w:rsidR="0083385B" w:rsidRPr="00335A7B" w:rsidRDefault="0083385B" w:rsidP="00A44B81">
            <w:pPr>
              <w:jc w:val="center"/>
              <w:rPr>
                <w:rFonts w:cs="Times New Roman"/>
                <w:szCs w:val="28"/>
              </w:rPr>
            </w:pPr>
            <w:r w:rsidRPr="00335A7B">
              <w:rPr>
                <w:rFonts w:cs="Times New Roman"/>
                <w:szCs w:val="28"/>
              </w:rPr>
              <w:t>12</w:t>
            </w:r>
          </w:p>
        </w:tc>
        <w:tc>
          <w:tcPr>
            <w:tcW w:w="6222" w:type="dxa"/>
            <w:gridSpan w:val="2"/>
          </w:tcPr>
          <w:p w:rsidR="0083385B" w:rsidRPr="00335A7B" w:rsidRDefault="0083385B" w:rsidP="00A44B81">
            <w:pPr>
              <w:tabs>
                <w:tab w:val="left" w:pos="1560"/>
              </w:tabs>
              <w:spacing w:before="60" w:after="60"/>
              <w:jc w:val="center"/>
              <w:rPr>
                <w:rFonts w:cs="Times New Roman"/>
                <w:szCs w:val="28"/>
              </w:rPr>
            </w:pPr>
            <w:r w:rsidRPr="00335A7B">
              <w:rPr>
                <w:rFonts w:cs="Times New Roman"/>
                <w:szCs w:val="28"/>
              </w:rPr>
              <w:t>Kiến Hưng</w:t>
            </w:r>
          </w:p>
        </w:tc>
        <w:tc>
          <w:tcPr>
            <w:tcW w:w="4708" w:type="dxa"/>
          </w:tcPr>
          <w:p w:rsidR="0083385B" w:rsidRPr="00335A7B" w:rsidRDefault="0083385B" w:rsidP="00A44B81">
            <w:pPr>
              <w:rPr>
                <w:rFonts w:cs="Times New Roman"/>
                <w:szCs w:val="28"/>
              </w:rPr>
            </w:pPr>
            <w:r w:rsidRPr="00335A7B">
              <w:rPr>
                <w:rFonts w:cs="Times New Roman"/>
                <w:szCs w:val="28"/>
              </w:rPr>
              <w:t>Nhất trí</w:t>
            </w:r>
          </w:p>
        </w:tc>
        <w:tc>
          <w:tcPr>
            <w:tcW w:w="2410" w:type="dxa"/>
          </w:tcPr>
          <w:p w:rsidR="0083385B" w:rsidRPr="00335A7B" w:rsidRDefault="0083385B" w:rsidP="00D75BF5">
            <w:pPr>
              <w:spacing w:before="120" w:line="264" w:lineRule="auto"/>
              <w:jc w:val="both"/>
              <w:rPr>
                <w:rFonts w:cs="Times New Roman"/>
                <w:szCs w:val="28"/>
              </w:rPr>
            </w:pPr>
          </w:p>
        </w:tc>
      </w:tr>
      <w:tr w:rsidR="00335A7B" w:rsidRPr="00335A7B" w:rsidTr="00141B3E">
        <w:trPr>
          <w:trHeight w:val="873"/>
        </w:trPr>
        <w:tc>
          <w:tcPr>
            <w:tcW w:w="694" w:type="dxa"/>
            <w:vAlign w:val="center"/>
          </w:tcPr>
          <w:p w:rsidR="0083385B" w:rsidRPr="00335A7B" w:rsidRDefault="0083385B" w:rsidP="00A44B81">
            <w:pPr>
              <w:jc w:val="center"/>
              <w:rPr>
                <w:rFonts w:cs="Times New Roman"/>
                <w:szCs w:val="28"/>
              </w:rPr>
            </w:pPr>
            <w:r w:rsidRPr="00335A7B">
              <w:rPr>
                <w:rFonts w:cs="Times New Roman"/>
                <w:szCs w:val="28"/>
              </w:rPr>
              <w:t>13</w:t>
            </w:r>
          </w:p>
        </w:tc>
        <w:tc>
          <w:tcPr>
            <w:tcW w:w="6222" w:type="dxa"/>
            <w:gridSpan w:val="2"/>
          </w:tcPr>
          <w:p w:rsidR="0083385B" w:rsidRPr="00335A7B" w:rsidRDefault="0083385B" w:rsidP="00A44B81">
            <w:pPr>
              <w:tabs>
                <w:tab w:val="left" w:pos="1560"/>
              </w:tabs>
              <w:spacing w:before="60" w:after="60"/>
              <w:jc w:val="center"/>
              <w:rPr>
                <w:rFonts w:cs="Times New Roman"/>
                <w:szCs w:val="28"/>
              </w:rPr>
            </w:pPr>
            <w:r w:rsidRPr="00335A7B">
              <w:rPr>
                <w:rFonts w:cs="Times New Roman"/>
                <w:szCs w:val="28"/>
              </w:rPr>
              <w:t>Nghi Dương</w:t>
            </w:r>
          </w:p>
        </w:tc>
        <w:tc>
          <w:tcPr>
            <w:tcW w:w="4708" w:type="dxa"/>
          </w:tcPr>
          <w:p w:rsidR="0083385B" w:rsidRPr="00335A7B" w:rsidRDefault="0083385B" w:rsidP="00A44B81">
            <w:pPr>
              <w:rPr>
                <w:rFonts w:cs="Times New Roman"/>
                <w:szCs w:val="28"/>
              </w:rPr>
            </w:pPr>
            <w:r w:rsidRPr="00335A7B">
              <w:rPr>
                <w:rFonts w:cs="Times New Roman"/>
                <w:szCs w:val="28"/>
              </w:rPr>
              <w:t>Nhất trí</w:t>
            </w:r>
          </w:p>
        </w:tc>
        <w:tc>
          <w:tcPr>
            <w:tcW w:w="2410" w:type="dxa"/>
          </w:tcPr>
          <w:p w:rsidR="0083385B" w:rsidRPr="00335A7B" w:rsidRDefault="0083385B" w:rsidP="00D75BF5">
            <w:pPr>
              <w:spacing w:before="120" w:line="264" w:lineRule="auto"/>
              <w:jc w:val="both"/>
              <w:rPr>
                <w:rFonts w:cs="Times New Roman"/>
                <w:szCs w:val="28"/>
              </w:rPr>
            </w:pPr>
          </w:p>
        </w:tc>
      </w:tr>
      <w:tr w:rsidR="00335A7B" w:rsidRPr="00335A7B" w:rsidTr="00141B3E">
        <w:trPr>
          <w:trHeight w:val="873"/>
        </w:trPr>
        <w:tc>
          <w:tcPr>
            <w:tcW w:w="694" w:type="dxa"/>
            <w:vAlign w:val="center"/>
          </w:tcPr>
          <w:p w:rsidR="0083385B" w:rsidRPr="00335A7B" w:rsidRDefault="0083385B" w:rsidP="00A44B81">
            <w:pPr>
              <w:jc w:val="center"/>
              <w:rPr>
                <w:rFonts w:cs="Times New Roman"/>
                <w:szCs w:val="28"/>
              </w:rPr>
            </w:pPr>
            <w:r w:rsidRPr="00335A7B">
              <w:rPr>
                <w:rFonts w:cs="Times New Roman"/>
                <w:szCs w:val="28"/>
              </w:rPr>
              <w:lastRenderedPageBreak/>
              <w:t>14</w:t>
            </w:r>
          </w:p>
        </w:tc>
        <w:tc>
          <w:tcPr>
            <w:tcW w:w="6222" w:type="dxa"/>
            <w:gridSpan w:val="2"/>
          </w:tcPr>
          <w:p w:rsidR="0083385B" w:rsidRPr="00335A7B" w:rsidRDefault="0083385B" w:rsidP="00A44B81">
            <w:pPr>
              <w:tabs>
                <w:tab w:val="left" w:pos="1560"/>
              </w:tabs>
              <w:spacing w:before="60" w:after="60"/>
              <w:jc w:val="center"/>
              <w:rPr>
                <w:rFonts w:cs="Times New Roman"/>
                <w:szCs w:val="28"/>
              </w:rPr>
            </w:pPr>
            <w:r w:rsidRPr="00335A7B">
              <w:rPr>
                <w:rFonts w:cs="Times New Roman"/>
                <w:szCs w:val="28"/>
              </w:rPr>
              <w:t>Đồ Sơn</w:t>
            </w:r>
          </w:p>
        </w:tc>
        <w:tc>
          <w:tcPr>
            <w:tcW w:w="4708" w:type="dxa"/>
          </w:tcPr>
          <w:p w:rsidR="0083385B" w:rsidRPr="00335A7B" w:rsidRDefault="0083385B" w:rsidP="00A44B81">
            <w:pPr>
              <w:rPr>
                <w:rFonts w:cs="Times New Roman"/>
                <w:szCs w:val="28"/>
              </w:rPr>
            </w:pPr>
            <w:r w:rsidRPr="00335A7B">
              <w:rPr>
                <w:rFonts w:cs="Times New Roman"/>
                <w:szCs w:val="28"/>
              </w:rPr>
              <w:t>Nhất trí</w:t>
            </w:r>
          </w:p>
        </w:tc>
        <w:tc>
          <w:tcPr>
            <w:tcW w:w="2410" w:type="dxa"/>
          </w:tcPr>
          <w:p w:rsidR="0083385B" w:rsidRPr="00335A7B" w:rsidRDefault="0083385B" w:rsidP="00D75BF5">
            <w:pPr>
              <w:spacing w:before="120" w:line="264" w:lineRule="auto"/>
              <w:jc w:val="both"/>
              <w:rPr>
                <w:rFonts w:cs="Times New Roman"/>
                <w:szCs w:val="28"/>
              </w:rPr>
            </w:pPr>
          </w:p>
        </w:tc>
      </w:tr>
      <w:tr w:rsidR="00335A7B" w:rsidRPr="00335A7B" w:rsidTr="00141B3E">
        <w:trPr>
          <w:trHeight w:val="873"/>
        </w:trPr>
        <w:tc>
          <w:tcPr>
            <w:tcW w:w="694" w:type="dxa"/>
            <w:vAlign w:val="center"/>
          </w:tcPr>
          <w:p w:rsidR="0083385B" w:rsidRPr="00335A7B" w:rsidRDefault="0083385B" w:rsidP="00A44B81">
            <w:pPr>
              <w:jc w:val="center"/>
              <w:rPr>
                <w:rFonts w:cs="Times New Roman"/>
                <w:szCs w:val="28"/>
              </w:rPr>
            </w:pPr>
            <w:r w:rsidRPr="00335A7B">
              <w:rPr>
                <w:rFonts w:cs="Times New Roman"/>
                <w:szCs w:val="28"/>
              </w:rPr>
              <w:t>15</w:t>
            </w:r>
          </w:p>
        </w:tc>
        <w:tc>
          <w:tcPr>
            <w:tcW w:w="6222" w:type="dxa"/>
            <w:gridSpan w:val="2"/>
          </w:tcPr>
          <w:p w:rsidR="0083385B" w:rsidRPr="00335A7B" w:rsidRDefault="0083385B" w:rsidP="00A44B81">
            <w:pPr>
              <w:tabs>
                <w:tab w:val="left" w:pos="1560"/>
              </w:tabs>
              <w:spacing w:before="60" w:after="60"/>
              <w:jc w:val="center"/>
              <w:rPr>
                <w:rFonts w:cs="Times New Roman"/>
                <w:szCs w:val="28"/>
              </w:rPr>
            </w:pPr>
            <w:r w:rsidRPr="00335A7B">
              <w:rPr>
                <w:rFonts w:cs="Times New Roman"/>
                <w:szCs w:val="28"/>
              </w:rPr>
              <w:t>Nam Đồ Sơn</w:t>
            </w:r>
          </w:p>
        </w:tc>
        <w:tc>
          <w:tcPr>
            <w:tcW w:w="4708" w:type="dxa"/>
          </w:tcPr>
          <w:p w:rsidR="0083385B" w:rsidRPr="00335A7B" w:rsidRDefault="0083385B" w:rsidP="00A44B81">
            <w:pPr>
              <w:rPr>
                <w:rFonts w:cs="Times New Roman"/>
                <w:szCs w:val="28"/>
              </w:rPr>
            </w:pPr>
            <w:r w:rsidRPr="00335A7B">
              <w:rPr>
                <w:rFonts w:cs="Times New Roman"/>
                <w:szCs w:val="28"/>
              </w:rPr>
              <w:t>Nhất trí</w:t>
            </w:r>
          </w:p>
        </w:tc>
        <w:tc>
          <w:tcPr>
            <w:tcW w:w="2410" w:type="dxa"/>
          </w:tcPr>
          <w:p w:rsidR="0083385B" w:rsidRPr="00335A7B" w:rsidRDefault="0083385B" w:rsidP="00D75BF5">
            <w:pPr>
              <w:spacing w:before="120" w:line="264" w:lineRule="auto"/>
              <w:jc w:val="both"/>
              <w:rPr>
                <w:rFonts w:cs="Times New Roman"/>
                <w:szCs w:val="28"/>
              </w:rPr>
            </w:pPr>
          </w:p>
        </w:tc>
      </w:tr>
      <w:tr w:rsidR="00335A7B" w:rsidRPr="00335A7B" w:rsidTr="00141B3E">
        <w:trPr>
          <w:trHeight w:val="873"/>
        </w:trPr>
        <w:tc>
          <w:tcPr>
            <w:tcW w:w="694" w:type="dxa"/>
            <w:vAlign w:val="center"/>
          </w:tcPr>
          <w:p w:rsidR="0083385B" w:rsidRPr="00335A7B" w:rsidRDefault="0083385B" w:rsidP="00A44B81">
            <w:pPr>
              <w:jc w:val="center"/>
              <w:rPr>
                <w:rFonts w:cs="Times New Roman"/>
                <w:szCs w:val="28"/>
              </w:rPr>
            </w:pPr>
            <w:r w:rsidRPr="00335A7B">
              <w:rPr>
                <w:rFonts w:cs="Times New Roman"/>
                <w:szCs w:val="28"/>
              </w:rPr>
              <w:t>16</w:t>
            </w:r>
          </w:p>
        </w:tc>
        <w:tc>
          <w:tcPr>
            <w:tcW w:w="6222" w:type="dxa"/>
            <w:gridSpan w:val="2"/>
          </w:tcPr>
          <w:p w:rsidR="0083385B" w:rsidRPr="00335A7B" w:rsidRDefault="0083385B" w:rsidP="00A44B81">
            <w:pPr>
              <w:tabs>
                <w:tab w:val="left" w:pos="1560"/>
              </w:tabs>
              <w:spacing w:before="60" w:after="60"/>
              <w:jc w:val="center"/>
              <w:rPr>
                <w:rFonts w:cs="Times New Roman"/>
                <w:szCs w:val="28"/>
              </w:rPr>
            </w:pPr>
            <w:r w:rsidRPr="00335A7B">
              <w:rPr>
                <w:rFonts w:cs="Times New Roman"/>
                <w:szCs w:val="28"/>
              </w:rPr>
              <w:t>Cát Hải</w:t>
            </w:r>
          </w:p>
        </w:tc>
        <w:tc>
          <w:tcPr>
            <w:tcW w:w="4708" w:type="dxa"/>
          </w:tcPr>
          <w:p w:rsidR="0083385B" w:rsidRPr="00335A7B" w:rsidRDefault="0083385B" w:rsidP="00A44B81">
            <w:pPr>
              <w:rPr>
                <w:rFonts w:cs="Times New Roman"/>
                <w:szCs w:val="28"/>
              </w:rPr>
            </w:pPr>
            <w:r w:rsidRPr="00335A7B">
              <w:rPr>
                <w:rFonts w:cs="Times New Roman"/>
                <w:szCs w:val="28"/>
              </w:rPr>
              <w:t>Nhất trí</w:t>
            </w:r>
          </w:p>
        </w:tc>
        <w:tc>
          <w:tcPr>
            <w:tcW w:w="2410" w:type="dxa"/>
          </w:tcPr>
          <w:p w:rsidR="0083385B" w:rsidRPr="00335A7B" w:rsidRDefault="0083385B" w:rsidP="00D75BF5">
            <w:pPr>
              <w:spacing w:before="120" w:line="264" w:lineRule="auto"/>
              <w:jc w:val="both"/>
              <w:rPr>
                <w:rFonts w:cs="Times New Roman"/>
                <w:szCs w:val="28"/>
              </w:rPr>
            </w:pPr>
          </w:p>
        </w:tc>
      </w:tr>
      <w:tr w:rsidR="00335A7B" w:rsidRPr="00335A7B" w:rsidTr="00141B3E">
        <w:trPr>
          <w:trHeight w:val="873"/>
        </w:trPr>
        <w:tc>
          <w:tcPr>
            <w:tcW w:w="694" w:type="dxa"/>
            <w:vAlign w:val="center"/>
          </w:tcPr>
          <w:p w:rsidR="0083385B" w:rsidRPr="00335A7B" w:rsidRDefault="0083385B" w:rsidP="00A44B81">
            <w:pPr>
              <w:jc w:val="center"/>
              <w:rPr>
                <w:rFonts w:cs="Times New Roman"/>
                <w:szCs w:val="28"/>
              </w:rPr>
            </w:pPr>
            <w:r w:rsidRPr="00335A7B">
              <w:rPr>
                <w:rFonts w:cs="Times New Roman"/>
                <w:szCs w:val="28"/>
              </w:rPr>
              <w:t>17</w:t>
            </w:r>
          </w:p>
        </w:tc>
        <w:tc>
          <w:tcPr>
            <w:tcW w:w="6222" w:type="dxa"/>
            <w:gridSpan w:val="2"/>
          </w:tcPr>
          <w:p w:rsidR="0083385B" w:rsidRPr="00335A7B" w:rsidRDefault="0083385B" w:rsidP="00A44B81">
            <w:pPr>
              <w:tabs>
                <w:tab w:val="left" w:pos="1560"/>
              </w:tabs>
              <w:spacing w:before="60" w:after="60"/>
              <w:jc w:val="center"/>
              <w:rPr>
                <w:rFonts w:cs="Times New Roman"/>
                <w:szCs w:val="28"/>
              </w:rPr>
            </w:pPr>
            <w:r w:rsidRPr="00335A7B">
              <w:rPr>
                <w:rFonts w:cs="Times New Roman"/>
                <w:szCs w:val="28"/>
              </w:rPr>
              <w:t>Dương Kinh</w:t>
            </w:r>
          </w:p>
        </w:tc>
        <w:tc>
          <w:tcPr>
            <w:tcW w:w="4708" w:type="dxa"/>
          </w:tcPr>
          <w:p w:rsidR="0083385B" w:rsidRPr="00335A7B" w:rsidRDefault="0083385B" w:rsidP="00A44B81">
            <w:pPr>
              <w:rPr>
                <w:rFonts w:cs="Times New Roman"/>
                <w:szCs w:val="28"/>
              </w:rPr>
            </w:pPr>
            <w:r w:rsidRPr="00335A7B">
              <w:rPr>
                <w:rFonts w:cs="Times New Roman"/>
                <w:szCs w:val="28"/>
              </w:rPr>
              <w:t>Nhất trí</w:t>
            </w:r>
          </w:p>
        </w:tc>
        <w:tc>
          <w:tcPr>
            <w:tcW w:w="2410" w:type="dxa"/>
          </w:tcPr>
          <w:p w:rsidR="0083385B" w:rsidRPr="00335A7B" w:rsidRDefault="0083385B" w:rsidP="00D75BF5">
            <w:pPr>
              <w:spacing w:before="120" w:line="264" w:lineRule="auto"/>
              <w:jc w:val="both"/>
              <w:rPr>
                <w:rFonts w:cs="Times New Roman"/>
                <w:szCs w:val="28"/>
              </w:rPr>
            </w:pPr>
          </w:p>
        </w:tc>
      </w:tr>
      <w:tr w:rsidR="00335A7B" w:rsidRPr="00335A7B" w:rsidTr="00141B3E">
        <w:trPr>
          <w:trHeight w:val="873"/>
        </w:trPr>
        <w:tc>
          <w:tcPr>
            <w:tcW w:w="694" w:type="dxa"/>
            <w:vAlign w:val="center"/>
          </w:tcPr>
          <w:p w:rsidR="0083385B" w:rsidRPr="00335A7B" w:rsidRDefault="0083385B" w:rsidP="00A44B81">
            <w:pPr>
              <w:jc w:val="center"/>
              <w:rPr>
                <w:rFonts w:cs="Times New Roman"/>
                <w:szCs w:val="28"/>
              </w:rPr>
            </w:pPr>
            <w:r w:rsidRPr="00335A7B">
              <w:rPr>
                <w:rFonts w:cs="Times New Roman"/>
                <w:szCs w:val="28"/>
              </w:rPr>
              <w:t>18</w:t>
            </w:r>
          </w:p>
        </w:tc>
        <w:tc>
          <w:tcPr>
            <w:tcW w:w="6222" w:type="dxa"/>
            <w:gridSpan w:val="2"/>
          </w:tcPr>
          <w:p w:rsidR="0083385B" w:rsidRPr="00335A7B" w:rsidRDefault="0083385B" w:rsidP="00A44B81">
            <w:pPr>
              <w:tabs>
                <w:tab w:val="left" w:pos="1560"/>
              </w:tabs>
              <w:spacing w:before="60" w:after="60"/>
              <w:jc w:val="center"/>
              <w:rPr>
                <w:rFonts w:cs="Times New Roman"/>
                <w:szCs w:val="28"/>
              </w:rPr>
            </w:pPr>
            <w:r w:rsidRPr="00335A7B">
              <w:rPr>
                <w:rFonts w:cs="Times New Roman"/>
                <w:szCs w:val="28"/>
              </w:rPr>
              <w:t>Hồng Bàng</w:t>
            </w:r>
          </w:p>
        </w:tc>
        <w:tc>
          <w:tcPr>
            <w:tcW w:w="4708" w:type="dxa"/>
          </w:tcPr>
          <w:p w:rsidR="0083385B" w:rsidRPr="00335A7B" w:rsidRDefault="0083385B" w:rsidP="00A44B81">
            <w:pPr>
              <w:rPr>
                <w:rFonts w:cs="Times New Roman"/>
                <w:szCs w:val="28"/>
              </w:rPr>
            </w:pPr>
            <w:r w:rsidRPr="00335A7B">
              <w:rPr>
                <w:rFonts w:cs="Times New Roman"/>
                <w:szCs w:val="28"/>
              </w:rPr>
              <w:t>Nhất trí</w:t>
            </w:r>
          </w:p>
        </w:tc>
        <w:tc>
          <w:tcPr>
            <w:tcW w:w="2410" w:type="dxa"/>
          </w:tcPr>
          <w:p w:rsidR="0083385B" w:rsidRPr="00335A7B" w:rsidRDefault="0083385B" w:rsidP="00D75BF5">
            <w:pPr>
              <w:spacing w:before="120" w:line="264" w:lineRule="auto"/>
              <w:jc w:val="both"/>
              <w:rPr>
                <w:rFonts w:cs="Times New Roman"/>
                <w:szCs w:val="28"/>
              </w:rPr>
            </w:pPr>
          </w:p>
        </w:tc>
      </w:tr>
      <w:tr w:rsidR="00335A7B" w:rsidRPr="00335A7B" w:rsidTr="00141B3E">
        <w:trPr>
          <w:trHeight w:val="873"/>
        </w:trPr>
        <w:tc>
          <w:tcPr>
            <w:tcW w:w="694" w:type="dxa"/>
            <w:vAlign w:val="center"/>
          </w:tcPr>
          <w:p w:rsidR="0083385B" w:rsidRPr="00335A7B" w:rsidRDefault="0083385B" w:rsidP="00A44B81">
            <w:pPr>
              <w:jc w:val="center"/>
              <w:rPr>
                <w:rFonts w:cs="Times New Roman"/>
                <w:szCs w:val="28"/>
              </w:rPr>
            </w:pPr>
            <w:r w:rsidRPr="00335A7B">
              <w:rPr>
                <w:rFonts w:cs="Times New Roman"/>
                <w:szCs w:val="28"/>
              </w:rPr>
              <w:t>19</w:t>
            </w:r>
          </w:p>
        </w:tc>
        <w:tc>
          <w:tcPr>
            <w:tcW w:w="6222" w:type="dxa"/>
            <w:gridSpan w:val="2"/>
          </w:tcPr>
          <w:p w:rsidR="0083385B" w:rsidRPr="00335A7B" w:rsidRDefault="0083385B" w:rsidP="00A44B81">
            <w:pPr>
              <w:tabs>
                <w:tab w:val="left" w:pos="1560"/>
              </w:tabs>
              <w:spacing w:before="60" w:after="60"/>
              <w:jc w:val="center"/>
              <w:rPr>
                <w:rFonts w:cs="Times New Roman"/>
                <w:szCs w:val="28"/>
              </w:rPr>
            </w:pPr>
            <w:r w:rsidRPr="00335A7B">
              <w:rPr>
                <w:rFonts w:cs="Times New Roman"/>
                <w:szCs w:val="28"/>
              </w:rPr>
              <w:t>Hồng An</w:t>
            </w:r>
          </w:p>
        </w:tc>
        <w:tc>
          <w:tcPr>
            <w:tcW w:w="4708" w:type="dxa"/>
          </w:tcPr>
          <w:p w:rsidR="0083385B" w:rsidRPr="00335A7B" w:rsidRDefault="0083385B" w:rsidP="00A44B81">
            <w:pPr>
              <w:rPr>
                <w:rFonts w:cs="Times New Roman"/>
                <w:szCs w:val="28"/>
              </w:rPr>
            </w:pPr>
            <w:r w:rsidRPr="00335A7B">
              <w:rPr>
                <w:rFonts w:cs="Times New Roman"/>
                <w:szCs w:val="28"/>
              </w:rPr>
              <w:t>Nhất trí</w:t>
            </w:r>
          </w:p>
        </w:tc>
        <w:tc>
          <w:tcPr>
            <w:tcW w:w="2410" w:type="dxa"/>
          </w:tcPr>
          <w:p w:rsidR="0083385B" w:rsidRPr="00335A7B" w:rsidRDefault="0083385B" w:rsidP="00D75BF5">
            <w:pPr>
              <w:spacing w:before="120" w:line="264" w:lineRule="auto"/>
              <w:jc w:val="both"/>
              <w:rPr>
                <w:rFonts w:cs="Times New Roman"/>
                <w:szCs w:val="28"/>
              </w:rPr>
            </w:pPr>
          </w:p>
        </w:tc>
      </w:tr>
      <w:tr w:rsidR="00335A7B" w:rsidRPr="00335A7B" w:rsidTr="00141B3E">
        <w:trPr>
          <w:trHeight w:val="873"/>
        </w:trPr>
        <w:tc>
          <w:tcPr>
            <w:tcW w:w="694" w:type="dxa"/>
            <w:vAlign w:val="center"/>
          </w:tcPr>
          <w:p w:rsidR="0083385B" w:rsidRPr="00335A7B" w:rsidRDefault="0083385B" w:rsidP="00A44B81">
            <w:pPr>
              <w:jc w:val="center"/>
              <w:rPr>
                <w:rFonts w:cs="Times New Roman"/>
                <w:szCs w:val="28"/>
              </w:rPr>
            </w:pPr>
            <w:r w:rsidRPr="00335A7B">
              <w:rPr>
                <w:rFonts w:cs="Times New Roman"/>
                <w:szCs w:val="28"/>
              </w:rPr>
              <w:t>20</w:t>
            </w:r>
          </w:p>
        </w:tc>
        <w:tc>
          <w:tcPr>
            <w:tcW w:w="6222" w:type="dxa"/>
            <w:gridSpan w:val="2"/>
          </w:tcPr>
          <w:p w:rsidR="0083385B" w:rsidRPr="00335A7B" w:rsidRDefault="0083385B" w:rsidP="00A44B81">
            <w:pPr>
              <w:tabs>
                <w:tab w:val="left" w:pos="1560"/>
              </w:tabs>
              <w:spacing w:before="60" w:after="60"/>
              <w:jc w:val="center"/>
              <w:rPr>
                <w:rFonts w:cs="Times New Roman"/>
                <w:szCs w:val="28"/>
              </w:rPr>
            </w:pPr>
            <w:r w:rsidRPr="00335A7B">
              <w:rPr>
                <w:rFonts w:cs="Times New Roman"/>
                <w:szCs w:val="28"/>
              </w:rPr>
              <w:t>Ngô Quyền</w:t>
            </w:r>
          </w:p>
        </w:tc>
        <w:tc>
          <w:tcPr>
            <w:tcW w:w="4708" w:type="dxa"/>
          </w:tcPr>
          <w:p w:rsidR="0083385B" w:rsidRPr="00335A7B" w:rsidRDefault="0083385B" w:rsidP="00A44B81">
            <w:pPr>
              <w:rPr>
                <w:rFonts w:cs="Times New Roman"/>
                <w:szCs w:val="28"/>
              </w:rPr>
            </w:pPr>
            <w:r w:rsidRPr="00335A7B">
              <w:rPr>
                <w:rFonts w:cs="Times New Roman"/>
                <w:szCs w:val="28"/>
              </w:rPr>
              <w:t>Nhất trí</w:t>
            </w:r>
          </w:p>
        </w:tc>
        <w:tc>
          <w:tcPr>
            <w:tcW w:w="2410" w:type="dxa"/>
          </w:tcPr>
          <w:p w:rsidR="0083385B" w:rsidRPr="00335A7B" w:rsidRDefault="0083385B" w:rsidP="00D75BF5">
            <w:pPr>
              <w:spacing w:before="120" w:line="264" w:lineRule="auto"/>
              <w:jc w:val="both"/>
              <w:rPr>
                <w:rFonts w:cs="Times New Roman"/>
                <w:szCs w:val="28"/>
              </w:rPr>
            </w:pPr>
          </w:p>
        </w:tc>
      </w:tr>
      <w:tr w:rsidR="00335A7B" w:rsidRPr="00335A7B" w:rsidTr="00141B3E">
        <w:trPr>
          <w:trHeight w:val="873"/>
        </w:trPr>
        <w:tc>
          <w:tcPr>
            <w:tcW w:w="694" w:type="dxa"/>
            <w:vAlign w:val="center"/>
          </w:tcPr>
          <w:p w:rsidR="0083385B" w:rsidRPr="00335A7B" w:rsidRDefault="0083385B" w:rsidP="00A44B81">
            <w:pPr>
              <w:jc w:val="center"/>
              <w:rPr>
                <w:rFonts w:cs="Times New Roman"/>
                <w:szCs w:val="28"/>
              </w:rPr>
            </w:pPr>
            <w:r w:rsidRPr="00335A7B">
              <w:rPr>
                <w:rFonts w:cs="Times New Roman"/>
                <w:szCs w:val="28"/>
              </w:rPr>
              <w:t>21</w:t>
            </w:r>
          </w:p>
        </w:tc>
        <w:tc>
          <w:tcPr>
            <w:tcW w:w="6222" w:type="dxa"/>
            <w:gridSpan w:val="2"/>
          </w:tcPr>
          <w:p w:rsidR="0083385B" w:rsidRPr="00335A7B" w:rsidRDefault="0083385B" w:rsidP="00A44B81">
            <w:pPr>
              <w:tabs>
                <w:tab w:val="left" w:pos="1560"/>
              </w:tabs>
              <w:spacing w:before="60" w:after="60"/>
              <w:jc w:val="center"/>
              <w:rPr>
                <w:rFonts w:cs="Times New Roman"/>
                <w:szCs w:val="28"/>
              </w:rPr>
            </w:pPr>
            <w:r w:rsidRPr="00335A7B">
              <w:rPr>
                <w:rFonts w:cs="Times New Roman"/>
                <w:szCs w:val="28"/>
              </w:rPr>
              <w:t>Hải An</w:t>
            </w:r>
          </w:p>
        </w:tc>
        <w:tc>
          <w:tcPr>
            <w:tcW w:w="4708" w:type="dxa"/>
          </w:tcPr>
          <w:p w:rsidR="0083385B" w:rsidRPr="00335A7B" w:rsidRDefault="0083385B" w:rsidP="00A44B81">
            <w:pPr>
              <w:rPr>
                <w:rFonts w:cs="Times New Roman"/>
                <w:szCs w:val="28"/>
              </w:rPr>
            </w:pPr>
            <w:r w:rsidRPr="00335A7B">
              <w:rPr>
                <w:rFonts w:cs="Times New Roman"/>
                <w:szCs w:val="28"/>
              </w:rPr>
              <w:t>Nhất trí</w:t>
            </w:r>
          </w:p>
        </w:tc>
        <w:tc>
          <w:tcPr>
            <w:tcW w:w="2410" w:type="dxa"/>
          </w:tcPr>
          <w:p w:rsidR="0083385B" w:rsidRPr="00335A7B" w:rsidRDefault="0083385B" w:rsidP="00D75BF5">
            <w:pPr>
              <w:spacing w:before="120" w:line="264" w:lineRule="auto"/>
              <w:jc w:val="both"/>
              <w:rPr>
                <w:rFonts w:cs="Times New Roman"/>
                <w:szCs w:val="28"/>
              </w:rPr>
            </w:pPr>
          </w:p>
        </w:tc>
      </w:tr>
      <w:tr w:rsidR="00335A7B" w:rsidRPr="00335A7B" w:rsidTr="00141B3E">
        <w:trPr>
          <w:trHeight w:val="873"/>
        </w:trPr>
        <w:tc>
          <w:tcPr>
            <w:tcW w:w="694" w:type="dxa"/>
            <w:vAlign w:val="center"/>
          </w:tcPr>
          <w:p w:rsidR="0083385B" w:rsidRPr="00335A7B" w:rsidRDefault="0083385B" w:rsidP="00A44B81">
            <w:pPr>
              <w:jc w:val="center"/>
              <w:rPr>
                <w:rFonts w:cs="Times New Roman"/>
                <w:szCs w:val="28"/>
              </w:rPr>
            </w:pPr>
            <w:r w:rsidRPr="00335A7B">
              <w:rPr>
                <w:rFonts w:cs="Times New Roman"/>
                <w:szCs w:val="28"/>
              </w:rPr>
              <w:t>22</w:t>
            </w:r>
          </w:p>
        </w:tc>
        <w:tc>
          <w:tcPr>
            <w:tcW w:w="6222" w:type="dxa"/>
            <w:gridSpan w:val="2"/>
          </w:tcPr>
          <w:p w:rsidR="0083385B" w:rsidRPr="00335A7B" w:rsidRDefault="0083385B" w:rsidP="00A44B81">
            <w:pPr>
              <w:tabs>
                <w:tab w:val="left" w:pos="1560"/>
              </w:tabs>
              <w:spacing w:before="60" w:after="60"/>
              <w:jc w:val="center"/>
              <w:rPr>
                <w:rFonts w:cs="Times New Roman"/>
                <w:szCs w:val="28"/>
              </w:rPr>
            </w:pPr>
            <w:r w:rsidRPr="00335A7B">
              <w:rPr>
                <w:rFonts w:cs="Times New Roman"/>
                <w:szCs w:val="28"/>
              </w:rPr>
              <w:t>Đông Hải</w:t>
            </w:r>
          </w:p>
        </w:tc>
        <w:tc>
          <w:tcPr>
            <w:tcW w:w="4708" w:type="dxa"/>
          </w:tcPr>
          <w:p w:rsidR="0083385B" w:rsidRPr="00335A7B" w:rsidRDefault="0083385B" w:rsidP="00A44B81">
            <w:pPr>
              <w:rPr>
                <w:rFonts w:cs="Times New Roman"/>
                <w:szCs w:val="28"/>
              </w:rPr>
            </w:pPr>
            <w:r w:rsidRPr="00335A7B">
              <w:rPr>
                <w:rFonts w:cs="Times New Roman"/>
                <w:szCs w:val="28"/>
              </w:rPr>
              <w:t>Nhất trí</w:t>
            </w:r>
          </w:p>
        </w:tc>
        <w:tc>
          <w:tcPr>
            <w:tcW w:w="2410" w:type="dxa"/>
          </w:tcPr>
          <w:p w:rsidR="0083385B" w:rsidRPr="00335A7B" w:rsidRDefault="0083385B" w:rsidP="00D75BF5">
            <w:pPr>
              <w:spacing w:before="120" w:line="264" w:lineRule="auto"/>
              <w:jc w:val="both"/>
              <w:rPr>
                <w:rFonts w:cs="Times New Roman"/>
                <w:szCs w:val="28"/>
              </w:rPr>
            </w:pPr>
          </w:p>
        </w:tc>
      </w:tr>
      <w:tr w:rsidR="00335A7B" w:rsidRPr="00335A7B" w:rsidTr="00141B3E">
        <w:trPr>
          <w:trHeight w:val="873"/>
        </w:trPr>
        <w:tc>
          <w:tcPr>
            <w:tcW w:w="694" w:type="dxa"/>
            <w:vAlign w:val="center"/>
          </w:tcPr>
          <w:p w:rsidR="0083385B" w:rsidRPr="00335A7B" w:rsidRDefault="0083385B" w:rsidP="00A44B81">
            <w:pPr>
              <w:jc w:val="center"/>
              <w:rPr>
                <w:rFonts w:cs="Times New Roman"/>
                <w:szCs w:val="28"/>
              </w:rPr>
            </w:pPr>
            <w:r w:rsidRPr="00335A7B">
              <w:rPr>
                <w:rFonts w:cs="Times New Roman"/>
                <w:szCs w:val="28"/>
              </w:rPr>
              <w:t>23</w:t>
            </w:r>
          </w:p>
        </w:tc>
        <w:tc>
          <w:tcPr>
            <w:tcW w:w="6222" w:type="dxa"/>
            <w:gridSpan w:val="2"/>
          </w:tcPr>
          <w:p w:rsidR="0083385B" w:rsidRPr="00335A7B" w:rsidRDefault="0083385B" w:rsidP="00A44B81">
            <w:pPr>
              <w:tabs>
                <w:tab w:val="left" w:pos="1560"/>
              </w:tabs>
              <w:spacing w:before="60" w:after="60"/>
              <w:jc w:val="center"/>
              <w:rPr>
                <w:rFonts w:cs="Times New Roman"/>
                <w:szCs w:val="28"/>
              </w:rPr>
            </w:pPr>
            <w:r w:rsidRPr="00335A7B">
              <w:rPr>
                <w:rFonts w:cs="Times New Roman"/>
                <w:szCs w:val="28"/>
              </w:rPr>
              <w:t>An Biên</w:t>
            </w:r>
          </w:p>
        </w:tc>
        <w:tc>
          <w:tcPr>
            <w:tcW w:w="4708" w:type="dxa"/>
          </w:tcPr>
          <w:p w:rsidR="0083385B" w:rsidRPr="00335A7B" w:rsidRDefault="0083385B" w:rsidP="00A44B81">
            <w:pPr>
              <w:rPr>
                <w:rFonts w:cs="Times New Roman"/>
                <w:szCs w:val="28"/>
              </w:rPr>
            </w:pPr>
            <w:r w:rsidRPr="00335A7B">
              <w:rPr>
                <w:rFonts w:cs="Times New Roman"/>
                <w:szCs w:val="28"/>
              </w:rPr>
              <w:t>Nhất trí</w:t>
            </w:r>
          </w:p>
        </w:tc>
        <w:tc>
          <w:tcPr>
            <w:tcW w:w="2410" w:type="dxa"/>
          </w:tcPr>
          <w:p w:rsidR="0083385B" w:rsidRPr="00335A7B" w:rsidRDefault="0083385B" w:rsidP="00D75BF5">
            <w:pPr>
              <w:spacing w:before="120" w:line="264" w:lineRule="auto"/>
              <w:jc w:val="both"/>
              <w:rPr>
                <w:rFonts w:cs="Times New Roman"/>
                <w:szCs w:val="28"/>
              </w:rPr>
            </w:pPr>
          </w:p>
        </w:tc>
      </w:tr>
      <w:tr w:rsidR="00335A7B" w:rsidRPr="00335A7B" w:rsidTr="00141B3E">
        <w:trPr>
          <w:trHeight w:val="873"/>
        </w:trPr>
        <w:tc>
          <w:tcPr>
            <w:tcW w:w="694" w:type="dxa"/>
            <w:vAlign w:val="center"/>
          </w:tcPr>
          <w:p w:rsidR="0083385B" w:rsidRPr="00335A7B" w:rsidRDefault="0083385B" w:rsidP="00A44B81">
            <w:pPr>
              <w:jc w:val="center"/>
              <w:rPr>
                <w:rFonts w:cs="Times New Roman"/>
                <w:szCs w:val="28"/>
              </w:rPr>
            </w:pPr>
            <w:r w:rsidRPr="00335A7B">
              <w:rPr>
                <w:rFonts w:cs="Times New Roman"/>
                <w:szCs w:val="28"/>
              </w:rPr>
              <w:t>24</w:t>
            </w:r>
          </w:p>
        </w:tc>
        <w:tc>
          <w:tcPr>
            <w:tcW w:w="6222" w:type="dxa"/>
            <w:gridSpan w:val="2"/>
          </w:tcPr>
          <w:p w:rsidR="0083385B" w:rsidRPr="00335A7B" w:rsidRDefault="0083385B" w:rsidP="00A44B81">
            <w:pPr>
              <w:tabs>
                <w:tab w:val="left" w:pos="1560"/>
              </w:tabs>
              <w:spacing w:before="60" w:after="60"/>
              <w:jc w:val="center"/>
              <w:rPr>
                <w:rFonts w:cs="Times New Roman"/>
                <w:szCs w:val="28"/>
              </w:rPr>
            </w:pPr>
            <w:r w:rsidRPr="00335A7B">
              <w:rPr>
                <w:rFonts w:cs="Times New Roman"/>
                <w:szCs w:val="28"/>
              </w:rPr>
              <w:t>Chấn Hưng</w:t>
            </w:r>
          </w:p>
        </w:tc>
        <w:tc>
          <w:tcPr>
            <w:tcW w:w="4708" w:type="dxa"/>
          </w:tcPr>
          <w:p w:rsidR="0083385B" w:rsidRPr="00335A7B" w:rsidRDefault="0083385B" w:rsidP="00A44B81">
            <w:pPr>
              <w:rPr>
                <w:rFonts w:cs="Times New Roman"/>
                <w:szCs w:val="28"/>
              </w:rPr>
            </w:pPr>
            <w:r w:rsidRPr="00335A7B">
              <w:rPr>
                <w:rFonts w:cs="Times New Roman"/>
                <w:szCs w:val="28"/>
              </w:rPr>
              <w:t>Nhất trí</w:t>
            </w:r>
          </w:p>
        </w:tc>
        <w:tc>
          <w:tcPr>
            <w:tcW w:w="2410" w:type="dxa"/>
          </w:tcPr>
          <w:p w:rsidR="0083385B" w:rsidRPr="00335A7B" w:rsidRDefault="0083385B" w:rsidP="00D75BF5">
            <w:pPr>
              <w:spacing w:before="120" w:line="264" w:lineRule="auto"/>
              <w:jc w:val="both"/>
              <w:rPr>
                <w:rFonts w:cs="Times New Roman"/>
                <w:szCs w:val="28"/>
              </w:rPr>
            </w:pPr>
          </w:p>
        </w:tc>
      </w:tr>
      <w:tr w:rsidR="00335A7B" w:rsidRPr="00335A7B" w:rsidTr="00141B3E">
        <w:trPr>
          <w:trHeight w:val="873"/>
        </w:trPr>
        <w:tc>
          <w:tcPr>
            <w:tcW w:w="694" w:type="dxa"/>
            <w:vAlign w:val="center"/>
          </w:tcPr>
          <w:p w:rsidR="0083385B" w:rsidRPr="00335A7B" w:rsidRDefault="0083385B" w:rsidP="00A44B81">
            <w:pPr>
              <w:jc w:val="center"/>
              <w:rPr>
                <w:rFonts w:cs="Times New Roman"/>
                <w:szCs w:val="28"/>
              </w:rPr>
            </w:pPr>
            <w:r w:rsidRPr="00335A7B">
              <w:rPr>
                <w:rFonts w:cs="Times New Roman"/>
                <w:szCs w:val="28"/>
              </w:rPr>
              <w:lastRenderedPageBreak/>
              <w:t>25</w:t>
            </w:r>
          </w:p>
        </w:tc>
        <w:tc>
          <w:tcPr>
            <w:tcW w:w="6222" w:type="dxa"/>
            <w:gridSpan w:val="2"/>
          </w:tcPr>
          <w:p w:rsidR="0083385B" w:rsidRPr="00335A7B" w:rsidRDefault="0083385B" w:rsidP="00A44B81">
            <w:pPr>
              <w:tabs>
                <w:tab w:val="left" w:pos="1560"/>
              </w:tabs>
              <w:spacing w:before="60" w:after="60"/>
              <w:jc w:val="center"/>
              <w:rPr>
                <w:rFonts w:cs="Times New Roman"/>
                <w:szCs w:val="28"/>
              </w:rPr>
            </w:pPr>
            <w:r w:rsidRPr="00335A7B">
              <w:rPr>
                <w:rFonts w:cs="Times New Roman"/>
                <w:szCs w:val="28"/>
              </w:rPr>
              <w:t>Hùng Thắng</w:t>
            </w:r>
          </w:p>
        </w:tc>
        <w:tc>
          <w:tcPr>
            <w:tcW w:w="4708" w:type="dxa"/>
          </w:tcPr>
          <w:p w:rsidR="0083385B" w:rsidRPr="00335A7B" w:rsidRDefault="0083385B" w:rsidP="00A44B81">
            <w:pPr>
              <w:rPr>
                <w:rFonts w:cs="Times New Roman"/>
                <w:szCs w:val="28"/>
              </w:rPr>
            </w:pPr>
            <w:r w:rsidRPr="00335A7B">
              <w:rPr>
                <w:rFonts w:cs="Times New Roman"/>
                <w:szCs w:val="28"/>
              </w:rPr>
              <w:t>Nhất trí</w:t>
            </w:r>
          </w:p>
        </w:tc>
        <w:tc>
          <w:tcPr>
            <w:tcW w:w="2410" w:type="dxa"/>
          </w:tcPr>
          <w:p w:rsidR="0083385B" w:rsidRPr="00335A7B" w:rsidRDefault="0083385B" w:rsidP="00D75BF5">
            <w:pPr>
              <w:spacing w:before="120" w:line="264" w:lineRule="auto"/>
              <w:jc w:val="both"/>
              <w:rPr>
                <w:rFonts w:cs="Times New Roman"/>
                <w:szCs w:val="28"/>
              </w:rPr>
            </w:pPr>
          </w:p>
        </w:tc>
      </w:tr>
      <w:tr w:rsidR="00335A7B" w:rsidRPr="00335A7B" w:rsidTr="00141B3E">
        <w:trPr>
          <w:trHeight w:val="873"/>
        </w:trPr>
        <w:tc>
          <w:tcPr>
            <w:tcW w:w="694" w:type="dxa"/>
            <w:vAlign w:val="center"/>
          </w:tcPr>
          <w:p w:rsidR="0083385B" w:rsidRPr="00335A7B" w:rsidRDefault="0083385B" w:rsidP="00A44B81">
            <w:pPr>
              <w:jc w:val="center"/>
              <w:rPr>
                <w:rFonts w:cs="Times New Roman"/>
                <w:szCs w:val="28"/>
              </w:rPr>
            </w:pPr>
            <w:r w:rsidRPr="00335A7B">
              <w:rPr>
                <w:rFonts w:cs="Times New Roman"/>
                <w:szCs w:val="28"/>
              </w:rPr>
              <w:t>26</w:t>
            </w:r>
          </w:p>
        </w:tc>
        <w:tc>
          <w:tcPr>
            <w:tcW w:w="6222" w:type="dxa"/>
            <w:gridSpan w:val="2"/>
          </w:tcPr>
          <w:p w:rsidR="0083385B" w:rsidRPr="00335A7B" w:rsidRDefault="0083385B" w:rsidP="00A44B81">
            <w:pPr>
              <w:tabs>
                <w:tab w:val="left" w:pos="1560"/>
              </w:tabs>
              <w:spacing w:before="60" w:after="60"/>
              <w:jc w:val="center"/>
              <w:rPr>
                <w:rFonts w:cs="Times New Roman"/>
                <w:szCs w:val="28"/>
              </w:rPr>
            </w:pPr>
            <w:r w:rsidRPr="00335A7B">
              <w:rPr>
                <w:rFonts w:cs="Times New Roman"/>
                <w:szCs w:val="28"/>
              </w:rPr>
              <w:t>An Hải</w:t>
            </w:r>
          </w:p>
        </w:tc>
        <w:tc>
          <w:tcPr>
            <w:tcW w:w="4708" w:type="dxa"/>
          </w:tcPr>
          <w:p w:rsidR="0083385B" w:rsidRPr="00335A7B" w:rsidRDefault="0083385B" w:rsidP="00A44B81">
            <w:pPr>
              <w:rPr>
                <w:rFonts w:cs="Times New Roman"/>
                <w:szCs w:val="28"/>
              </w:rPr>
            </w:pPr>
            <w:r w:rsidRPr="00335A7B">
              <w:rPr>
                <w:rFonts w:cs="Times New Roman"/>
                <w:szCs w:val="28"/>
              </w:rPr>
              <w:t>Nhất trí</w:t>
            </w:r>
          </w:p>
        </w:tc>
        <w:tc>
          <w:tcPr>
            <w:tcW w:w="2410" w:type="dxa"/>
          </w:tcPr>
          <w:p w:rsidR="0083385B" w:rsidRPr="00335A7B" w:rsidRDefault="0083385B" w:rsidP="00D75BF5">
            <w:pPr>
              <w:spacing w:before="120" w:line="264" w:lineRule="auto"/>
              <w:jc w:val="both"/>
              <w:rPr>
                <w:rFonts w:cs="Times New Roman"/>
                <w:szCs w:val="28"/>
              </w:rPr>
            </w:pPr>
          </w:p>
        </w:tc>
      </w:tr>
      <w:tr w:rsidR="00335A7B" w:rsidRPr="00335A7B" w:rsidTr="00141B3E">
        <w:trPr>
          <w:trHeight w:val="873"/>
        </w:trPr>
        <w:tc>
          <w:tcPr>
            <w:tcW w:w="694" w:type="dxa"/>
            <w:vAlign w:val="center"/>
          </w:tcPr>
          <w:p w:rsidR="0083385B" w:rsidRPr="00335A7B" w:rsidRDefault="0083385B" w:rsidP="00A44B81">
            <w:pPr>
              <w:jc w:val="center"/>
              <w:rPr>
                <w:rFonts w:cs="Times New Roman"/>
                <w:szCs w:val="28"/>
              </w:rPr>
            </w:pPr>
            <w:r w:rsidRPr="00335A7B">
              <w:rPr>
                <w:rFonts w:cs="Times New Roman"/>
                <w:szCs w:val="28"/>
              </w:rPr>
              <w:t>27</w:t>
            </w:r>
          </w:p>
        </w:tc>
        <w:tc>
          <w:tcPr>
            <w:tcW w:w="6222" w:type="dxa"/>
            <w:gridSpan w:val="2"/>
          </w:tcPr>
          <w:p w:rsidR="0083385B" w:rsidRPr="00335A7B" w:rsidRDefault="0083385B" w:rsidP="00A44B81">
            <w:pPr>
              <w:tabs>
                <w:tab w:val="left" w:pos="1560"/>
              </w:tabs>
              <w:spacing w:before="60" w:after="60"/>
              <w:jc w:val="center"/>
              <w:rPr>
                <w:rFonts w:cs="Times New Roman"/>
                <w:szCs w:val="28"/>
              </w:rPr>
            </w:pPr>
            <w:r w:rsidRPr="00335A7B">
              <w:rPr>
                <w:rFonts w:cs="Times New Roman"/>
                <w:szCs w:val="28"/>
              </w:rPr>
              <w:t>Hà Đông</w:t>
            </w:r>
          </w:p>
        </w:tc>
        <w:tc>
          <w:tcPr>
            <w:tcW w:w="4708" w:type="dxa"/>
          </w:tcPr>
          <w:p w:rsidR="0083385B" w:rsidRPr="00335A7B" w:rsidRDefault="0083385B" w:rsidP="00A44B81">
            <w:pPr>
              <w:rPr>
                <w:rFonts w:cs="Times New Roman"/>
                <w:szCs w:val="28"/>
              </w:rPr>
            </w:pPr>
            <w:r w:rsidRPr="00335A7B">
              <w:rPr>
                <w:rFonts w:cs="Times New Roman"/>
                <w:szCs w:val="28"/>
              </w:rPr>
              <w:t>Nhất trí</w:t>
            </w:r>
          </w:p>
        </w:tc>
        <w:tc>
          <w:tcPr>
            <w:tcW w:w="2410" w:type="dxa"/>
          </w:tcPr>
          <w:p w:rsidR="0083385B" w:rsidRPr="00335A7B" w:rsidRDefault="0083385B" w:rsidP="00D75BF5">
            <w:pPr>
              <w:spacing w:before="120" w:line="264" w:lineRule="auto"/>
              <w:jc w:val="both"/>
              <w:rPr>
                <w:rFonts w:cs="Times New Roman"/>
                <w:szCs w:val="28"/>
              </w:rPr>
            </w:pPr>
          </w:p>
        </w:tc>
      </w:tr>
    </w:tbl>
    <w:p w:rsidR="00ED3B64" w:rsidRPr="00335A7B" w:rsidRDefault="00ED3B64">
      <w:pPr>
        <w:rPr>
          <w:rFonts w:cs="Times New Roman"/>
          <w:szCs w:val="28"/>
        </w:rPr>
      </w:pPr>
    </w:p>
    <w:sectPr w:rsidR="00ED3B64" w:rsidRPr="00335A7B" w:rsidSect="0083385B">
      <w:pgSz w:w="15840" w:h="12240" w:orient="landscape"/>
      <w:pgMar w:top="851" w:right="851" w:bottom="851"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56E"/>
    <w:rsid w:val="00000AF9"/>
    <w:rsid w:val="000016ED"/>
    <w:rsid w:val="00001E3F"/>
    <w:rsid w:val="00007B10"/>
    <w:rsid w:val="00012E18"/>
    <w:rsid w:val="00031115"/>
    <w:rsid w:val="000319B1"/>
    <w:rsid w:val="000367D7"/>
    <w:rsid w:val="00036CB3"/>
    <w:rsid w:val="0005314F"/>
    <w:rsid w:val="00066E9C"/>
    <w:rsid w:val="00071309"/>
    <w:rsid w:val="0007450A"/>
    <w:rsid w:val="0007576F"/>
    <w:rsid w:val="00080234"/>
    <w:rsid w:val="0008036B"/>
    <w:rsid w:val="00081B15"/>
    <w:rsid w:val="00083894"/>
    <w:rsid w:val="0008460D"/>
    <w:rsid w:val="00092DE5"/>
    <w:rsid w:val="00095234"/>
    <w:rsid w:val="000A0354"/>
    <w:rsid w:val="000A6B2C"/>
    <w:rsid w:val="000B29E3"/>
    <w:rsid w:val="000B60EE"/>
    <w:rsid w:val="000D10AF"/>
    <w:rsid w:val="000D1284"/>
    <w:rsid w:val="000E0DAF"/>
    <w:rsid w:val="000E2979"/>
    <w:rsid w:val="000E3570"/>
    <w:rsid w:val="000E50A4"/>
    <w:rsid w:val="000E6031"/>
    <w:rsid w:val="000E7D82"/>
    <w:rsid w:val="000F3BDA"/>
    <w:rsid w:val="000F74B0"/>
    <w:rsid w:val="00103AF9"/>
    <w:rsid w:val="00111EC3"/>
    <w:rsid w:val="0012441C"/>
    <w:rsid w:val="00130EC0"/>
    <w:rsid w:val="00137B3E"/>
    <w:rsid w:val="00141729"/>
    <w:rsid w:val="00141B3E"/>
    <w:rsid w:val="00153D46"/>
    <w:rsid w:val="00157FB9"/>
    <w:rsid w:val="00164C76"/>
    <w:rsid w:val="001701FE"/>
    <w:rsid w:val="001777D8"/>
    <w:rsid w:val="001859F3"/>
    <w:rsid w:val="00190F5F"/>
    <w:rsid w:val="0019720D"/>
    <w:rsid w:val="001977B7"/>
    <w:rsid w:val="001A356A"/>
    <w:rsid w:val="001B1D01"/>
    <w:rsid w:val="001C4B18"/>
    <w:rsid w:val="001D01A8"/>
    <w:rsid w:val="001D70B2"/>
    <w:rsid w:val="001D73B0"/>
    <w:rsid w:val="001E4487"/>
    <w:rsid w:val="001F62E5"/>
    <w:rsid w:val="00200117"/>
    <w:rsid w:val="00201415"/>
    <w:rsid w:val="00205881"/>
    <w:rsid w:val="0021173C"/>
    <w:rsid w:val="00220EFA"/>
    <w:rsid w:val="002414E5"/>
    <w:rsid w:val="002452B0"/>
    <w:rsid w:val="00252449"/>
    <w:rsid w:val="00256617"/>
    <w:rsid w:val="00264902"/>
    <w:rsid w:val="00264E2D"/>
    <w:rsid w:val="0027147A"/>
    <w:rsid w:val="00276F0B"/>
    <w:rsid w:val="00290864"/>
    <w:rsid w:val="00297A6B"/>
    <w:rsid w:val="002A1F43"/>
    <w:rsid w:val="002A744E"/>
    <w:rsid w:val="002B439D"/>
    <w:rsid w:val="002B5B36"/>
    <w:rsid w:val="002C147B"/>
    <w:rsid w:val="002D0393"/>
    <w:rsid w:val="002D3FB6"/>
    <w:rsid w:val="002D5036"/>
    <w:rsid w:val="002F1B88"/>
    <w:rsid w:val="002F3BC5"/>
    <w:rsid w:val="002F52EA"/>
    <w:rsid w:val="002F7001"/>
    <w:rsid w:val="00300043"/>
    <w:rsid w:val="00302C09"/>
    <w:rsid w:val="00307F31"/>
    <w:rsid w:val="00313840"/>
    <w:rsid w:val="00313865"/>
    <w:rsid w:val="003145EF"/>
    <w:rsid w:val="0031508B"/>
    <w:rsid w:val="00315ECC"/>
    <w:rsid w:val="00321D58"/>
    <w:rsid w:val="00322515"/>
    <w:rsid w:val="00325724"/>
    <w:rsid w:val="00335A7B"/>
    <w:rsid w:val="003414BF"/>
    <w:rsid w:val="00347573"/>
    <w:rsid w:val="00353004"/>
    <w:rsid w:val="00353272"/>
    <w:rsid w:val="003542DE"/>
    <w:rsid w:val="00354910"/>
    <w:rsid w:val="00365951"/>
    <w:rsid w:val="0037192E"/>
    <w:rsid w:val="00375EC2"/>
    <w:rsid w:val="00392133"/>
    <w:rsid w:val="0039363B"/>
    <w:rsid w:val="00395B32"/>
    <w:rsid w:val="00395C33"/>
    <w:rsid w:val="003A281A"/>
    <w:rsid w:val="003A63D4"/>
    <w:rsid w:val="003B2503"/>
    <w:rsid w:val="003B52C0"/>
    <w:rsid w:val="003C5CB3"/>
    <w:rsid w:val="003E198A"/>
    <w:rsid w:val="003E3360"/>
    <w:rsid w:val="003E636A"/>
    <w:rsid w:val="003E735D"/>
    <w:rsid w:val="003F625A"/>
    <w:rsid w:val="004055E3"/>
    <w:rsid w:val="00405DB4"/>
    <w:rsid w:val="00410655"/>
    <w:rsid w:val="004220F6"/>
    <w:rsid w:val="00432896"/>
    <w:rsid w:val="00432D7F"/>
    <w:rsid w:val="00442AF1"/>
    <w:rsid w:val="00456C1A"/>
    <w:rsid w:val="0046031B"/>
    <w:rsid w:val="004609FA"/>
    <w:rsid w:val="0046442C"/>
    <w:rsid w:val="00474751"/>
    <w:rsid w:val="004933D9"/>
    <w:rsid w:val="00494900"/>
    <w:rsid w:val="004963B0"/>
    <w:rsid w:val="004A3EA1"/>
    <w:rsid w:val="004A6D83"/>
    <w:rsid w:val="004B143D"/>
    <w:rsid w:val="004B2F6B"/>
    <w:rsid w:val="004B3842"/>
    <w:rsid w:val="004B3CF2"/>
    <w:rsid w:val="004D665A"/>
    <w:rsid w:val="004E6B72"/>
    <w:rsid w:val="004F26B3"/>
    <w:rsid w:val="004F4120"/>
    <w:rsid w:val="004F62BE"/>
    <w:rsid w:val="005051C8"/>
    <w:rsid w:val="005058FC"/>
    <w:rsid w:val="00514231"/>
    <w:rsid w:val="00521D8F"/>
    <w:rsid w:val="0052301E"/>
    <w:rsid w:val="0053013A"/>
    <w:rsid w:val="0053272E"/>
    <w:rsid w:val="005366C8"/>
    <w:rsid w:val="00543963"/>
    <w:rsid w:val="00543CA6"/>
    <w:rsid w:val="00544459"/>
    <w:rsid w:val="00544EA2"/>
    <w:rsid w:val="00547499"/>
    <w:rsid w:val="00550E6D"/>
    <w:rsid w:val="005565FB"/>
    <w:rsid w:val="00557E4D"/>
    <w:rsid w:val="00562BDB"/>
    <w:rsid w:val="0056431C"/>
    <w:rsid w:val="00572D48"/>
    <w:rsid w:val="00575DD9"/>
    <w:rsid w:val="00582B10"/>
    <w:rsid w:val="00582C63"/>
    <w:rsid w:val="005945CA"/>
    <w:rsid w:val="00597820"/>
    <w:rsid w:val="005A54C4"/>
    <w:rsid w:val="005B7C6F"/>
    <w:rsid w:val="005C471F"/>
    <w:rsid w:val="005D3959"/>
    <w:rsid w:val="005D5CB1"/>
    <w:rsid w:val="005D75A3"/>
    <w:rsid w:val="005E03C9"/>
    <w:rsid w:val="005E3DDC"/>
    <w:rsid w:val="005F79A4"/>
    <w:rsid w:val="005F7CC6"/>
    <w:rsid w:val="005F7D6E"/>
    <w:rsid w:val="006022AA"/>
    <w:rsid w:val="0060465C"/>
    <w:rsid w:val="0061002E"/>
    <w:rsid w:val="00610E79"/>
    <w:rsid w:val="00612395"/>
    <w:rsid w:val="006249DF"/>
    <w:rsid w:val="00633358"/>
    <w:rsid w:val="0064128E"/>
    <w:rsid w:val="006440BC"/>
    <w:rsid w:val="00645B66"/>
    <w:rsid w:val="00650015"/>
    <w:rsid w:val="006535F1"/>
    <w:rsid w:val="006561D7"/>
    <w:rsid w:val="0066553D"/>
    <w:rsid w:val="00670288"/>
    <w:rsid w:val="0067117D"/>
    <w:rsid w:val="00675F1B"/>
    <w:rsid w:val="00685229"/>
    <w:rsid w:val="006878D9"/>
    <w:rsid w:val="006906F8"/>
    <w:rsid w:val="00692B77"/>
    <w:rsid w:val="00694723"/>
    <w:rsid w:val="006A42AF"/>
    <w:rsid w:val="006C2CFF"/>
    <w:rsid w:val="006C6E22"/>
    <w:rsid w:val="006C7902"/>
    <w:rsid w:val="006D19C8"/>
    <w:rsid w:val="006E31B8"/>
    <w:rsid w:val="006E365F"/>
    <w:rsid w:val="006F423F"/>
    <w:rsid w:val="00700712"/>
    <w:rsid w:val="0070238B"/>
    <w:rsid w:val="00704861"/>
    <w:rsid w:val="00707F41"/>
    <w:rsid w:val="00717276"/>
    <w:rsid w:val="0072074A"/>
    <w:rsid w:val="0072474F"/>
    <w:rsid w:val="0073047C"/>
    <w:rsid w:val="007364B4"/>
    <w:rsid w:val="00750452"/>
    <w:rsid w:val="007615C3"/>
    <w:rsid w:val="00765AD7"/>
    <w:rsid w:val="00773DC0"/>
    <w:rsid w:val="00774F2B"/>
    <w:rsid w:val="00774F5A"/>
    <w:rsid w:val="00783DFC"/>
    <w:rsid w:val="00785120"/>
    <w:rsid w:val="00796085"/>
    <w:rsid w:val="007A47F6"/>
    <w:rsid w:val="007B0156"/>
    <w:rsid w:val="007C22CA"/>
    <w:rsid w:val="007D0AD6"/>
    <w:rsid w:val="007D5A4B"/>
    <w:rsid w:val="007E28CD"/>
    <w:rsid w:val="007E35F5"/>
    <w:rsid w:val="007E421A"/>
    <w:rsid w:val="007F29E3"/>
    <w:rsid w:val="007F4819"/>
    <w:rsid w:val="008033E0"/>
    <w:rsid w:val="00811C3B"/>
    <w:rsid w:val="008156A6"/>
    <w:rsid w:val="008205E5"/>
    <w:rsid w:val="008214D8"/>
    <w:rsid w:val="0083049E"/>
    <w:rsid w:val="0083385B"/>
    <w:rsid w:val="00835FD0"/>
    <w:rsid w:val="00864417"/>
    <w:rsid w:val="0086499F"/>
    <w:rsid w:val="00866F9D"/>
    <w:rsid w:val="00867491"/>
    <w:rsid w:val="0087136F"/>
    <w:rsid w:val="0087737D"/>
    <w:rsid w:val="0089329A"/>
    <w:rsid w:val="008A06D4"/>
    <w:rsid w:val="008A7F94"/>
    <w:rsid w:val="008B346F"/>
    <w:rsid w:val="008C4F4E"/>
    <w:rsid w:val="008C5621"/>
    <w:rsid w:val="008E55A9"/>
    <w:rsid w:val="008F6F59"/>
    <w:rsid w:val="00902EDD"/>
    <w:rsid w:val="00903955"/>
    <w:rsid w:val="009135E2"/>
    <w:rsid w:val="00932FEE"/>
    <w:rsid w:val="009333A2"/>
    <w:rsid w:val="00936BF3"/>
    <w:rsid w:val="009433E3"/>
    <w:rsid w:val="00945628"/>
    <w:rsid w:val="0095695B"/>
    <w:rsid w:val="00961C58"/>
    <w:rsid w:val="00971273"/>
    <w:rsid w:val="009712DD"/>
    <w:rsid w:val="00981E47"/>
    <w:rsid w:val="009842AB"/>
    <w:rsid w:val="0099328F"/>
    <w:rsid w:val="009A2A12"/>
    <w:rsid w:val="009B3B25"/>
    <w:rsid w:val="009B51F9"/>
    <w:rsid w:val="009B5935"/>
    <w:rsid w:val="009D0881"/>
    <w:rsid w:val="009D2346"/>
    <w:rsid w:val="009D614C"/>
    <w:rsid w:val="009E4DC9"/>
    <w:rsid w:val="009E7653"/>
    <w:rsid w:val="009F571A"/>
    <w:rsid w:val="00A025F9"/>
    <w:rsid w:val="00A06519"/>
    <w:rsid w:val="00A17D2C"/>
    <w:rsid w:val="00A26FEE"/>
    <w:rsid w:val="00A2738C"/>
    <w:rsid w:val="00A36A5C"/>
    <w:rsid w:val="00A402DC"/>
    <w:rsid w:val="00A4473E"/>
    <w:rsid w:val="00A60A52"/>
    <w:rsid w:val="00A618CF"/>
    <w:rsid w:val="00A739C0"/>
    <w:rsid w:val="00A804D2"/>
    <w:rsid w:val="00A80754"/>
    <w:rsid w:val="00AA093D"/>
    <w:rsid w:val="00AA3F63"/>
    <w:rsid w:val="00AA757C"/>
    <w:rsid w:val="00AB1111"/>
    <w:rsid w:val="00AB209F"/>
    <w:rsid w:val="00AD1AF2"/>
    <w:rsid w:val="00AD2309"/>
    <w:rsid w:val="00AD5F77"/>
    <w:rsid w:val="00AE0A6C"/>
    <w:rsid w:val="00AE68CD"/>
    <w:rsid w:val="00AF267D"/>
    <w:rsid w:val="00AF3274"/>
    <w:rsid w:val="00AF77FF"/>
    <w:rsid w:val="00AF7A31"/>
    <w:rsid w:val="00B132A2"/>
    <w:rsid w:val="00B136A9"/>
    <w:rsid w:val="00B13FE5"/>
    <w:rsid w:val="00B221A2"/>
    <w:rsid w:val="00B27EF8"/>
    <w:rsid w:val="00B357DB"/>
    <w:rsid w:val="00B37F2B"/>
    <w:rsid w:val="00B4056E"/>
    <w:rsid w:val="00B4231F"/>
    <w:rsid w:val="00B42E88"/>
    <w:rsid w:val="00B4322C"/>
    <w:rsid w:val="00B44845"/>
    <w:rsid w:val="00B46667"/>
    <w:rsid w:val="00B521D0"/>
    <w:rsid w:val="00B52F80"/>
    <w:rsid w:val="00B60F14"/>
    <w:rsid w:val="00B634D4"/>
    <w:rsid w:val="00B66493"/>
    <w:rsid w:val="00B75BD3"/>
    <w:rsid w:val="00B949AF"/>
    <w:rsid w:val="00B95280"/>
    <w:rsid w:val="00BA73CE"/>
    <w:rsid w:val="00BB5DEB"/>
    <w:rsid w:val="00BB6759"/>
    <w:rsid w:val="00BB7AAC"/>
    <w:rsid w:val="00BC7EBF"/>
    <w:rsid w:val="00BD206B"/>
    <w:rsid w:val="00BD3325"/>
    <w:rsid w:val="00BD44C8"/>
    <w:rsid w:val="00BE0364"/>
    <w:rsid w:val="00BE1F60"/>
    <w:rsid w:val="00BE3500"/>
    <w:rsid w:val="00C0259D"/>
    <w:rsid w:val="00C0365D"/>
    <w:rsid w:val="00C14EB4"/>
    <w:rsid w:val="00C20F28"/>
    <w:rsid w:val="00C2299D"/>
    <w:rsid w:val="00C25444"/>
    <w:rsid w:val="00C30F6D"/>
    <w:rsid w:val="00C32042"/>
    <w:rsid w:val="00C35DAE"/>
    <w:rsid w:val="00C37E68"/>
    <w:rsid w:val="00C44212"/>
    <w:rsid w:val="00C549DA"/>
    <w:rsid w:val="00C63DBA"/>
    <w:rsid w:val="00C66AD2"/>
    <w:rsid w:val="00C72ACB"/>
    <w:rsid w:val="00C74A3F"/>
    <w:rsid w:val="00C76734"/>
    <w:rsid w:val="00C802B4"/>
    <w:rsid w:val="00C821C9"/>
    <w:rsid w:val="00C8229C"/>
    <w:rsid w:val="00C82D3E"/>
    <w:rsid w:val="00C8477C"/>
    <w:rsid w:val="00CA6CF8"/>
    <w:rsid w:val="00CA774D"/>
    <w:rsid w:val="00CB3035"/>
    <w:rsid w:val="00CD34FA"/>
    <w:rsid w:val="00CE56E3"/>
    <w:rsid w:val="00CE6619"/>
    <w:rsid w:val="00D00272"/>
    <w:rsid w:val="00D06E12"/>
    <w:rsid w:val="00D17C5A"/>
    <w:rsid w:val="00D3415B"/>
    <w:rsid w:val="00D571D0"/>
    <w:rsid w:val="00D653DD"/>
    <w:rsid w:val="00D7058D"/>
    <w:rsid w:val="00D736B6"/>
    <w:rsid w:val="00D75BF5"/>
    <w:rsid w:val="00D876FD"/>
    <w:rsid w:val="00D87A66"/>
    <w:rsid w:val="00DA2AE0"/>
    <w:rsid w:val="00DA43AE"/>
    <w:rsid w:val="00DA6344"/>
    <w:rsid w:val="00DA6CEF"/>
    <w:rsid w:val="00DB1609"/>
    <w:rsid w:val="00DB48A0"/>
    <w:rsid w:val="00DC4011"/>
    <w:rsid w:val="00DC67A4"/>
    <w:rsid w:val="00DE52FD"/>
    <w:rsid w:val="00DF23E1"/>
    <w:rsid w:val="00DF2454"/>
    <w:rsid w:val="00DF29B0"/>
    <w:rsid w:val="00DF7B7E"/>
    <w:rsid w:val="00E00FD8"/>
    <w:rsid w:val="00E016F0"/>
    <w:rsid w:val="00E03EAC"/>
    <w:rsid w:val="00E062DE"/>
    <w:rsid w:val="00E071DD"/>
    <w:rsid w:val="00E074B2"/>
    <w:rsid w:val="00E12E7B"/>
    <w:rsid w:val="00E13407"/>
    <w:rsid w:val="00E26D9A"/>
    <w:rsid w:val="00E30E93"/>
    <w:rsid w:val="00E33AEE"/>
    <w:rsid w:val="00E33EBF"/>
    <w:rsid w:val="00E4142F"/>
    <w:rsid w:val="00E424B8"/>
    <w:rsid w:val="00E42C69"/>
    <w:rsid w:val="00E43654"/>
    <w:rsid w:val="00E522D2"/>
    <w:rsid w:val="00E63E91"/>
    <w:rsid w:val="00E6477B"/>
    <w:rsid w:val="00E67125"/>
    <w:rsid w:val="00E70B5B"/>
    <w:rsid w:val="00E747E8"/>
    <w:rsid w:val="00E85A12"/>
    <w:rsid w:val="00E91CD7"/>
    <w:rsid w:val="00E94B6C"/>
    <w:rsid w:val="00E9512E"/>
    <w:rsid w:val="00EA1F65"/>
    <w:rsid w:val="00EA5B4F"/>
    <w:rsid w:val="00EB23EC"/>
    <w:rsid w:val="00EB3B97"/>
    <w:rsid w:val="00EB71E2"/>
    <w:rsid w:val="00EC03F5"/>
    <w:rsid w:val="00EC1C89"/>
    <w:rsid w:val="00EC5339"/>
    <w:rsid w:val="00EC5750"/>
    <w:rsid w:val="00EC725D"/>
    <w:rsid w:val="00ED1835"/>
    <w:rsid w:val="00ED1F75"/>
    <w:rsid w:val="00ED3B64"/>
    <w:rsid w:val="00EE3072"/>
    <w:rsid w:val="00F02F2E"/>
    <w:rsid w:val="00F07557"/>
    <w:rsid w:val="00F15640"/>
    <w:rsid w:val="00F16602"/>
    <w:rsid w:val="00F323CC"/>
    <w:rsid w:val="00F36530"/>
    <w:rsid w:val="00F36714"/>
    <w:rsid w:val="00F3681A"/>
    <w:rsid w:val="00F37EEA"/>
    <w:rsid w:val="00F626CF"/>
    <w:rsid w:val="00F71F7B"/>
    <w:rsid w:val="00F8099C"/>
    <w:rsid w:val="00F91DDD"/>
    <w:rsid w:val="00F95B76"/>
    <w:rsid w:val="00FA1CE6"/>
    <w:rsid w:val="00FA2CD4"/>
    <w:rsid w:val="00FA70BB"/>
    <w:rsid w:val="00FB1DF8"/>
    <w:rsid w:val="00FB217B"/>
    <w:rsid w:val="00FB45D4"/>
    <w:rsid w:val="00FC6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9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3B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971273"/>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C0259D"/>
    <w:rPr>
      <w:rFonts w:ascii="Symbol" w:hAnsi="Symbol" w:hint="default"/>
      <w:b w:val="0"/>
      <w:bCs w:val="0"/>
      <w:i w:val="0"/>
      <w:iCs w:val="0"/>
      <w:color w:val="000000"/>
      <w:sz w:val="28"/>
      <w:szCs w:val="28"/>
    </w:rPr>
  </w:style>
  <w:style w:type="character" w:customStyle="1" w:styleId="fontstyle31">
    <w:name w:val="fontstyle31"/>
    <w:basedOn w:val="DefaultParagraphFont"/>
    <w:rsid w:val="00C0259D"/>
    <w:rPr>
      <w:rFonts w:ascii="Times New Roman" w:hAnsi="Times New Roman" w:cs="Times New Roman" w:hint="default"/>
      <w:b w:val="0"/>
      <w:bCs w:val="0"/>
      <w:i/>
      <w:iCs/>
      <w:color w:val="000000"/>
      <w:sz w:val="28"/>
      <w:szCs w:val="28"/>
    </w:rPr>
  </w:style>
  <w:style w:type="paragraph" w:styleId="ListParagraph">
    <w:name w:val="List Paragraph"/>
    <w:basedOn w:val="Normal"/>
    <w:uiPriority w:val="34"/>
    <w:qFormat/>
    <w:rsid w:val="00000AF9"/>
    <w:pPr>
      <w:ind w:left="720"/>
      <w:contextualSpacing/>
    </w:pPr>
  </w:style>
  <w:style w:type="paragraph" w:styleId="NormalWeb">
    <w:name w:val="Normal (Web)"/>
    <w:basedOn w:val="Normal"/>
    <w:uiPriority w:val="99"/>
    <w:unhideWhenUsed/>
    <w:rsid w:val="000319B1"/>
    <w:pPr>
      <w:spacing w:before="100" w:beforeAutospacing="1" w:after="100" w:afterAutospacing="1" w:line="240" w:lineRule="auto"/>
    </w:pPr>
    <w:rPr>
      <w:rFonts w:eastAsia="Times New Roman" w:cs="Times New Roman"/>
      <w:sz w:val="24"/>
      <w:szCs w:val="24"/>
    </w:rPr>
  </w:style>
  <w:style w:type="table" w:customStyle="1" w:styleId="TableGrid1">
    <w:name w:val="Table Grid1"/>
    <w:basedOn w:val="TableNormal"/>
    <w:next w:val="TableGrid"/>
    <w:uiPriority w:val="59"/>
    <w:rsid w:val="00547499"/>
    <w:pPr>
      <w:spacing w:after="0" w:line="240" w:lineRule="auto"/>
    </w:pPr>
    <w:rPr>
      <w:rFonts w:asciiTheme="minorHAnsi" w:eastAsiaTheme="minorEastAsia"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75BF5"/>
    <w:rPr>
      <w:sz w:val="16"/>
      <w:szCs w:val="16"/>
    </w:rPr>
  </w:style>
  <w:style w:type="paragraph" w:styleId="CommentText">
    <w:name w:val="annotation text"/>
    <w:basedOn w:val="Normal"/>
    <w:link w:val="CommentTextChar"/>
    <w:uiPriority w:val="99"/>
    <w:semiHidden/>
    <w:unhideWhenUsed/>
    <w:rsid w:val="00D75BF5"/>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D75BF5"/>
    <w:rPr>
      <w:rFonts w:eastAsia="Times New Roman" w:cs="Times New Roman"/>
      <w:sz w:val="20"/>
      <w:szCs w:val="20"/>
    </w:rPr>
  </w:style>
  <w:style w:type="paragraph" w:styleId="BalloonText">
    <w:name w:val="Balloon Text"/>
    <w:basedOn w:val="Normal"/>
    <w:link w:val="BalloonTextChar"/>
    <w:uiPriority w:val="99"/>
    <w:semiHidden/>
    <w:unhideWhenUsed/>
    <w:rsid w:val="00D75B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5BF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E7653"/>
    <w:pPr>
      <w:spacing w:after="200"/>
    </w:pPr>
    <w:rPr>
      <w:rFonts w:eastAsiaTheme="minorHAnsi" w:cstheme="minorBidi"/>
      <w:b/>
      <w:bCs/>
    </w:rPr>
  </w:style>
  <w:style w:type="character" w:customStyle="1" w:styleId="CommentSubjectChar">
    <w:name w:val="Comment Subject Char"/>
    <w:basedOn w:val="CommentTextChar"/>
    <w:link w:val="CommentSubject"/>
    <w:uiPriority w:val="99"/>
    <w:semiHidden/>
    <w:rsid w:val="009E7653"/>
    <w:rPr>
      <w:rFonts w:eastAsia="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9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3B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971273"/>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C0259D"/>
    <w:rPr>
      <w:rFonts w:ascii="Symbol" w:hAnsi="Symbol" w:hint="default"/>
      <w:b w:val="0"/>
      <w:bCs w:val="0"/>
      <w:i w:val="0"/>
      <w:iCs w:val="0"/>
      <w:color w:val="000000"/>
      <w:sz w:val="28"/>
      <w:szCs w:val="28"/>
    </w:rPr>
  </w:style>
  <w:style w:type="character" w:customStyle="1" w:styleId="fontstyle31">
    <w:name w:val="fontstyle31"/>
    <w:basedOn w:val="DefaultParagraphFont"/>
    <w:rsid w:val="00C0259D"/>
    <w:rPr>
      <w:rFonts w:ascii="Times New Roman" w:hAnsi="Times New Roman" w:cs="Times New Roman" w:hint="default"/>
      <w:b w:val="0"/>
      <w:bCs w:val="0"/>
      <w:i/>
      <w:iCs/>
      <w:color w:val="000000"/>
      <w:sz w:val="28"/>
      <w:szCs w:val="28"/>
    </w:rPr>
  </w:style>
  <w:style w:type="paragraph" w:styleId="ListParagraph">
    <w:name w:val="List Paragraph"/>
    <w:basedOn w:val="Normal"/>
    <w:uiPriority w:val="34"/>
    <w:qFormat/>
    <w:rsid w:val="00000AF9"/>
    <w:pPr>
      <w:ind w:left="720"/>
      <w:contextualSpacing/>
    </w:pPr>
  </w:style>
  <w:style w:type="paragraph" w:styleId="NormalWeb">
    <w:name w:val="Normal (Web)"/>
    <w:basedOn w:val="Normal"/>
    <w:uiPriority w:val="99"/>
    <w:unhideWhenUsed/>
    <w:rsid w:val="000319B1"/>
    <w:pPr>
      <w:spacing w:before="100" w:beforeAutospacing="1" w:after="100" w:afterAutospacing="1" w:line="240" w:lineRule="auto"/>
    </w:pPr>
    <w:rPr>
      <w:rFonts w:eastAsia="Times New Roman" w:cs="Times New Roman"/>
      <w:sz w:val="24"/>
      <w:szCs w:val="24"/>
    </w:rPr>
  </w:style>
  <w:style w:type="table" w:customStyle="1" w:styleId="TableGrid1">
    <w:name w:val="Table Grid1"/>
    <w:basedOn w:val="TableNormal"/>
    <w:next w:val="TableGrid"/>
    <w:uiPriority w:val="59"/>
    <w:rsid w:val="00547499"/>
    <w:pPr>
      <w:spacing w:after="0" w:line="240" w:lineRule="auto"/>
    </w:pPr>
    <w:rPr>
      <w:rFonts w:asciiTheme="minorHAnsi" w:eastAsiaTheme="minorEastAsia"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75BF5"/>
    <w:rPr>
      <w:sz w:val="16"/>
      <w:szCs w:val="16"/>
    </w:rPr>
  </w:style>
  <w:style w:type="paragraph" w:styleId="CommentText">
    <w:name w:val="annotation text"/>
    <w:basedOn w:val="Normal"/>
    <w:link w:val="CommentTextChar"/>
    <w:uiPriority w:val="99"/>
    <w:semiHidden/>
    <w:unhideWhenUsed/>
    <w:rsid w:val="00D75BF5"/>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D75BF5"/>
    <w:rPr>
      <w:rFonts w:eastAsia="Times New Roman" w:cs="Times New Roman"/>
      <w:sz w:val="20"/>
      <w:szCs w:val="20"/>
    </w:rPr>
  </w:style>
  <w:style w:type="paragraph" w:styleId="BalloonText">
    <w:name w:val="Balloon Text"/>
    <w:basedOn w:val="Normal"/>
    <w:link w:val="BalloonTextChar"/>
    <w:uiPriority w:val="99"/>
    <w:semiHidden/>
    <w:unhideWhenUsed/>
    <w:rsid w:val="00D75B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5BF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E7653"/>
    <w:pPr>
      <w:spacing w:after="200"/>
    </w:pPr>
    <w:rPr>
      <w:rFonts w:eastAsiaTheme="minorHAnsi" w:cstheme="minorBidi"/>
      <w:b/>
      <w:bCs/>
    </w:rPr>
  </w:style>
  <w:style w:type="character" w:customStyle="1" w:styleId="CommentSubjectChar">
    <w:name w:val="Comment Subject Char"/>
    <w:basedOn w:val="CommentTextChar"/>
    <w:link w:val="CommentSubject"/>
    <w:uiPriority w:val="99"/>
    <w:semiHidden/>
    <w:rsid w:val="009E7653"/>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B34B8-6D83-4F7D-A369-BBA0DD911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1945</TotalTime>
  <Pages>11</Pages>
  <Words>2130</Words>
  <Characters>12147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Dell</cp:lastModifiedBy>
  <cp:revision>286</cp:revision>
  <dcterms:created xsi:type="dcterms:W3CDTF">2023-05-08T03:05:00Z</dcterms:created>
  <dcterms:modified xsi:type="dcterms:W3CDTF">2026-05-22T09:20:00Z</dcterms:modified>
</cp:coreProperties>
</file>