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52" w:type="dxa"/>
        <w:jc w:val="center"/>
        <w:tblLayout w:type="fixed"/>
        <w:tblLook w:val="04A0" w:firstRow="1" w:lastRow="0" w:firstColumn="1" w:lastColumn="0" w:noHBand="0" w:noVBand="1"/>
      </w:tblPr>
      <w:tblGrid>
        <w:gridCol w:w="4565"/>
        <w:gridCol w:w="5287"/>
      </w:tblGrid>
      <w:tr w:rsidR="004A7D9D" w:rsidRPr="00976EDF" w:rsidTr="00976EDF">
        <w:trPr>
          <w:jc w:val="center"/>
        </w:trPr>
        <w:tc>
          <w:tcPr>
            <w:tcW w:w="4565" w:type="dxa"/>
            <w:tcMar>
              <w:top w:w="0" w:type="dxa"/>
              <w:left w:w="20" w:type="dxa"/>
              <w:bottom w:w="0" w:type="dxa"/>
              <w:right w:w="20" w:type="dxa"/>
            </w:tcMar>
          </w:tcPr>
          <w:p w:rsidR="004A7D9D" w:rsidRPr="00976EDF" w:rsidRDefault="00732057" w:rsidP="00976EDF">
            <w:pPr>
              <w:widowControl w:val="0"/>
              <w:spacing w:line="240" w:lineRule="auto"/>
              <w:jc w:val="center"/>
              <w:rPr>
                <w:spacing w:val="-2"/>
              </w:rPr>
            </w:pPr>
            <w:r w:rsidRPr="00976EDF">
              <w:rPr>
                <w:spacing w:val="-2"/>
                <w:sz w:val="25"/>
              </w:rPr>
              <w:t>ỦY BAN NHÂN DÂN</w:t>
            </w:r>
            <w:r w:rsidRPr="00976EDF">
              <w:rPr>
                <w:spacing w:val="-2"/>
                <w:sz w:val="25"/>
              </w:rPr>
              <w:br/>
              <w:t>THÀNH PHỐ HẢI PHÒNG</w:t>
            </w:r>
            <w:r w:rsidRPr="00976EDF">
              <w:rPr>
                <w:spacing w:val="-2"/>
                <w:sz w:val="25"/>
              </w:rPr>
              <w:br/>
            </w:r>
            <w:r w:rsidRPr="00976EDF">
              <w:rPr>
                <w:b/>
                <w:spacing w:val="-2"/>
                <w:sz w:val="25"/>
              </w:rPr>
              <w:t>SỞ NÔNG NGHIỆP VÀ MÔI TRƯỜNG</w:t>
            </w:r>
          </w:p>
        </w:tc>
        <w:tc>
          <w:tcPr>
            <w:tcW w:w="5287" w:type="dxa"/>
            <w:tcMar>
              <w:top w:w="0" w:type="dxa"/>
              <w:left w:w="20" w:type="dxa"/>
              <w:bottom w:w="0" w:type="dxa"/>
              <w:right w:w="20" w:type="dxa"/>
            </w:tcMar>
          </w:tcPr>
          <w:p w:rsidR="004A7D9D" w:rsidRPr="00976EDF" w:rsidRDefault="00976EDF" w:rsidP="00976EDF">
            <w:pPr>
              <w:widowControl w:val="0"/>
              <w:spacing w:line="240" w:lineRule="auto"/>
              <w:jc w:val="center"/>
              <w:rPr>
                <w:spacing w:val="-2"/>
              </w:rPr>
            </w:pPr>
            <w:r>
              <w:rPr>
                <w:b/>
                <w:noProof/>
                <w:spacing w:val="-2"/>
                <w:sz w:val="25"/>
              </w:rPr>
              <mc:AlternateContent>
                <mc:Choice Requires="wps">
                  <w:drawing>
                    <wp:anchor distT="0" distB="0" distL="114300" distR="114300" simplePos="0" relativeHeight="251657216" behindDoc="0" locked="0" layoutInCell="1" allowOverlap="1">
                      <wp:simplePos x="0" y="0"/>
                      <wp:positionH relativeFrom="column">
                        <wp:posOffset>675639</wp:posOffset>
                      </wp:positionH>
                      <wp:positionV relativeFrom="paragraph">
                        <wp:posOffset>403860</wp:posOffset>
                      </wp:positionV>
                      <wp:extent cx="1952625" cy="0"/>
                      <wp:effectExtent l="38100" t="38100" r="66675" b="95250"/>
                      <wp:wrapNone/>
                      <wp:docPr id="2" name="Straight Connector 2"/>
                      <wp:cNvGraphicFramePr/>
                      <a:graphic xmlns:a="http://schemas.openxmlformats.org/drawingml/2006/main">
                        <a:graphicData uri="http://schemas.microsoft.com/office/word/2010/wordprocessingShape">
                          <wps:wsp>
                            <wps:cNvCnPr/>
                            <wps:spPr>
                              <a:xfrm>
                                <a:off x="0" y="0"/>
                                <a:ext cx="1952625"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C7DDD34" id="Straight Connector 2"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3.2pt,31.8pt" to="206.9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" strokecolor="black [3213]">
                      <v:shadow on="t" color="black" opacity="24903f" origin=",.5" offset="0,.55556mm"/>
                    </v:line>
                  </w:pict>
                </mc:Fallback>
              </mc:AlternateContent>
            </w:r>
            <w:r w:rsidR="00732057" w:rsidRPr="00976EDF">
              <w:rPr>
                <w:b/>
                <w:spacing w:val="-2"/>
                <w:sz w:val="25"/>
              </w:rPr>
              <w:t>CỘNG HÒA XÃ HỘI CHỦ NGHĨA VIỆT NAM</w:t>
            </w:r>
            <w:r w:rsidR="00732057" w:rsidRPr="00976EDF">
              <w:rPr>
                <w:b/>
                <w:spacing w:val="-2"/>
                <w:sz w:val="25"/>
              </w:rPr>
              <w:br/>
            </w:r>
            <w:r w:rsidR="00732057" w:rsidRPr="00976EDF">
              <w:rPr>
                <w:b/>
                <w:spacing w:val="-2"/>
              </w:rPr>
              <w:t>Độc lập - Tự do - Hạnh phúc</w:t>
            </w:r>
          </w:p>
        </w:tc>
      </w:tr>
      <w:tr w:rsidR="004A7D9D" w:rsidRPr="00976EDF" w:rsidTr="00976EDF">
        <w:trPr>
          <w:jc w:val="center"/>
        </w:trPr>
        <w:tc>
          <w:tcPr>
            <w:tcW w:w="4565" w:type="dxa"/>
            <w:tcMar>
              <w:top w:w="0" w:type="dxa"/>
              <w:left w:w="20" w:type="dxa"/>
              <w:bottom w:w="0" w:type="dxa"/>
              <w:right w:w="20" w:type="dxa"/>
            </w:tcMar>
          </w:tcPr>
          <w:p w:rsidR="004A7D9D" w:rsidRPr="00976EDF" w:rsidRDefault="00976EDF" w:rsidP="00976EDF">
            <w:pPr>
              <w:widowControl w:val="0"/>
              <w:spacing w:before="240" w:after="120" w:line="240" w:lineRule="auto"/>
              <w:jc w:val="center"/>
              <w:rPr>
                <w:spacing w:val="-2"/>
                <w:sz w:val="28"/>
                <w:szCs w:val="28"/>
              </w:rPr>
            </w:pPr>
            <w:r>
              <w:rPr>
                <w:noProof/>
                <w:spacing w:val="-2"/>
                <w:sz w:val="28"/>
                <w:szCs w:val="28"/>
              </w:rPr>
              <mc:AlternateContent>
                <mc:Choice Requires="wps">
                  <w:drawing>
                    <wp:anchor distT="0" distB="0" distL="114300" distR="114300" simplePos="0" relativeHeight="251656192" behindDoc="0" locked="0" layoutInCell="1" allowOverlap="1">
                      <wp:simplePos x="0" y="0"/>
                      <wp:positionH relativeFrom="column">
                        <wp:posOffset>907414</wp:posOffset>
                      </wp:positionH>
                      <wp:positionV relativeFrom="paragraph">
                        <wp:posOffset>27940</wp:posOffset>
                      </wp:positionV>
                      <wp:extent cx="1038225" cy="0"/>
                      <wp:effectExtent l="38100" t="38100" r="66675" b="95250"/>
                      <wp:wrapNone/>
                      <wp:docPr id="1" name="Straight Connector 1"/>
                      <wp:cNvGraphicFramePr/>
                      <a:graphic xmlns:a="http://schemas.openxmlformats.org/drawingml/2006/main">
                        <a:graphicData uri="http://schemas.microsoft.com/office/word/2010/wordprocessingShape">
                          <wps:wsp>
                            <wps:cNvCnPr/>
                            <wps:spPr>
                              <a:xfrm>
                                <a:off x="0" y="0"/>
                                <a:ext cx="1038225"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B97DEED" id="Straight Connector 1"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71.45pt,2.2pt" to="153.2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" strokecolor="black [3213]">
                      <v:shadow on="t" color="black" opacity="24903f" origin=",.5" offset="0,.55556mm"/>
                    </v:line>
                  </w:pict>
                </mc:Fallback>
              </mc:AlternateContent>
            </w:r>
            <w:r w:rsidR="00732057" w:rsidRPr="00976EDF">
              <w:rPr>
                <w:spacing w:val="-2"/>
                <w:sz w:val="28"/>
                <w:szCs w:val="28"/>
              </w:rPr>
              <w:t xml:space="preserve">Số:    </w:t>
            </w:r>
            <w:r w:rsidRPr="00976EDF">
              <w:rPr>
                <w:spacing w:val="-2"/>
                <w:sz w:val="28"/>
                <w:szCs w:val="28"/>
              </w:rPr>
              <w:t xml:space="preserve">    </w:t>
            </w:r>
            <w:r w:rsidR="00732057" w:rsidRPr="00976EDF">
              <w:rPr>
                <w:spacing w:val="-2"/>
                <w:sz w:val="28"/>
                <w:szCs w:val="28"/>
              </w:rPr>
              <w:t xml:space="preserve">   /BC-SNNMT</w:t>
            </w:r>
            <w:r w:rsidR="00732057" w:rsidRPr="00976EDF">
              <w:rPr>
                <w:spacing w:val="-2"/>
                <w:sz w:val="28"/>
                <w:szCs w:val="28"/>
              </w:rPr>
              <w:br/>
            </w:r>
            <w:r w:rsidR="00732057" w:rsidRPr="00976EDF">
              <w:rPr>
                <w:spacing w:val="-2"/>
                <w:sz w:val="28"/>
                <w:szCs w:val="28"/>
              </w:rPr>
              <w:t>(DỰ THẢO)</w:t>
            </w:r>
          </w:p>
        </w:tc>
        <w:tc>
          <w:tcPr>
            <w:tcW w:w="5287" w:type="dxa"/>
            <w:tcMar>
              <w:top w:w="0" w:type="dxa"/>
              <w:left w:w="20" w:type="dxa"/>
              <w:bottom w:w="0" w:type="dxa"/>
              <w:right w:w="20" w:type="dxa"/>
            </w:tcMar>
          </w:tcPr>
          <w:p w:rsidR="004A7D9D" w:rsidRPr="00976EDF" w:rsidRDefault="00732057" w:rsidP="00976EDF">
            <w:pPr>
              <w:widowControl w:val="0"/>
              <w:spacing w:before="240" w:after="120" w:line="240" w:lineRule="auto"/>
              <w:jc w:val="center"/>
              <w:rPr>
                <w:spacing w:val="-2"/>
                <w:sz w:val="28"/>
                <w:szCs w:val="28"/>
              </w:rPr>
            </w:pPr>
            <w:r w:rsidRPr="00976EDF">
              <w:rPr>
                <w:i/>
                <w:spacing w:val="-2"/>
                <w:sz w:val="28"/>
                <w:szCs w:val="28"/>
              </w:rPr>
              <w:t>Hải Phòng, ngày      tháng      năm 2026</w:t>
            </w:r>
          </w:p>
        </w:tc>
      </w:tr>
    </w:tbl>
    <w:p w:rsidR="00976EDF" w:rsidRDefault="00976EDF" w:rsidP="00976EDF">
      <w:pPr>
        <w:widowControl w:val="0"/>
        <w:spacing w:line="240" w:lineRule="auto"/>
        <w:jc w:val="center"/>
        <w:rPr>
          <w:rFonts w:cs="Times New Roman"/>
          <w:b/>
          <w:spacing w:val="-2"/>
          <w:sz w:val="28"/>
          <w:szCs w:val="28"/>
        </w:rPr>
      </w:pPr>
    </w:p>
    <w:p w:rsidR="004A7D9D" w:rsidRPr="00976EDF" w:rsidRDefault="00732057" w:rsidP="00976EDF">
      <w:pPr>
        <w:widowControl w:val="0"/>
        <w:spacing w:line="240" w:lineRule="auto"/>
        <w:jc w:val="center"/>
        <w:rPr>
          <w:rFonts w:cs="Times New Roman"/>
          <w:spacing w:val="-2"/>
          <w:sz w:val="28"/>
          <w:szCs w:val="28"/>
        </w:rPr>
      </w:pPr>
      <w:r w:rsidRPr="00976EDF">
        <w:rPr>
          <w:rFonts w:cs="Times New Roman"/>
          <w:b/>
          <w:spacing w:val="-2"/>
          <w:sz w:val="28"/>
          <w:szCs w:val="28"/>
        </w:rPr>
        <w:t>BÁO CÁO</w:t>
      </w:r>
    </w:p>
    <w:p w:rsidR="004A7D9D" w:rsidRPr="00976EDF" w:rsidRDefault="00732057" w:rsidP="00976EDF">
      <w:pPr>
        <w:widowControl w:val="0"/>
        <w:spacing w:line="240" w:lineRule="auto"/>
        <w:jc w:val="center"/>
        <w:rPr>
          <w:rFonts w:cs="Times New Roman"/>
          <w:spacing w:val="-2"/>
          <w:sz w:val="28"/>
          <w:szCs w:val="28"/>
        </w:rPr>
      </w:pPr>
      <w:r w:rsidRPr="00976EDF">
        <w:rPr>
          <w:rFonts w:cs="Times New Roman"/>
          <w:b/>
          <w:spacing w:val="-2"/>
          <w:sz w:val="28"/>
          <w:szCs w:val="28"/>
        </w:rPr>
        <w:t xml:space="preserve">Tổng kết việc thi hành pháp luật về tổ chức, </w:t>
      </w:r>
      <w:r w:rsidRPr="00976EDF">
        <w:rPr>
          <w:rFonts w:cs="Times New Roman"/>
          <w:b/>
          <w:spacing w:val="-2"/>
          <w:sz w:val="28"/>
          <w:szCs w:val="28"/>
        </w:rPr>
        <w:t>hoạt động và chế độ chính sách của lực lượng quản lý đê nhân dân; mức thù lao đối với lực lượng tuần tra, canh gác bảo vệ đê điều trong mùa lũ trên địa bàn thành phố Hải Phòng</w:t>
      </w:r>
    </w:p>
    <w:p w:rsidR="00976EDF" w:rsidRPr="00976EDF" w:rsidRDefault="00976EDF" w:rsidP="00976EDF">
      <w:pPr>
        <w:widowControl w:val="0"/>
        <w:spacing w:line="240" w:lineRule="auto"/>
        <w:jc w:val="center"/>
        <w:rPr>
          <w:rFonts w:cs="Times New Roman"/>
          <w:spacing w:val="-2"/>
          <w:sz w:val="28"/>
          <w:szCs w:val="28"/>
        </w:rPr>
      </w:pPr>
      <w:r w:rsidRPr="00976EDF">
        <w:rPr>
          <w:rFonts w:cs="Times New Roman"/>
          <w:noProof/>
          <w:spacing w:val="-2"/>
          <w:sz w:val="28"/>
          <w:szCs w:val="28"/>
        </w:rPr>
        <mc:AlternateContent>
          <mc:Choice Requires="wps">
            <w:drawing>
              <wp:anchor distT="0" distB="0" distL="114300" distR="114300" simplePos="0" relativeHeight="251659264" behindDoc="0" locked="0" layoutInCell="1" allowOverlap="1">
                <wp:simplePos x="0" y="0"/>
                <wp:positionH relativeFrom="column">
                  <wp:posOffset>2215515</wp:posOffset>
                </wp:positionH>
                <wp:positionV relativeFrom="paragraph">
                  <wp:posOffset>29845</wp:posOffset>
                </wp:positionV>
                <wp:extent cx="1333500" cy="0"/>
                <wp:effectExtent l="38100" t="38100" r="76200" b="95250"/>
                <wp:wrapNone/>
                <wp:docPr id="3" name="Straight Connector 3"/>
                <wp:cNvGraphicFramePr/>
                <a:graphic xmlns:a="http://schemas.openxmlformats.org/drawingml/2006/main">
                  <a:graphicData uri="http://schemas.microsoft.com/office/word/2010/wordprocessingShape">
                    <wps:wsp>
                      <wps:cNvCnPr/>
                      <wps:spPr>
                        <a:xfrm>
                          <a:off x="0" y="0"/>
                          <a:ext cx="1333500" cy="0"/>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EFA8262"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4.45pt,2.35pt" to="279.4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" strokecolor="black [3213]">
                <v:shadow on="t" color="black" opacity="24903f" origin=",.5" offset="0,.55556mm"/>
              </v:line>
            </w:pict>
          </mc:Fallback>
        </mc:AlternateContent>
      </w:r>
    </w:p>
    <w:p w:rsidR="00976EDF" w:rsidRDefault="00976EDF" w:rsidP="00976EDF">
      <w:pPr>
        <w:widowControl w:val="0"/>
        <w:spacing w:line="240" w:lineRule="auto"/>
        <w:jc w:val="center"/>
        <w:rPr>
          <w:rFonts w:cs="Times New Roman"/>
          <w:spacing w:val="-2"/>
          <w:sz w:val="28"/>
          <w:szCs w:val="28"/>
        </w:rPr>
      </w:pPr>
    </w:p>
    <w:p w:rsidR="004A7D9D" w:rsidRPr="00976EDF" w:rsidRDefault="00732057" w:rsidP="00976EDF">
      <w:pPr>
        <w:widowControl w:val="0"/>
        <w:spacing w:line="240" w:lineRule="auto"/>
        <w:jc w:val="center"/>
        <w:rPr>
          <w:rFonts w:cs="Times New Roman"/>
          <w:spacing w:val="-2"/>
          <w:sz w:val="28"/>
          <w:szCs w:val="28"/>
        </w:rPr>
      </w:pPr>
      <w:r w:rsidRPr="00976EDF">
        <w:rPr>
          <w:rFonts w:cs="Times New Roman"/>
          <w:spacing w:val="-2"/>
          <w:sz w:val="28"/>
          <w:szCs w:val="28"/>
        </w:rPr>
        <w:t>Kính gửi: Ủy ban nhân dân thành phố Hải Phòng.</w:t>
      </w:r>
    </w:p>
    <w:p w:rsidR="00976EDF" w:rsidRPr="00976EDF" w:rsidRDefault="00976EDF" w:rsidP="00976EDF">
      <w:pPr>
        <w:widowControl w:val="0"/>
        <w:spacing w:line="240" w:lineRule="auto"/>
        <w:jc w:val="center"/>
        <w:rPr>
          <w:rFonts w:cs="Times New Roman"/>
          <w:spacing w:val="-2"/>
          <w:sz w:val="28"/>
          <w:szCs w:val="28"/>
        </w:rPr>
      </w:pP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spacing w:val="-2"/>
          <w:sz w:val="28"/>
          <w:szCs w:val="28"/>
        </w:rPr>
        <w:t>Thực hiện Quyết định số 2530/QĐ-U</w:t>
      </w:r>
      <w:r w:rsidRPr="00976EDF">
        <w:rPr>
          <w:rFonts w:cs="Times New Roman"/>
          <w:spacing w:val="-2"/>
          <w:sz w:val="28"/>
          <w:szCs w:val="28"/>
        </w:rPr>
        <w:t>BND ngày 01 tháng 7 năm 2026 của Chủ tịch Ủy ban nhân dân thành phố về phê duyệt đề nghị xây dựng văn bản quy phạm pháp luật, Sở Nông nghiệp và Môi trường tổng kết việc thi hành các quy định của địa phương về lực lượng quản lý đê nhân dân và lực lượng tuần</w:t>
      </w:r>
      <w:r w:rsidRPr="00976EDF">
        <w:rPr>
          <w:rFonts w:cs="Times New Roman"/>
          <w:spacing w:val="-2"/>
          <w:sz w:val="28"/>
          <w:szCs w:val="28"/>
        </w:rPr>
        <w:t xml:space="preserve"> tra, canh gác bảo vệ đê điều trong mùa lũ, làm cơ sở xây dựng Quyết định áp dụng thống nhất trên địa bàn thành phố sau sắp xếp đơn vị hành chính, cụ thể như sau:</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b/>
          <w:spacing w:val="-2"/>
          <w:sz w:val="28"/>
          <w:szCs w:val="28"/>
        </w:rPr>
        <w:t>I. PHẠM VI, ĐỐI TƯỢNG VÀ VĂN BẢN ĐƯỢC TỔNG KẾT</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b/>
          <w:spacing w:val="-2"/>
          <w:sz w:val="28"/>
          <w:szCs w:val="28"/>
        </w:rPr>
        <w:t>1. Phạm vi, đối tượng tổng kết</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spacing w:val="-2"/>
          <w:sz w:val="28"/>
          <w:szCs w:val="28"/>
        </w:rPr>
        <w:t>Việc tổng kết t</w:t>
      </w:r>
      <w:r w:rsidRPr="00976EDF">
        <w:rPr>
          <w:rFonts w:cs="Times New Roman"/>
          <w:spacing w:val="-2"/>
          <w:sz w:val="28"/>
          <w:szCs w:val="28"/>
        </w:rPr>
        <w:t>ập trung vào công tác tổ chức, quản lý, hoạt động, nhiệm vụ, chế độ thông tin báo cáo, nguồn kinh phí và chế độ thù lao đối với lực lượng quản lý đê nhân dân; việc thành lập, huy động, tổ chức tuần tra, canh gác bảo vệ đê điều trong mùa lũ và chi trả thù l</w:t>
      </w:r>
      <w:r w:rsidRPr="00976EDF">
        <w:rPr>
          <w:rFonts w:cs="Times New Roman"/>
          <w:spacing w:val="-2"/>
          <w:sz w:val="28"/>
          <w:szCs w:val="28"/>
        </w:rPr>
        <w:t>ao cho người trực tiếp tham gia nhiệm vụ trên địa bàn thành phố Hải Phòng và tỉnh Hải Dương trước khi sắp xếp đơn vị hành chính.</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b/>
          <w:spacing w:val="-2"/>
          <w:sz w:val="28"/>
          <w:szCs w:val="28"/>
        </w:rPr>
        <w:t>2. Các văn bản của địa phương được tổng kết</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spacing w:val="-2"/>
          <w:sz w:val="28"/>
          <w:szCs w:val="28"/>
        </w:rPr>
        <w:t>- Quyết định số 684/2011/QĐ-UBND ngày 06 tháng 5 năm 2011 của Ủy ban nhân dân thành</w:t>
      </w:r>
      <w:r w:rsidRPr="00976EDF">
        <w:rPr>
          <w:rFonts w:cs="Times New Roman"/>
          <w:spacing w:val="-2"/>
          <w:sz w:val="28"/>
          <w:szCs w:val="28"/>
        </w:rPr>
        <w:t xml:space="preserve"> phố Hải Phòng ban hành Quy định về tổ chức, hoạt động và chế độ chính sách của lực lượng quản lý đê nhân dân thành phố Hải Phòng.</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spacing w:val="-2"/>
          <w:sz w:val="28"/>
          <w:szCs w:val="28"/>
        </w:rPr>
        <w:t>- Quyết định số 10/2019/QĐ-UBND ngày 11 tháng 4 năm 2019 của Ủy ban nhân dân tỉnh Hải Dương quy định mức thù lao cho lực lượn</w:t>
      </w:r>
      <w:r w:rsidRPr="00976EDF">
        <w:rPr>
          <w:rFonts w:cs="Times New Roman"/>
          <w:spacing w:val="-2"/>
          <w:sz w:val="28"/>
          <w:szCs w:val="28"/>
        </w:rPr>
        <w:t>g tuần tra, canh gác đê trong mùa mưa lũ trên địa bàn tỉnh Hải Dương.</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spacing w:val="-2"/>
          <w:sz w:val="28"/>
          <w:szCs w:val="28"/>
        </w:rPr>
        <w:t xml:space="preserve">Ngoài hai văn bản nêu trên, việc tổng kết có đối chiếu với Luật Đê điều và các văn bản sửa đổi, bổ sung; Thông tư số 01/2009/TT-BNN hướng dẫn tuần tra, canh gác bảo vệ đê điều trong mùa </w:t>
      </w:r>
      <w:r w:rsidRPr="00976EDF">
        <w:rPr>
          <w:rFonts w:cs="Times New Roman"/>
          <w:spacing w:val="-2"/>
          <w:sz w:val="28"/>
          <w:szCs w:val="28"/>
        </w:rPr>
        <w:t xml:space="preserve">lũ; Thông tư số 26/2009/TT-BNN hướng dẫn về cơ cấu tổ chức, nguồn kinh phí và chế độ thù lao đối với lực lượng quản lý đê nhân dân; các văn bản sửa đổi, bổ sung, phân quyền, phân cấp, phân định thẩm quyền ban hành trong các năm 2025, 2026 và quy định pháp </w:t>
      </w:r>
      <w:r w:rsidRPr="00976EDF">
        <w:rPr>
          <w:rFonts w:cs="Times New Roman"/>
          <w:spacing w:val="-2"/>
          <w:sz w:val="28"/>
          <w:szCs w:val="28"/>
        </w:rPr>
        <w:t>luật có liên quan.</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b/>
          <w:spacing w:val="-2"/>
          <w:sz w:val="28"/>
          <w:szCs w:val="28"/>
        </w:rPr>
        <w:lastRenderedPageBreak/>
        <w:t>II. KẾT QUẢ THI HÀNH</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b/>
          <w:spacing w:val="-2"/>
          <w:sz w:val="28"/>
          <w:szCs w:val="28"/>
        </w:rPr>
        <w:t>1. Công tác tổ chức triển khai thực hiện</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spacing w:val="-2"/>
          <w:sz w:val="28"/>
          <w:szCs w:val="28"/>
        </w:rPr>
        <w:t>Sau khi các Quyết định được ban hành, cơ quan chuyên môn về đê điều đã phối hợp với chính quyền địa phương hướng dẫn tổ chức lực lượng, phân công địa bàn quản lý, tập huấn chu</w:t>
      </w:r>
      <w:r w:rsidRPr="00976EDF">
        <w:rPr>
          <w:rFonts w:cs="Times New Roman"/>
          <w:spacing w:val="-2"/>
          <w:sz w:val="28"/>
          <w:szCs w:val="28"/>
        </w:rPr>
        <w:t>yên môn, nghiệp vụ, hướng dẫn chế độ tuần tra, canh gác, thông tin báo cáo và quản lý, sử dụng kinh phí. Các địa phương có đê căn cứ điều kiện thực tế để bố trí lực lượng tại chỗ, phục vụ quản lý, bảo vệ đê điều, hộ đê và ứng phó khi có lũ, bão.</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spacing w:val="-2"/>
          <w:sz w:val="28"/>
          <w:szCs w:val="28"/>
        </w:rPr>
        <w:t>Việc triển</w:t>
      </w:r>
      <w:r w:rsidRPr="00976EDF">
        <w:rPr>
          <w:rFonts w:cs="Times New Roman"/>
          <w:spacing w:val="-2"/>
          <w:sz w:val="28"/>
          <w:szCs w:val="28"/>
        </w:rPr>
        <w:t xml:space="preserve"> khai các quy định đã tạo cơ sở pháp lý để phân định nhiệm vụ giữa cơ quan chuyên môn, chính quyền địa phương và người tham gia lực lượng; đồng thời tạo căn cứ cho việc lập dự toán, chi trả thù lao, trang bị dụng cụ, sổ sách và tổ chức tập huấn trước, tron</w:t>
      </w:r>
      <w:r w:rsidRPr="00976EDF">
        <w:rPr>
          <w:rFonts w:cs="Times New Roman"/>
          <w:spacing w:val="-2"/>
          <w:sz w:val="28"/>
          <w:szCs w:val="28"/>
        </w:rPr>
        <w:t>g mùa mưa lũ.</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b/>
          <w:spacing w:val="-2"/>
          <w:sz w:val="28"/>
          <w:szCs w:val="28"/>
        </w:rPr>
        <w:t>2. Kết quả thực hiện đối với lực lượng quản lý đê nhân dân</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spacing w:val="-2"/>
          <w:sz w:val="28"/>
          <w:szCs w:val="28"/>
        </w:rPr>
        <w:t>Quyết định số 684/2011/QĐ-UBND đã xác lập vị trí của lực lượng quản lý đê nhân dân là lực lượng tại chỗ, không thuộc biên chế nhà nước, trực tiếp thực hiện nhiệm vụ quản lý, bảo vệ đê</w:t>
      </w:r>
      <w:r w:rsidRPr="00976EDF">
        <w:rPr>
          <w:rFonts w:cs="Times New Roman"/>
          <w:spacing w:val="-2"/>
          <w:sz w:val="28"/>
          <w:szCs w:val="28"/>
        </w:rPr>
        <w:t xml:space="preserve"> điều và hộ đê tại địa phương, chịu sự quản lý, chỉ đạo trực tiếp của Ủy ban nhân dân cấp xã và hướng dẫn chuyên môn của cơ quan quản lý đê điều.</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spacing w:val="-2"/>
          <w:sz w:val="28"/>
          <w:szCs w:val="28"/>
        </w:rPr>
        <w:t>Định mức bố trí bình quân một nhân viên quản lý khoảng 03 km đê là căn cứ quan trọng để địa phương xác định nh</w:t>
      </w:r>
      <w:r w:rsidRPr="00976EDF">
        <w:rPr>
          <w:rFonts w:cs="Times New Roman"/>
          <w:spacing w:val="-2"/>
          <w:sz w:val="28"/>
          <w:szCs w:val="28"/>
        </w:rPr>
        <w:t>u cầu nhân lực. Trong quá trình thực hiện, lực lượng quản lý đê nhân dân đã tham gia kiểm tra, theo dõi hiện trạng đê điều; phát hiện, báo cáo hư hỏng, sự cố; phát hiện, ngăn chặn và kiến nghị xử lý hành vi vi phạm; tuyên truyền pháp luật; tham gia xây dựn</w:t>
      </w:r>
      <w:r w:rsidRPr="00976EDF">
        <w:rPr>
          <w:rFonts w:cs="Times New Roman"/>
          <w:spacing w:val="-2"/>
          <w:sz w:val="28"/>
          <w:szCs w:val="28"/>
        </w:rPr>
        <w:t>g, thực hiện phương án hộ đê; phối hợp quản lý điếm canh đê, vật tư dự trữ, biển báo, cột chỉ giới, cây chắn sóng và công trình phụ trợ.</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spacing w:val="-2"/>
          <w:sz w:val="28"/>
          <w:szCs w:val="28"/>
        </w:rPr>
        <w:t>Chế độ báo cáo thường xuyên và báo cáo khẩn cấp khi phát hiện sự cố, vi phạm đã hỗ trợ chính quyền cơ sở và lực lượng c</w:t>
      </w:r>
      <w:r w:rsidRPr="00976EDF">
        <w:rPr>
          <w:rFonts w:cs="Times New Roman"/>
          <w:spacing w:val="-2"/>
          <w:sz w:val="28"/>
          <w:szCs w:val="28"/>
        </w:rPr>
        <w:t>huyên trách nắm bắt tình hình, xử lý từ sớm, từ cơ sở. Việc quy định thù lao hằng tháng, chế độ kiêm nhiệm, tập huấn và trang bị bước đầu góp phần duy trì lực lượng, nâng cao trách nhiệm của người được giao quản lý tuyến đê.</w:t>
      </w:r>
    </w:p>
    <w:p w:rsidR="004A7D9D" w:rsidRPr="00976EDF" w:rsidRDefault="00732057" w:rsidP="00976EDF">
      <w:pPr>
        <w:widowControl w:val="0"/>
        <w:spacing w:after="60" w:line="264" w:lineRule="auto"/>
        <w:ind w:firstLine="720"/>
        <w:jc w:val="both"/>
        <w:rPr>
          <w:rFonts w:ascii="Times New Roman Bold" w:hAnsi="Times New Roman Bold" w:cs="Times New Roman"/>
          <w:spacing w:val="-8"/>
          <w:sz w:val="28"/>
          <w:szCs w:val="28"/>
        </w:rPr>
      </w:pPr>
      <w:r w:rsidRPr="00976EDF">
        <w:rPr>
          <w:rFonts w:ascii="Times New Roman Bold" w:hAnsi="Times New Roman Bold" w:cs="Times New Roman"/>
          <w:b/>
          <w:spacing w:val="-8"/>
          <w:sz w:val="28"/>
          <w:szCs w:val="28"/>
        </w:rPr>
        <w:t>3. Kết quả thực hiện đối với lự</w:t>
      </w:r>
      <w:r w:rsidRPr="00976EDF">
        <w:rPr>
          <w:rFonts w:ascii="Times New Roman Bold" w:hAnsi="Times New Roman Bold" w:cs="Times New Roman"/>
          <w:b/>
          <w:spacing w:val="-8"/>
          <w:sz w:val="28"/>
          <w:szCs w:val="28"/>
        </w:rPr>
        <w:t>c lượng tuần tra, canh gác đê trong mùa lũ</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spacing w:val="-2"/>
          <w:sz w:val="28"/>
          <w:szCs w:val="28"/>
        </w:rPr>
        <w:t xml:space="preserve">Quyết định số 10/2019/QĐ-UBND đã quy định cụ thể đối tượng được hưởng thù lao là người lao động không hưởng lương từ ngân sách nhà nước, được Ủy ban nhân dân cấp xã thành lập, huy động tham gia tuần tra, canh gác </w:t>
      </w:r>
      <w:r w:rsidRPr="00976EDF">
        <w:rPr>
          <w:rFonts w:cs="Times New Roman"/>
          <w:spacing w:val="-2"/>
          <w:sz w:val="28"/>
          <w:szCs w:val="28"/>
        </w:rPr>
        <w:t>đê khi có báo động lũ theo quy định. Quyết định đồng thời quy định mức thù lao theo ca ban ngày, ca ban đêm và nguồn kinh phí chi trả.</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spacing w:val="-2"/>
          <w:sz w:val="28"/>
          <w:szCs w:val="28"/>
        </w:rPr>
        <w:t>Trên cơ sở đó, các địa phương có căn cứ tổ chức đội tuần tra, canh gác, phân công người trực, tuần tra trên tuyến đê và t</w:t>
      </w:r>
      <w:r w:rsidRPr="00976EDF">
        <w:rPr>
          <w:rFonts w:cs="Times New Roman"/>
          <w:spacing w:val="-2"/>
          <w:sz w:val="28"/>
          <w:szCs w:val="28"/>
        </w:rPr>
        <w:t xml:space="preserve">hường trực tại điếm canh đê; tổ chức phát hiện, báo cáo, xử lý ban đầu các hiện tượng thẩm lậu, sủi, lún, nứt, </w:t>
      </w:r>
      <w:r w:rsidRPr="00976EDF">
        <w:rPr>
          <w:rFonts w:cs="Times New Roman"/>
          <w:spacing w:val="-2"/>
          <w:sz w:val="28"/>
          <w:szCs w:val="28"/>
        </w:rPr>
        <w:lastRenderedPageBreak/>
        <w:t>trượt, sạt lở, hư hỏng công trình và tình huống bất thường trong mùa lũ. Việc quy định ca 12 giờ và mức chi riêng đối với ban đêm đã bước đầu phả</w:t>
      </w:r>
      <w:r w:rsidRPr="00976EDF">
        <w:rPr>
          <w:rFonts w:cs="Times New Roman"/>
          <w:spacing w:val="-2"/>
          <w:sz w:val="28"/>
          <w:szCs w:val="28"/>
        </w:rPr>
        <w:t>n ánh sự khác biệt về thời gian, điều kiện làm việc và mức độ vất vả của nhiệm vụ.</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b/>
          <w:spacing w:val="-2"/>
          <w:sz w:val="28"/>
          <w:szCs w:val="28"/>
        </w:rPr>
        <w:t>4. Kết quả về bảo đảm kinh phí và chế độ thù lao</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spacing w:val="-2"/>
          <w:sz w:val="28"/>
          <w:szCs w:val="28"/>
        </w:rPr>
        <w:t>Các Quyết định đã tạo căn cứ cho địa phương lập dự toán, bố trí và chi trả thù lao. Đối với lực lượng quản lý đê nhân dân, m</w:t>
      </w:r>
      <w:r w:rsidRPr="00976EDF">
        <w:rPr>
          <w:rFonts w:cs="Times New Roman"/>
          <w:spacing w:val="-2"/>
          <w:sz w:val="28"/>
          <w:szCs w:val="28"/>
        </w:rPr>
        <w:t>ức thù lao được xác định theo tỷ lệ mức lương tối thiểu chung tại thời điểm ban hành; người kiêm nhiệm được hưởng 50% mức thù lao. Đối với lực lượng tuần tra, canh gác đê, mức chi được xác định bằng số tiền cụ thể cho ca 12 giờ và tăng 50% đối với ca ban đ</w:t>
      </w:r>
      <w:r w:rsidRPr="00976EDF">
        <w:rPr>
          <w:rFonts w:cs="Times New Roman"/>
          <w:spacing w:val="-2"/>
          <w:sz w:val="28"/>
          <w:szCs w:val="28"/>
        </w:rPr>
        <w:t>êm.</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spacing w:val="-2"/>
          <w:sz w:val="28"/>
          <w:szCs w:val="28"/>
        </w:rPr>
        <w:t>Việc giao trách nhiệm quản lý, thanh toán, quyết toán kinh phí cho chính quyền địa phương, có sự hướng dẫn của cơ quan tài chính và cơ quan chuyên môn về đê điều, đã tạo khuôn khổ để thực hiện chi trả đúng đối tượng, gắn với nhiệm vụ thực tế và bảo đảm</w:t>
      </w:r>
      <w:r w:rsidRPr="00976EDF">
        <w:rPr>
          <w:rFonts w:cs="Times New Roman"/>
          <w:spacing w:val="-2"/>
          <w:sz w:val="28"/>
          <w:szCs w:val="28"/>
        </w:rPr>
        <w:t xml:space="preserve"> kiểm soát ngân sách.</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b/>
          <w:spacing w:val="-2"/>
          <w:sz w:val="28"/>
          <w:szCs w:val="28"/>
        </w:rPr>
        <w:t>5. Tác động của các quy định</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spacing w:val="-2"/>
          <w:sz w:val="28"/>
          <w:szCs w:val="28"/>
        </w:rPr>
        <w:t>Các quy định đã góp phần duy trì lực lượng tại chỗ am hiểu địa bàn, hỗ trợ lực lượng chuyên trách quản lý đê điều, tăng cường khả năng phát hiện sớm sự cố, vi phạm và huy động nhân lực khi có tình huống th</w:t>
      </w:r>
      <w:r w:rsidRPr="00976EDF">
        <w:rPr>
          <w:rFonts w:cs="Times New Roman"/>
          <w:spacing w:val="-2"/>
          <w:sz w:val="28"/>
          <w:szCs w:val="28"/>
        </w:rPr>
        <w:t>iên tai. Đây là lực lượng có vai trò thiết thực trong quản lý thường xuyên, tuần tra, canh gác, hộ đê và xử lý giờ đầu, nhất là tại các tuyến đê dài, địa bàn rộng, có nhiều cống qua đê, kè, bãi sông và công trình phụ trợ.</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b/>
          <w:spacing w:val="-2"/>
          <w:sz w:val="28"/>
          <w:szCs w:val="28"/>
        </w:rPr>
        <w:t>III. TỒN TẠI, HẠN CHẾ VÀ BẤT CẬP</w:t>
      </w:r>
    </w:p>
    <w:p w:rsidR="004A7D9D" w:rsidRPr="00976EDF" w:rsidRDefault="00732057" w:rsidP="00976EDF">
      <w:pPr>
        <w:widowControl w:val="0"/>
        <w:spacing w:after="60" w:line="264" w:lineRule="auto"/>
        <w:ind w:firstLine="720"/>
        <w:jc w:val="both"/>
        <w:rPr>
          <w:rFonts w:ascii="Times New Roman Bold" w:hAnsi="Times New Roman Bold" w:cs="Times New Roman"/>
          <w:spacing w:val="-8"/>
          <w:sz w:val="28"/>
          <w:szCs w:val="28"/>
        </w:rPr>
      </w:pPr>
      <w:r w:rsidRPr="00976EDF">
        <w:rPr>
          <w:rFonts w:ascii="Times New Roman Bold" w:hAnsi="Times New Roman Bold" w:cs="Times New Roman"/>
          <w:b/>
          <w:spacing w:val="-8"/>
          <w:sz w:val="28"/>
          <w:szCs w:val="28"/>
        </w:rPr>
        <w:t>1</w:t>
      </w:r>
      <w:r w:rsidRPr="00976EDF">
        <w:rPr>
          <w:rFonts w:ascii="Times New Roman Bold" w:hAnsi="Times New Roman Bold" w:cs="Times New Roman"/>
          <w:b/>
          <w:spacing w:val="-8"/>
          <w:sz w:val="28"/>
          <w:szCs w:val="28"/>
        </w:rPr>
        <w:t>. Phạm vi áp dụng không còn thống nhất sau sắp xếp đơn vị hành chính</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spacing w:val="-2"/>
          <w:sz w:val="28"/>
          <w:szCs w:val="28"/>
        </w:rPr>
        <w:t>Quyết định số 684/2011/QĐ-UBND chỉ điều chỉnh lực lượng quản lý đê nhân dân trên địa bàn thành phố Hải Phòng trước đây; Quyết định số 10/2019/QĐ-UBND chỉ quy định thù lao tuần tra, canh g</w:t>
      </w:r>
      <w:r w:rsidRPr="00976EDF">
        <w:rPr>
          <w:rFonts w:cs="Times New Roman"/>
          <w:spacing w:val="-2"/>
          <w:sz w:val="28"/>
          <w:szCs w:val="28"/>
        </w:rPr>
        <w:t>ác trên địa bàn tỉnh Hải Dương trước đây. Sau sắp xếp đơn vị hành chính, việc tiếp tục áp dụng hai cơ chế khác nhau trên cùng địa bàn thành phố không bảo đảm tính thống nhất, đồng bộ, có thể dẫn đến khác biệt về tổ chức lực lượng, chế độ thù lao, nguồn kin</w:t>
      </w:r>
      <w:r w:rsidRPr="00976EDF">
        <w:rPr>
          <w:rFonts w:cs="Times New Roman"/>
          <w:spacing w:val="-2"/>
          <w:sz w:val="28"/>
          <w:szCs w:val="28"/>
        </w:rPr>
        <w:t>h phí và trách nhiệm thực hiện.</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b/>
          <w:spacing w:val="-2"/>
          <w:sz w:val="28"/>
          <w:szCs w:val="28"/>
        </w:rPr>
        <w:t>2. Một số quy định về thẩm quyền, tổ chức bộ máy không còn phù hợp</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spacing w:val="-2"/>
          <w:sz w:val="28"/>
          <w:szCs w:val="28"/>
        </w:rPr>
        <w:t>Các Quyết định cũ được xây dựng theo mô hình chính quyền địa phương ba cấp, giao nhiều nhiệm vụ cho Ủy ban nhân dân cấp huyện và cơ quan chuyên môn cấp huyện</w:t>
      </w:r>
      <w:r w:rsidRPr="00976EDF">
        <w:rPr>
          <w:rFonts w:cs="Times New Roman"/>
          <w:spacing w:val="-2"/>
          <w:sz w:val="28"/>
          <w:szCs w:val="28"/>
        </w:rPr>
        <w:t xml:space="preserve">. Hiện nay, mô hình chính quyền địa phương hai cấp đã được tổ chức thực hiện; đồng thời Luật Đê điều đã được sửa đổi theo hướng lực lượng quản lý đê nhân dân do Ủy ban nhân dân cấp tỉnh thành lập, được tổ chức theo địa bàn xã, phường, đặc khu ven đê và do </w:t>
      </w:r>
      <w:r w:rsidRPr="00976EDF">
        <w:rPr>
          <w:rFonts w:cs="Times New Roman"/>
          <w:spacing w:val="-2"/>
          <w:sz w:val="28"/>
          <w:szCs w:val="28"/>
        </w:rPr>
        <w:t>Ủy ban nhân dân cấp xã trực tiếp quản lý. Vì vậy, quy trình tuyển dụng, thành lập, kiện toàn và phân công trách nhiệm trong các Quyết định cũ cần được sửa đổi.</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b/>
          <w:spacing w:val="-2"/>
          <w:sz w:val="28"/>
          <w:szCs w:val="28"/>
        </w:rPr>
        <w:t xml:space="preserve">3. Tiêu chuẩn, hình thức tham gia lực lượng quản lý đê nhân dân đã </w:t>
      </w:r>
      <w:r w:rsidRPr="00976EDF">
        <w:rPr>
          <w:rFonts w:cs="Times New Roman"/>
          <w:b/>
          <w:spacing w:val="-2"/>
          <w:sz w:val="28"/>
          <w:szCs w:val="28"/>
        </w:rPr>
        <w:lastRenderedPageBreak/>
        <w:t>lạc hậu</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spacing w:val="-2"/>
          <w:sz w:val="28"/>
          <w:szCs w:val="28"/>
        </w:rPr>
        <w:t xml:space="preserve">Quyết định số </w:t>
      </w:r>
      <w:r w:rsidRPr="00976EDF">
        <w:rPr>
          <w:rFonts w:cs="Times New Roman"/>
          <w:spacing w:val="-2"/>
          <w:sz w:val="28"/>
          <w:szCs w:val="28"/>
        </w:rPr>
        <w:t>684/2011/QĐ-UBND quy định độ tuổi khác nhau giữa nam và nữ, có trường hợp từ 15 tuổi; quy định tuyển dụng thông qua hợp đồng lao động thời hạn một năm và giao Ủy ban nhân dân cấp xã quyết định tuyển dụng. Các nội dung này không còn phù hợp với pháp luật la</w:t>
      </w:r>
      <w:r w:rsidRPr="00976EDF">
        <w:rPr>
          <w:rFonts w:cs="Times New Roman"/>
          <w:spacing w:val="-2"/>
          <w:sz w:val="28"/>
          <w:szCs w:val="28"/>
        </w:rPr>
        <w:t>o động, yêu cầu bình đẳng, điều kiện thực tế và quy định mới về thẩm quyền thành lập lực lượng. Tiêu chuẩn cần chuyển sang các tiêu chí thiết thực như quốc tịch, cư trú hoặc am hiểu địa bàn, sức khỏe, tinh thần trách nhiệm, hiểu biết pháp luật và tự nguyện</w:t>
      </w:r>
      <w:r w:rsidRPr="00976EDF">
        <w:rPr>
          <w:rFonts w:cs="Times New Roman"/>
          <w:spacing w:val="-2"/>
          <w:sz w:val="28"/>
          <w:szCs w:val="28"/>
        </w:rPr>
        <w:t xml:space="preserve"> tham gia.</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b/>
          <w:spacing w:val="-2"/>
          <w:sz w:val="28"/>
          <w:szCs w:val="28"/>
        </w:rPr>
        <w:t>4. Mức thù lao không còn tương xứng</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spacing w:val="-2"/>
          <w:sz w:val="28"/>
          <w:szCs w:val="28"/>
        </w:rPr>
        <w:t>Mức thù lao hằng tháng bằng 0,5 mức lương tối thiểu chung đối với nhân viên quản lý đê nhân dân đã được quy định từ năm 2011. Mức thù lao 126.000 đồng/người/ca ban ngày và 189.000 đồng/người/ca ban đêm đối với</w:t>
      </w:r>
      <w:r w:rsidRPr="00976EDF">
        <w:rPr>
          <w:rFonts w:cs="Times New Roman"/>
          <w:spacing w:val="-2"/>
          <w:sz w:val="28"/>
          <w:szCs w:val="28"/>
        </w:rPr>
        <w:t xml:space="preserve"> lực lượng tuần tra, canh gác đê được quy định từ năm 2019. Đến nay, các mức này không còn tương xứng với mặt bằng thu nhập lao động, thời gian làm việc 12 giờ/ca, điều kiện mưa lũ, ban đêm, mức độ nguy hiểm và yêu cầu huy động khẩn trương.</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spacing w:val="-2"/>
          <w:sz w:val="28"/>
          <w:szCs w:val="28"/>
        </w:rPr>
        <w:t>Thực tế tại một</w:t>
      </w:r>
      <w:r w:rsidRPr="00976EDF">
        <w:rPr>
          <w:rFonts w:cs="Times New Roman"/>
          <w:spacing w:val="-2"/>
          <w:sz w:val="28"/>
          <w:szCs w:val="28"/>
        </w:rPr>
        <w:t xml:space="preserve"> số địa bàn có nhiều khu, cụm công nghiệp cho thấy mức thù lao thấp làm giảm khả năng huy động người dân tham gia, ảnh hưởng đến việc bố trí đủ lực lượng theo chế độ tuần tra, canh gác khi có báo động lũ. Việc quy định bằng số tiền cố định cũng làm phát si</w:t>
      </w:r>
      <w:r w:rsidRPr="00976EDF">
        <w:rPr>
          <w:rFonts w:cs="Times New Roman"/>
          <w:spacing w:val="-2"/>
          <w:sz w:val="28"/>
          <w:szCs w:val="28"/>
        </w:rPr>
        <w:t>nh nhu cầu sửa đổi văn bản mỗi khi chính sách tiền lương, giá cả và mặt bằng thu nhập thay đổi.</w:t>
      </w:r>
    </w:p>
    <w:p w:rsidR="004A7D9D" w:rsidRPr="00976EDF" w:rsidRDefault="00732057" w:rsidP="00976EDF">
      <w:pPr>
        <w:widowControl w:val="0"/>
        <w:spacing w:after="60" w:line="264" w:lineRule="auto"/>
        <w:ind w:firstLine="720"/>
        <w:jc w:val="both"/>
        <w:rPr>
          <w:rFonts w:ascii="Times New Roman Bold" w:hAnsi="Times New Roman Bold" w:cs="Times New Roman"/>
          <w:spacing w:val="-6"/>
          <w:sz w:val="28"/>
          <w:szCs w:val="28"/>
        </w:rPr>
      </w:pPr>
      <w:r w:rsidRPr="00976EDF">
        <w:rPr>
          <w:rFonts w:ascii="Times New Roman Bold" w:hAnsi="Times New Roman Bold" w:cs="Times New Roman"/>
          <w:b/>
          <w:spacing w:val="-6"/>
          <w:sz w:val="28"/>
          <w:szCs w:val="28"/>
        </w:rPr>
        <w:t>5. Quy định về kinh phí, hồ sơ thanh toán và kiểm soát chi chưa đầy đủ</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spacing w:val="-2"/>
          <w:sz w:val="28"/>
          <w:szCs w:val="28"/>
        </w:rPr>
        <w:t>Các Quyết định cũ chưa quy định đầy đủ về căn cứ xác định thời gian thực tế tham gia nhiệ</w:t>
      </w:r>
      <w:r w:rsidRPr="00976EDF">
        <w:rPr>
          <w:rFonts w:cs="Times New Roman"/>
          <w:spacing w:val="-2"/>
          <w:sz w:val="28"/>
          <w:szCs w:val="28"/>
        </w:rPr>
        <w:t>m vụ, hồ sơ chấm công, nhật ký tuần tra, xác nhận của đội trưởng và Ủy ban nhân dân cấp xã; chưa quy định rõ việc tính thù lao đối với ca dưới 12 giờ và nguyên tắc không chi trùng khi một người đồng thời thuộc đối tượng được hưởng chế độ khác trong hoạt độ</w:t>
      </w:r>
      <w:r w:rsidRPr="00976EDF">
        <w:rPr>
          <w:rFonts w:cs="Times New Roman"/>
          <w:spacing w:val="-2"/>
          <w:sz w:val="28"/>
          <w:szCs w:val="28"/>
        </w:rPr>
        <w:t>ng ứng phó thiên tai, cứu hộ, cứu nạn.</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spacing w:val="-2"/>
          <w:sz w:val="28"/>
          <w:szCs w:val="28"/>
        </w:rPr>
        <w:t>Nguồn kinh phí trong các văn bản cũ còn gắn với Quỹ phòng, chống lụt, bão, ngân sách cấp huyện và cơ chế phân cấp trước đây; cần được cập nhật phù hợp pháp luật về ngân sách nhà nước, Quỹ phòng, chống thiên tai, mô hì</w:t>
      </w:r>
      <w:r w:rsidRPr="00976EDF">
        <w:rPr>
          <w:rFonts w:cs="Times New Roman"/>
          <w:spacing w:val="-2"/>
          <w:sz w:val="28"/>
          <w:szCs w:val="28"/>
        </w:rPr>
        <w:t>nh chính quyền địa phương hai cấp và khả năng cân đối ngân sách của thành phố.</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b/>
          <w:spacing w:val="-2"/>
          <w:sz w:val="28"/>
          <w:szCs w:val="28"/>
        </w:rPr>
        <w:t>6. Một số thuật ngữ, căn cứ và trách nhiệm thực hiện đã thay đổi</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spacing w:val="-2"/>
          <w:sz w:val="28"/>
          <w:szCs w:val="28"/>
        </w:rPr>
        <w:t xml:space="preserve">Tên cơ quan, đơn vị; thuật ngữ “phòng, chống lụt, bão”, “mức lương tối thiểu chung”, “cán bộ không chuyên trách </w:t>
      </w:r>
      <w:r w:rsidRPr="00976EDF">
        <w:rPr>
          <w:rFonts w:cs="Times New Roman"/>
          <w:spacing w:val="-2"/>
          <w:sz w:val="28"/>
          <w:szCs w:val="28"/>
        </w:rPr>
        <w:t>cấp xã”; căn cứ pháp lý và cơ chế phối hợp trong các Quyết định cũ đã thay đổi. Một số nội dung dẫn chiếu tới văn bản đã được sửa đổi, bổ sung hoặc thay thế, gây khó khăn cho việc áp dụng trực tiếp và kiểm tra tính thống nhất của hệ thống pháp luật.</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b/>
          <w:spacing w:val="-2"/>
          <w:sz w:val="28"/>
          <w:szCs w:val="28"/>
        </w:rPr>
        <w:t>IV. NG</w:t>
      </w:r>
      <w:r w:rsidRPr="00976EDF">
        <w:rPr>
          <w:rFonts w:cs="Times New Roman"/>
          <w:b/>
          <w:spacing w:val="-2"/>
          <w:sz w:val="28"/>
          <w:szCs w:val="28"/>
        </w:rPr>
        <w:t>UYÊN NHÂN CỦA TỒN TẠI, HẠN CHẾ</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b/>
          <w:spacing w:val="-2"/>
          <w:sz w:val="28"/>
          <w:szCs w:val="28"/>
        </w:rPr>
        <w:t>1. Nguyên nhân khách quan</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spacing w:val="-2"/>
          <w:sz w:val="28"/>
          <w:szCs w:val="28"/>
        </w:rPr>
        <w:t xml:space="preserve">Hệ thống pháp luật về tổ chức chính quyền địa phương, đê điều, phòng, </w:t>
      </w:r>
      <w:r w:rsidRPr="00976EDF">
        <w:rPr>
          <w:rFonts w:cs="Times New Roman"/>
          <w:spacing w:val="-2"/>
          <w:sz w:val="28"/>
          <w:szCs w:val="28"/>
        </w:rPr>
        <w:lastRenderedPageBreak/>
        <w:t>chống thiên tai, ngân sách nhà nước và Quỹ phòng, chống thiên tai đã có nhiều thay đổi; mô hình chính quyền địa phương được tổ ch</w:t>
      </w:r>
      <w:r w:rsidRPr="00976EDF">
        <w:rPr>
          <w:rFonts w:cs="Times New Roman"/>
          <w:spacing w:val="-2"/>
          <w:sz w:val="28"/>
          <w:szCs w:val="28"/>
        </w:rPr>
        <w:t>ức lại; địa giới hành chính và phạm vi quản lý đê điều của thành phố thay đổi lớn sau sắp xếp. Mức lương cơ sở, mặt bằng thu nhập lao động và yêu cầu huy động lực lượng tại chỗ cũng thay đổi đáng kể so với thời điểm ban hành các Quyết định.</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b/>
          <w:spacing w:val="-2"/>
          <w:sz w:val="28"/>
          <w:szCs w:val="28"/>
        </w:rPr>
        <w:t xml:space="preserve">2. Nguyên nhân </w:t>
      </w:r>
      <w:r w:rsidRPr="00976EDF">
        <w:rPr>
          <w:rFonts w:cs="Times New Roman"/>
          <w:b/>
          <w:spacing w:val="-2"/>
          <w:sz w:val="28"/>
          <w:szCs w:val="28"/>
        </w:rPr>
        <w:t>chủ quan</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spacing w:val="-2"/>
          <w:sz w:val="28"/>
          <w:szCs w:val="28"/>
        </w:rPr>
        <w:t xml:space="preserve">Việc tổng hợp, cập nhật đầy đủ số liệu về tổ chức lực lượng, thời gian tham gia nhiệm vụ, kinh phí thực chi và hiệu quả hoạt động giữa các địa phương chưa thật đồng bộ; một số địa phương còn lúng túng trong lập hồ sơ, thanh toán, quyết toán và bố </w:t>
      </w:r>
      <w:r w:rsidRPr="00976EDF">
        <w:rPr>
          <w:rFonts w:cs="Times New Roman"/>
          <w:spacing w:val="-2"/>
          <w:sz w:val="28"/>
          <w:szCs w:val="28"/>
        </w:rPr>
        <w:t>trí nguồn kinh phí. Công tác rà soát, sửa đổi văn bản địa phương chưa được thực hiện kịp thời theo các thay đổi của pháp luật và tổ chức bộ máy.</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b/>
          <w:spacing w:val="-2"/>
          <w:sz w:val="28"/>
          <w:szCs w:val="28"/>
        </w:rPr>
        <w:t>V. ĐÁNH GIÁ CHUNG</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spacing w:val="-2"/>
          <w:sz w:val="28"/>
          <w:szCs w:val="28"/>
        </w:rPr>
        <w:t>Quyết định số 684/2011/QĐ-UBND và Quyết định số 10/2019/QĐ-UBND đã phát huy vai trò trong từn</w:t>
      </w:r>
      <w:r w:rsidRPr="00976EDF">
        <w:rPr>
          <w:rFonts w:cs="Times New Roman"/>
          <w:spacing w:val="-2"/>
          <w:sz w:val="28"/>
          <w:szCs w:val="28"/>
        </w:rPr>
        <w:t>g giai đoạn, tạo cơ sở pháp lý cho việc tổ chức lực lượng quản lý đê nhân dân và lực lượng tuần tra, canh gác đê, góp phần bảo đảm an toàn đê điều, chủ động phòng, chống thiên tai. Nhiều nội dung còn giá trị thực tiễn, như tổ chức lực lượng tại chỗ, định m</w:t>
      </w:r>
      <w:r w:rsidRPr="00976EDF">
        <w:rPr>
          <w:rFonts w:cs="Times New Roman"/>
          <w:spacing w:val="-2"/>
          <w:sz w:val="28"/>
          <w:szCs w:val="28"/>
        </w:rPr>
        <w:t>ức bình quân 03 km đê/người, chế độ thù lao kiêm nhiệm 50%, phân biệt ca ngày và ca đêm, trách nhiệm tập huấn và quản lý trực tiếp của chính quyền cơ sở.</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spacing w:val="-2"/>
          <w:sz w:val="28"/>
          <w:szCs w:val="28"/>
        </w:rPr>
        <w:t>Tuy nhiên, do thay đổi pháp luật, tổ chức chính quyền, địa giới hành chính và điều kiện kinh tế - xã h</w:t>
      </w:r>
      <w:r w:rsidRPr="00976EDF">
        <w:rPr>
          <w:rFonts w:cs="Times New Roman"/>
          <w:spacing w:val="-2"/>
          <w:sz w:val="28"/>
          <w:szCs w:val="28"/>
        </w:rPr>
        <w:t>ội, hai Quyết định không còn đáp ứng yêu cầu áp dụng thống nhất trên toàn thành phố. Việc ban hành một Quyết định mới để thay thế, kế thừa nội dung phù hợp và khắc phục các bất cập là cần thiết, có cơ sở pháp lý và thực tiễn.</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b/>
          <w:spacing w:val="-2"/>
          <w:sz w:val="28"/>
          <w:szCs w:val="28"/>
        </w:rPr>
        <w:t>VI. KIẾN NGHỊ, ĐỀ XUẤT</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b/>
          <w:spacing w:val="-2"/>
          <w:sz w:val="28"/>
          <w:szCs w:val="28"/>
        </w:rPr>
        <w:t xml:space="preserve">1. Ban </w:t>
      </w:r>
      <w:r w:rsidRPr="00976EDF">
        <w:rPr>
          <w:rFonts w:cs="Times New Roman"/>
          <w:b/>
          <w:spacing w:val="-2"/>
          <w:sz w:val="28"/>
          <w:szCs w:val="28"/>
        </w:rPr>
        <w:t>hành văn bản mới áp dụng thống nhất trên toàn thành phố</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spacing w:val="-2"/>
          <w:sz w:val="28"/>
          <w:szCs w:val="28"/>
        </w:rPr>
        <w:t>Đề nghị Ủy ban nhân dân thành phố ban hành Quyết định quy định thống nhất cơ cấu tổ chức, nguồn kinh phí và chế độ thù lao đối với lực lượng quản lý đê nhân dân; mức thù lao đối với lực lượng tuần tra</w:t>
      </w:r>
      <w:r w:rsidRPr="00976EDF">
        <w:rPr>
          <w:rFonts w:cs="Times New Roman"/>
          <w:spacing w:val="-2"/>
          <w:sz w:val="28"/>
          <w:szCs w:val="28"/>
        </w:rPr>
        <w:t>, canh gác bảo vệ đê điều trong mùa lũ, đồng thời bãi bỏ hoặc thay thế các quy định cũ không còn phù hợp.</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b/>
          <w:spacing w:val="-2"/>
          <w:sz w:val="28"/>
          <w:szCs w:val="28"/>
        </w:rPr>
        <w:t>2. Nội dung cần kế thừa và hoàn thiện</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spacing w:val="-2"/>
          <w:sz w:val="28"/>
          <w:szCs w:val="28"/>
        </w:rPr>
        <w:t>- Kế thừa định mức mỗi nhân viên quản lý bình quân 03 km đê, đồng thời cho phép điều chỉnh linh hoạt theo cấp đê</w:t>
      </w:r>
      <w:r w:rsidRPr="00976EDF">
        <w:rPr>
          <w:rFonts w:cs="Times New Roman"/>
          <w:spacing w:val="-2"/>
          <w:sz w:val="28"/>
          <w:szCs w:val="28"/>
        </w:rPr>
        <w:t>, mức độ xung yếu, mật độ công trình và yêu cầu quản lý thực tế.</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spacing w:val="-2"/>
          <w:sz w:val="28"/>
          <w:szCs w:val="28"/>
        </w:rPr>
        <w:t>- Quy định Ủy ban nhân dân thành phố thành lập, kiện toàn lực lượng; Ủy ban nhân dân cấp xã trực tiếp quản lý, phân công và đánh giá kết quả thực hiện nhiệm vụ.</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spacing w:val="-2"/>
          <w:sz w:val="28"/>
          <w:szCs w:val="28"/>
        </w:rPr>
        <w:t>- Bỏ quy định độ tuổi, hợp đồn</w:t>
      </w:r>
      <w:r w:rsidRPr="00976EDF">
        <w:rPr>
          <w:rFonts w:cs="Times New Roman"/>
          <w:spacing w:val="-2"/>
          <w:sz w:val="28"/>
          <w:szCs w:val="28"/>
        </w:rPr>
        <w:t xml:space="preserve">g lao động không còn phù hợp; quy định tiêu chuẩn theo năng lực, sức khỏe, trách nhiệm, am hiểu địa bàn và tự nguyện </w:t>
      </w:r>
      <w:r w:rsidRPr="00976EDF">
        <w:rPr>
          <w:rFonts w:cs="Times New Roman"/>
          <w:spacing w:val="-2"/>
          <w:sz w:val="28"/>
          <w:szCs w:val="28"/>
        </w:rPr>
        <w:lastRenderedPageBreak/>
        <w:t>tham gia.</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spacing w:val="-2"/>
          <w:sz w:val="28"/>
          <w:szCs w:val="28"/>
        </w:rPr>
        <w:t>- Điều chỉnh mức thù lao nhân viên quản lý đê nhân dân lên 01 lần mức lương cơ sở/người/tháng; giữ mức thù lao kiêm nhiệm bằng 50</w:t>
      </w:r>
      <w:r w:rsidRPr="00976EDF">
        <w:rPr>
          <w:rFonts w:cs="Times New Roman"/>
          <w:spacing w:val="-2"/>
          <w:sz w:val="28"/>
          <w:szCs w:val="28"/>
        </w:rPr>
        <w:t>% và gắn chi trả với thời gian, khối lượng, kết quả thực hiện nhiệm vụ.</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spacing w:val="-2"/>
          <w:sz w:val="28"/>
          <w:szCs w:val="28"/>
        </w:rPr>
        <w:t xml:space="preserve">- Quy định mức thù lao tuần tra, canh gác theo công thức gắn với mức lương cơ sở: ca ban ngày 12 giờ bằng 02 lần mức ngày công lao động trung bình; ca ban đêm 12 giờ bằng 03 lần mức </w:t>
      </w:r>
      <w:r w:rsidRPr="00976EDF">
        <w:rPr>
          <w:rFonts w:cs="Times New Roman"/>
          <w:spacing w:val="-2"/>
          <w:sz w:val="28"/>
          <w:szCs w:val="28"/>
        </w:rPr>
        <w:t>ngày công lao động trung bình; tính theo thời gian thực tế nếu ca dưới 12 giờ.</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spacing w:val="-2"/>
          <w:sz w:val="28"/>
          <w:szCs w:val="28"/>
        </w:rPr>
        <w:t>- Bổ sung hồ sơ, chứng từ làm căn cứ chi trả; nguyên tắc công khai, minh bạch, không chi trùng cho cùng thời gian, cùng nhiệm vụ; quy định rõ trách nhiệm lập dự toán, thanh toán</w:t>
      </w:r>
      <w:r w:rsidRPr="00976EDF">
        <w:rPr>
          <w:rFonts w:cs="Times New Roman"/>
          <w:spacing w:val="-2"/>
          <w:sz w:val="28"/>
          <w:szCs w:val="28"/>
        </w:rPr>
        <w:t>, quyết toán và lưu trữ hồ sơ.</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spacing w:val="-2"/>
          <w:sz w:val="28"/>
          <w:szCs w:val="28"/>
        </w:rPr>
        <w:t>- Cập nhật nguồn kinh phí, trách nhiệm của Sở Nông nghiệp và Môi trường, Sở Tài chính, Ủy ban nhân dân cấp xã, Chi cục Quản lý tài nguyên nước và Phòng, chống thiên tai, các Hạt Quản lý đê phù hợp mô hình chính quyền địa phươ</w:t>
      </w:r>
      <w:r w:rsidRPr="00976EDF">
        <w:rPr>
          <w:rFonts w:cs="Times New Roman"/>
          <w:spacing w:val="-2"/>
          <w:sz w:val="28"/>
          <w:szCs w:val="28"/>
        </w:rPr>
        <w:t>ng hai cấp.</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b/>
          <w:spacing w:val="-2"/>
          <w:sz w:val="28"/>
          <w:szCs w:val="28"/>
        </w:rPr>
        <w:t>3. Tổ chức thi hành sau khi ban hành</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spacing w:val="-2"/>
          <w:sz w:val="28"/>
          <w:szCs w:val="28"/>
        </w:rPr>
        <w:t>Sau khi Quyết định được ban hành, đề nghị tổ chức rà soát, kiện toàn lực lượng; thống nhất mẫu hồ sơ, sổ sách, phù hiệu, nhật ký tuần tra, bảng chấm công và báo cáo; tổ chức tập huấn hằng năm trước mùa lũ; k</w:t>
      </w:r>
      <w:r w:rsidRPr="00976EDF">
        <w:rPr>
          <w:rFonts w:cs="Times New Roman"/>
          <w:spacing w:val="-2"/>
          <w:sz w:val="28"/>
          <w:szCs w:val="28"/>
        </w:rPr>
        <w:t>iểm tra việc thực hiện nhiệm vụ và chi trả thù lao; định kỳ tổng hợp khó khăn, vướng mắc để kịp thời báo cáo Ủy ban nhân dân thành phố xem xét, chỉ đạo.</w:t>
      </w:r>
    </w:p>
    <w:p w:rsidR="004A7D9D" w:rsidRPr="00976EDF" w:rsidRDefault="00732057" w:rsidP="00976EDF">
      <w:pPr>
        <w:widowControl w:val="0"/>
        <w:spacing w:after="60" w:line="264" w:lineRule="auto"/>
        <w:ind w:firstLine="720"/>
        <w:jc w:val="both"/>
        <w:rPr>
          <w:rFonts w:cs="Times New Roman"/>
          <w:spacing w:val="-2"/>
          <w:sz w:val="28"/>
          <w:szCs w:val="28"/>
        </w:rPr>
      </w:pPr>
      <w:r w:rsidRPr="00976EDF">
        <w:rPr>
          <w:rFonts w:cs="Times New Roman"/>
          <w:spacing w:val="-2"/>
          <w:sz w:val="28"/>
          <w:szCs w:val="28"/>
        </w:rPr>
        <w:t>Trên đây là Báo cáo tổng kết việc thi hành pháp luật về tổ chức, hoạt động và chế độ chính sách của lực</w:t>
      </w:r>
      <w:r w:rsidRPr="00976EDF">
        <w:rPr>
          <w:rFonts w:cs="Times New Roman"/>
          <w:spacing w:val="-2"/>
          <w:sz w:val="28"/>
          <w:szCs w:val="28"/>
        </w:rPr>
        <w:t xml:space="preserve"> lượng quản lý đê nhân dân; mức thù lao đối với lực lượng tuần tra, canh gác bảo vệ đê điều trong mùa lũ. Sở Nông nghiệp và Môi trường kính báo cáo Ủy ban nhân dân thành phố</w:t>
      </w:r>
      <w:r w:rsidRPr="00976EDF">
        <w:rPr>
          <w:rFonts w:cs="Times New Roman"/>
          <w:spacing w:val="-2"/>
          <w:sz w:val="28"/>
          <w:szCs w:val="28"/>
        </w:rPr>
        <w:t>./.</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702"/>
        <w:gridCol w:w="4702"/>
      </w:tblGrid>
      <w:tr w:rsidR="004A7D9D" w:rsidRPr="00976EDF">
        <w:trPr>
          <w:jc w:val="center"/>
        </w:trPr>
        <w:tc>
          <w:tcPr>
            <w:tcW w:w="4702" w:type="dxa"/>
          </w:tcPr>
          <w:p w:rsidR="004A7D9D" w:rsidRPr="00976EDF" w:rsidRDefault="00732057" w:rsidP="00BB6358">
            <w:pPr>
              <w:widowControl w:val="0"/>
              <w:spacing w:line="240" w:lineRule="auto"/>
              <w:rPr>
                <w:spacing w:val="-2"/>
              </w:rPr>
            </w:pPr>
            <w:r w:rsidRPr="00BB6358">
              <w:rPr>
                <w:b/>
                <w:i/>
                <w:spacing w:val="-2"/>
                <w:sz w:val="24"/>
                <w:szCs w:val="24"/>
              </w:rPr>
              <w:t>Nơi nhận:</w:t>
            </w:r>
            <w:r w:rsidRPr="00976EDF">
              <w:rPr>
                <w:b/>
                <w:i/>
                <w:spacing w:val="-2"/>
                <w:sz w:val="22"/>
              </w:rPr>
              <w:br/>
            </w:r>
            <w:r w:rsidRPr="00976EDF">
              <w:rPr>
                <w:spacing w:val="-2"/>
                <w:sz w:val="22"/>
              </w:rPr>
              <w:t>- Như trên;</w:t>
            </w:r>
            <w:r w:rsidRPr="00976EDF">
              <w:rPr>
                <w:spacing w:val="-2"/>
                <w:sz w:val="22"/>
              </w:rPr>
              <w:br/>
              <w:t>- Sở Tư pháp;</w:t>
            </w:r>
            <w:r w:rsidRPr="00976EDF">
              <w:rPr>
                <w:spacing w:val="-2"/>
                <w:sz w:val="22"/>
              </w:rPr>
              <w:br/>
              <w:t xml:space="preserve">- </w:t>
            </w:r>
            <w:r w:rsidR="00976EDF" w:rsidRPr="00976EDF">
              <w:rPr>
                <w:spacing w:val="-2"/>
                <w:sz w:val="22"/>
              </w:rPr>
              <w:t>GĐ, PGĐ Phạm Văn Thuấn</w:t>
            </w:r>
            <w:r w:rsidRPr="00976EDF">
              <w:rPr>
                <w:spacing w:val="-2"/>
                <w:sz w:val="22"/>
              </w:rPr>
              <w:t>;</w:t>
            </w:r>
            <w:r w:rsidRPr="00976EDF">
              <w:rPr>
                <w:spacing w:val="-2"/>
                <w:sz w:val="22"/>
              </w:rPr>
              <w:br/>
              <w:t>- Lưu: VT, CCTNNPCT</w:t>
            </w:r>
            <w:r w:rsidRPr="00976EDF">
              <w:rPr>
                <w:spacing w:val="-2"/>
                <w:sz w:val="22"/>
              </w:rPr>
              <w:t>T.</w:t>
            </w:r>
          </w:p>
        </w:tc>
        <w:tc>
          <w:tcPr>
            <w:tcW w:w="4702" w:type="dxa"/>
          </w:tcPr>
          <w:p w:rsidR="00976EDF" w:rsidRPr="00BB6358" w:rsidRDefault="00976EDF" w:rsidP="00BB6358">
            <w:pPr>
              <w:widowControl w:val="0"/>
              <w:spacing w:line="240" w:lineRule="auto"/>
              <w:jc w:val="center"/>
              <w:rPr>
                <w:b/>
                <w:spacing w:val="-2"/>
                <w:sz w:val="28"/>
                <w:szCs w:val="28"/>
              </w:rPr>
            </w:pPr>
            <w:r w:rsidRPr="00BB6358">
              <w:rPr>
                <w:b/>
                <w:spacing w:val="-2"/>
                <w:sz w:val="28"/>
                <w:szCs w:val="28"/>
              </w:rPr>
              <w:t>KT.</w:t>
            </w:r>
            <w:r w:rsidR="00732057" w:rsidRPr="00BB6358">
              <w:rPr>
                <w:b/>
                <w:spacing w:val="-2"/>
                <w:sz w:val="28"/>
                <w:szCs w:val="28"/>
              </w:rPr>
              <w:t>GIÁM ĐỐC</w:t>
            </w:r>
          </w:p>
          <w:p w:rsidR="00BB6358" w:rsidRPr="00BB6358" w:rsidRDefault="00976EDF" w:rsidP="00BB6358">
            <w:pPr>
              <w:widowControl w:val="0"/>
              <w:spacing w:line="240" w:lineRule="auto"/>
              <w:jc w:val="center"/>
              <w:rPr>
                <w:b/>
                <w:spacing w:val="-2"/>
                <w:sz w:val="28"/>
                <w:szCs w:val="28"/>
              </w:rPr>
            </w:pPr>
            <w:r w:rsidRPr="00BB6358">
              <w:rPr>
                <w:b/>
                <w:spacing w:val="-2"/>
                <w:sz w:val="28"/>
                <w:szCs w:val="28"/>
              </w:rPr>
              <w:t>PHÓ GIÁM ĐỐC</w:t>
            </w:r>
            <w:r w:rsidR="00732057" w:rsidRPr="00BB6358">
              <w:rPr>
                <w:b/>
                <w:spacing w:val="-2"/>
                <w:sz w:val="28"/>
                <w:szCs w:val="28"/>
              </w:rPr>
              <w:br/>
            </w:r>
            <w:r w:rsidR="00732057" w:rsidRPr="00BB6358">
              <w:rPr>
                <w:b/>
                <w:spacing w:val="-2"/>
                <w:sz w:val="28"/>
                <w:szCs w:val="28"/>
              </w:rPr>
              <w:br/>
            </w:r>
            <w:r w:rsidR="00732057" w:rsidRPr="00BB6358">
              <w:rPr>
                <w:b/>
                <w:spacing w:val="-2"/>
                <w:sz w:val="28"/>
                <w:szCs w:val="28"/>
              </w:rPr>
              <w:br/>
            </w:r>
          </w:p>
          <w:p w:rsidR="004A7D9D" w:rsidRPr="00976EDF" w:rsidRDefault="00732057" w:rsidP="00BB6358">
            <w:pPr>
              <w:widowControl w:val="0"/>
              <w:spacing w:line="240" w:lineRule="auto"/>
              <w:jc w:val="center"/>
              <w:rPr>
                <w:spacing w:val="-2"/>
              </w:rPr>
            </w:pPr>
            <w:r w:rsidRPr="00BB6358">
              <w:rPr>
                <w:b/>
                <w:spacing w:val="-2"/>
                <w:sz w:val="28"/>
                <w:szCs w:val="28"/>
              </w:rPr>
              <w:br/>
            </w:r>
            <w:r w:rsidRPr="00BB6358">
              <w:rPr>
                <w:b/>
                <w:spacing w:val="-2"/>
                <w:sz w:val="28"/>
                <w:szCs w:val="28"/>
              </w:rPr>
              <w:br/>
            </w:r>
            <w:r w:rsidR="00976EDF" w:rsidRPr="00BB6358">
              <w:rPr>
                <w:b/>
                <w:spacing w:val="-2"/>
                <w:sz w:val="28"/>
                <w:szCs w:val="28"/>
              </w:rPr>
              <w:t>Phạm Văn Thuấn</w:t>
            </w:r>
          </w:p>
        </w:tc>
      </w:tr>
    </w:tbl>
    <w:p w:rsidR="00732057" w:rsidRPr="00976EDF" w:rsidRDefault="00732057" w:rsidP="00976EDF">
      <w:pPr>
        <w:widowControl w:val="0"/>
        <w:rPr>
          <w:spacing w:val="-2"/>
        </w:rPr>
      </w:pPr>
      <w:bookmarkStart w:id="0" w:name="_GoBack"/>
      <w:bookmarkEnd w:id="0"/>
    </w:p>
    <w:sectPr w:rsidR="00732057" w:rsidRPr="00976EDF" w:rsidSect="00976EDF">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2057" w:rsidRDefault="00732057">
      <w:pPr>
        <w:spacing w:line="240" w:lineRule="auto"/>
      </w:pPr>
      <w:r>
        <w:separator/>
      </w:r>
    </w:p>
  </w:endnote>
  <w:endnote w:type="continuationSeparator" w:id="0">
    <w:p w:rsidR="00732057" w:rsidRDefault="007320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2057" w:rsidRDefault="00732057">
      <w:pPr>
        <w:spacing w:line="240" w:lineRule="auto"/>
      </w:pPr>
      <w:r>
        <w:separator/>
      </w:r>
    </w:p>
  </w:footnote>
  <w:footnote w:type="continuationSeparator" w:id="0">
    <w:p w:rsidR="00732057" w:rsidRDefault="007320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2406095"/>
      <w:docPartObj>
        <w:docPartGallery w:val="Page Numbers (Top of Page)"/>
        <w:docPartUnique/>
      </w:docPartObj>
    </w:sdtPr>
    <w:sdtEndPr>
      <w:rPr>
        <w:noProof/>
      </w:rPr>
    </w:sdtEndPr>
    <w:sdtContent>
      <w:p w:rsidR="00976EDF" w:rsidRDefault="00976EDF" w:rsidP="00976EDF">
        <w:pPr>
          <w:pStyle w:val="Header"/>
          <w:jc w:val="center"/>
        </w:pPr>
        <w:r>
          <w:fldChar w:fldCharType="begin"/>
        </w:r>
        <w:r>
          <w:instrText xml:space="preserve"> PAGE   \* MERGEFORMAT </w:instrText>
        </w:r>
        <w:r>
          <w:fldChar w:fldCharType="separate"/>
        </w:r>
        <w:r w:rsidR="00BB6358">
          <w:rPr>
            <w:noProof/>
          </w:rPr>
          <w:t>6</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4A7D9D"/>
    <w:rsid w:val="00732057"/>
    <w:rsid w:val="00976EDF"/>
    <w:rsid w:val="00AA1D8D"/>
    <w:rsid w:val="00B47730"/>
    <w:rsid w:val="00BB6358"/>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D40305"/>
  <w14:defaultImageDpi w14:val="300"/>
  <w15:docId w15:val="{16F7EE51-177C-4C02-B990-1D2F4BFC3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0"/>
    </w:pPr>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BA740-0EB1-4E13-9724-FE101DE2C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2185</Words>
  <Characters>12459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14615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cp:lastModifiedBy>
  <cp:revision>2</cp:revision>
  <dcterms:created xsi:type="dcterms:W3CDTF">2013-12-23T23:15:00Z</dcterms:created>
  <dcterms:modified xsi:type="dcterms:W3CDTF">2026-08-06T03:44:00Z</dcterms:modified>
  <cp:category/>
</cp:coreProperties>
</file>