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3926" w:type="dxa"/>
        <w:tblInd w:w="-459" w:type="dxa"/>
        <w:tblLayout w:type="fixed"/>
        <w:tblLook w:val="0000" w:firstRow="0" w:lastRow="0" w:firstColumn="0" w:lastColumn="0" w:noHBand="0" w:noVBand="0"/>
      </w:tblPr>
      <w:tblGrid>
        <w:gridCol w:w="7689"/>
        <w:gridCol w:w="6237"/>
      </w:tblGrid>
      <w:tr w:rsidR="00050C87" w14:paraId="46E252B0" w14:textId="77777777">
        <w:tc>
          <w:tcPr>
            <w:tcW w:w="7689" w:type="dxa"/>
          </w:tcPr>
          <w:p w14:paraId="625E2C48" w14:textId="77777777" w:rsidR="00050C87" w:rsidRDefault="000F75EA">
            <w:pPr>
              <w:spacing w:after="0"/>
              <w:ind w:left="-68" w:right="-11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UBND THÀNH PHỐ HẢI PHÒNG</w:t>
            </w:r>
          </w:p>
          <w:p w14:paraId="51D5BC64" w14:textId="3F10D367" w:rsidR="00050C87" w:rsidRDefault="00372716">
            <w:pPr>
              <w:widowControl w:val="0"/>
              <w:spacing w:after="0" w:line="264" w:lineRule="auto"/>
              <w:jc w:val="center"/>
              <w:rPr>
                <w:rFonts w:ascii="Times New Roman" w:eastAsia="Times New Roman" w:hAnsi="Times New Roman" w:cs="Times New Roman"/>
                <w:sz w:val="27"/>
                <w:szCs w:val="27"/>
              </w:rPr>
            </w:pPr>
            <w:r>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038AE5FF" wp14:editId="2A7BE8F8">
                      <wp:simplePos x="0" y="0"/>
                      <wp:positionH relativeFrom="column">
                        <wp:posOffset>1738630</wp:posOffset>
                      </wp:positionH>
                      <wp:positionV relativeFrom="paragraph">
                        <wp:posOffset>231140</wp:posOffset>
                      </wp:positionV>
                      <wp:extent cx="1047750" cy="0"/>
                      <wp:effectExtent l="0" t="0" r="0" b="0"/>
                      <wp:wrapNone/>
                      <wp:docPr id="807326454" name="Straight Connector 3"/>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4C67BD7"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6.9pt,18.2pt" to="219.4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oymQEAAIgDAAAOAAAAZHJzL2Uyb0RvYy54bWysU02P0zAQvSPxHyzfadIVs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" strokecolor="black [3040]"/>
                  </w:pict>
                </mc:Fallback>
              </mc:AlternateContent>
            </w:r>
            <w:r>
              <w:rPr>
                <w:rFonts w:ascii="Times New Roman" w:eastAsia="Times New Roman" w:hAnsi="Times New Roman" w:cs="Times New Roman"/>
                <w:b/>
                <w:bCs/>
                <w:sz w:val="26"/>
                <w:szCs w:val="26"/>
              </w:rPr>
              <w:t>SỞ KHOA HỌC VÀ CÔNG NGHỆ</w:t>
            </w:r>
            <w:r>
              <w:rPr>
                <w:b/>
                <w:bCs/>
                <w:sz w:val="26"/>
                <w:szCs w:val="26"/>
              </w:rPr>
              <w:t xml:space="preserve">  </w:t>
            </w:r>
          </w:p>
        </w:tc>
        <w:tc>
          <w:tcPr>
            <w:tcW w:w="6237" w:type="dxa"/>
          </w:tcPr>
          <w:p w14:paraId="0FA93A4C" w14:textId="77777777" w:rsidR="00050C87" w:rsidRDefault="000F75EA">
            <w:pPr>
              <w:widowControl w:val="0"/>
              <w:spacing w:after="0" w:line="264" w:lineRule="auto"/>
              <w:ind w:right="-108" w:hanging="108"/>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CỘNG HÒA XÃ HỘI CHỦ NGHĨA VIỆT NAM</w:t>
            </w:r>
          </w:p>
          <w:p w14:paraId="6A2E33A6" w14:textId="77777777" w:rsidR="00050C87" w:rsidRDefault="000F75EA">
            <w:pPr>
              <w:widowControl w:val="0"/>
              <w:spacing w:after="0" w:line="264" w:lineRule="auto"/>
              <w:ind w:left="-198"/>
              <w:jc w:val="center"/>
              <w:rPr>
                <w:rFonts w:ascii="Times New Roman" w:eastAsia="Times New Roman" w:hAnsi="Times New Roman" w:cs="Times New Roman"/>
                <w:b/>
                <w:bCs/>
                <w:sz w:val="27"/>
                <w:szCs w:val="27"/>
              </w:rPr>
            </w:pPr>
            <w:r>
              <w:rPr>
                <w:rFonts w:ascii="Times New Roman" w:eastAsia="Times New Roman" w:hAnsi="Times New Roman" w:cs="Times New Roman"/>
                <w:b/>
                <w:bCs/>
              </w:rPr>
              <w:t xml:space="preserve">   </w:t>
            </w:r>
            <w:r>
              <w:rPr>
                <w:rFonts w:ascii="Times New Roman" w:eastAsia="Times New Roman" w:hAnsi="Times New Roman" w:cs="Times New Roman"/>
                <w:b/>
                <w:bCs/>
                <w:sz w:val="28"/>
                <w:szCs w:val="28"/>
              </w:rPr>
              <w:t>Độc lập - Tự do - Hạnh phúc</w:t>
            </w:r>
            <w:r>
              <w:rPr>
                <w:noProof/>
                <w:lang w:val="en-US"/>
              </w:rPr>
              <mc:AlternateContent>
                <mc:Choice Requires="wps">
                  <w:drawing>
                    <wp:anchor distT="4294967294" distB="4294967294" distL="114300" distR="114300" simplePos="0" relativeHeight="251659264" behindDoc="0" locked="0" layoutInCell="1" hidden="0" allowOverlap="1" wp14:anchorId="5C08A2E0" wp14:editId="525D48CF">
                      <wp:simplePos x="0" y="0"/>
                      <wp:positionH relativeFrom="column">
                        <wp:posOffset>864235</wp:posOffset>
                      </wp:positionH>
                      <wp:positionV relativeFrom="paragraph">
                        <wp:posOffset>225426</wp:posOffset>
                      </wp:positionV>
                      <wp:extent cx="212217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84915" y="3780000"/>
                                <a:ext cx="21221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cei="http://schemas.microsoft.com/office/word/2026/wordml/cei">
                  <w:drawing>
                    <wp:anchor allowOverlap="1" behindDoc="0" distB="4294967294" distT="4294967294" distL="114300" distR="114300" hidden="0" layoutInCell="1" locked="0" relativeHeight="0" simplePos="0">
                      <wp:simplePos x="0" y="0"/>
                      <wp:positionH relativeFrom="column">
                        <wp:posOffset>864235</wp:posOffset>
                      </wp:positionH>
                      <wp:positionV relativeFrom="paragraph">
                        <wp:posOffset>225426</wp:posOffset>
                      </wp:positionV>
                      <wp:extent cx="212217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122170" cy="12700"/>
                              </a:xfrm>
                              <a:prstGeom prst="rect"/>
                              <a:ln/>
                            </pic:spPr>
                          </pic:pic>
                        </a:graphicData>
                      </a:graphic>
                    </wp:anchor>
                  </w:drawing>
                </mc:Fallback>
              </mc:AlternateContent>
            </w:r>
          </w:p>
          <w:p w14:paraId="0980506F" w14:textId="77777777" w:rsidR="00050C87" w:rsidRPr="00372716" w:rsidRDefault="00050C87">
            <w:pPr>
              <w:widowControl w:val="0"/>
              <w:spacing w:after="0" w:line="264" w:lineRule="auto"/>
              <w:jc w:val="center"/>
              <w:rPr>
                <w:rFonts w:ascii="Times New Roman" w:eastAsia="Times New Roman" w:hAnsi="Times New Roman" w:cs="Times New Roman"/>
                <w:i/>
                <w:iCs/>
                <w:sz w:val="14"/>
                <w:szCs w:val="14"/>
              </w:rPr>
            </w:pPr>
          </w:p>
          <w:p w14:paraId="1A9A5FBC" w14:textId="6449437B" w:rsidR="00050C87" w:rsidRDefault="000F75EA">
            <w:pPr>
              <w:widowControl w:val="0"/>
              <w:spacing w:after="0" w:line="264" w:lineRule="auto"/>
              <w:jc w:val="center"/>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 xml:space="preserve">Hải Phòng, ngày        tháng </w:t>
            </w:r>
            <w:r w:rsidR="00BA7929">
              <w:rPr>
                <w:rFonts w:ascii="Times New Roman" w:eastAsia="Times New Roman" w:hAnsi="Times New Roman" w:cs="Times New Roman"/>
                <w:i/>
                <w:iCs/>
                <w:sz w:val="28"/>
                <w:szCs w:val="28"/>
              </w:rPr>
              <w:t>8</w:t>
            </w:r>
            <w:r>
              <w:rPr>
                <w:rFonts w:ascii="Times New Roman" w:eastAsia="Times New Roman" w:hAnsi="Times New Roman" w:cs="Times New Roman"/>
                <w:i/>
                <w:iCs/>
                <w:sz w:val="28"/>
                <w:szCs w:val="28"/>
              </w:rPr>
              <w:t xml:space="preserve"> năm 2026</w:t>
            </w:r>
          </w:p>
          <w:p w14:paraId="2F57659F" w14:textId="77777777" w:rsidR="00050C87" w:rsidRDefault="00050C87">
            <w:pPr>
              <w:widowControl w:val="0"/>
              <w:spacing w:after="0" w:line="264" w:lineRule="auto"/>
              <w:ind w:right="-54"/>
              <w:jc w:val="center"/>
              <w:rPr>
                <w:rFonts w:ascii="Times New Roman" w:eastAsia="Times New Roman" w:hAnsi="Times New Roman" w:cs="Times New Roman"/>
              </w:rPr>
            </w:pPr>
          </w:p>
        </w:tc>
      </w:tr>
    </w:tbl>
    <w:p w14:paraId="738B002D" w14:textId="07550976" w:rsidR="00050C87" w:rsidRDefault="000F75EA">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BẢN SO SÁNH, THUYẾT MINH DỰ THẢO QUYẾT ĐỊNH </w:t>
      </w:r>
      <w:r w:rsidR="004C5900">
        <w:rPr>
          <w:rFonts w:ascii="Times New Roman" w:eastAsia="Times New Roman" w:hAnsi="Times New Roman" w:cs="Times New Roman"/>
          <w:b/>
          <w:bCs/>
          <w:sz w:val="28"/>
          <w:szCs w:val="28"/>
        </w:rPr>
        <w:t>BAN HÀNH QUY CHẾ PHỐI HỢP GIỮA CÁC TỔ CHỨC, CÁ NHÂN THAM GIA CHUẨN BỊ ỨNG PHÓ, ỨNG PHÓ SỰ CỐ BỨC XẠ VÀ HẠT NHÂN TRÊN ĐỊA BAN THÀNH PHỐ HẢI PHÒNG</w:t>
      </w:r>
    </w:p>
    <w:p w14:paraId="7A5ADB5F" w14:textId="77777777" w:rsidR="00372716" w:rsidRPr="00372716" w:rsidRDefault="00372716">
      <w:pPr>
        <w:jc w:val="center"/>
        <w:rPr>
          <w:rFonts w:ascii="Times New Roman" w:eastAsia="Times New Roman" w:hAnsi="Times New Roman" w:cs="Times New Roman"/>
          <w:b/>
          <w:bCs/>
          <w:sz w:val="12"/>
          <w:szCs w:val="12"/>
        </w:rPr>
      </w:pPr>
    </w:p>
    <w:tbl>
      <w:tblPr>
        <w:tblStyle w:val="a0"/>
        <w:tblW w:w="153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244"/>
        <w:gridCol w:w="6240"/>
        <w:gridCol w:w="3132"/>
      </w:tblGrid>
      <w:tr w:rsidR="00050C87" w:rsidRPr="002D6B47" w14:paraId="145B9F4D" w14:textId="77777777" w:rsidTr="002D6B47">
        <w:trPr>
          <w:trHeight w:val="2302"/>
          <w:jc w:val="center"/>
        </w:trPr>
        <w:tc>
          <w:tcPr>
            <w:tcW w:w="709" w:type="dxa"/>
            <w:vAlign w:val="center"/>
          </w:tcPr>
          <w:p w14:paraId="3692C12C" w14:textId="77777777" w:rsidR="00050C87" w:rsidRPr="002D6B47" w:rsidRDefault="000F75EA">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STT</w:t>
            </w:r>
          </w:p>
        </w:tc>
        <w:tc>
          <w:tcPr>
            <w:tcW w:w="5244" w:type="dxa"/>
            <w:vAlign w:val="center"/>
          </w:tcPr>
          <w:p w14:paraId="37099485" w14:textId="77777777" w:rsidR="00050C87" w:rsidRPr="002D6B47" w:rsidRDefault="000F75EA">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 xml:space="preserve">VĂN BẢN QUY PHẠM PHÁP LUẬT </w:t>
            </w:r>
          </w:p>
          <w:p w14:paraId="05937C80" w14:textId="77777777" w:rsidR="00050C87" w:rsidRPr="002D6B47" w:rsidRDefault="000F75EA">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HIỆN HÀNH</w:t>
            </w:r>
          </w:p>
          <w:p w14:paraId="7782AD21" w14:textId="0CAA0C46" w:rsidR="00050C87" w:rsidRPr="002D6B47" w:rsidRDefault="00CA6822">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Quyết định số 64/2022/QĐ-UBND ngày 15/11/2022 ban hành Quy chế phối hợp giữa các tổ chức, cá nhân tham gia chuẩn bị ứng phó, ứng phó sự cố bức xạ và hạt nhân trên địa bàn thành phố Hải Phòng</w:t>
            </w:r>
          </w:p>
        </w:tc>
        <w:tc>
          <w:tcPr>
            <w:tcW w:w="6240" w:type="dxa"/>
            <w:vAlign w:val="center"/>
          </w:tcPr>
          <w:p w14:paraId="6B38BE00" w14:textId="77777777" w:rsidR="00050C87" w:rsidRPr="002D6B47" w:rsidRDefault="000F75EA">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DỰ THẢO QUYẾT ĐỊNH THAY THẾ</w:t>
            </w:r>
          </w:p>
          <w:p w14:paraId="31985689" w14:textId="3AF9F5BE" w:rsidR="00050C87" w:rsidRPr="002D6B47" w:rsidRDefault="000F75EA" w:rsidP="001518F8">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 xml:space="preserve">Quyết định </w:t>
            </w:r>
            <w:r w:rsidR="00CA6822" w:rsidRPr="002D6B47">
              <w:rPr>
                <w:rFonts w:ascii="Times New Roman" w:eastAsia="Times New Roman" w:hAnsi="Times New Roman" w:cs="Times New Roman"/>
                <w:b/>
                <w:bCs/>
                <w:sz w:val="26"/>
                <w:szCs w:val="26"/>
              </w:rPr>
              <w:t>ban hành Quy chế phối hợp giữa các tổ chức, cá nhân tham gia chuẩn bị ứng phó, ứng phó sự cố bức xạ và hạt nhân trên địa bàn thành phố Hải Phòng</w:t>
            </w:r>
          </w:p>
        </w:tc>
        <w:tc>
          <w:tcPr>
            <w:tcW w:w="3132" w:type="dxa"/>
            <w:vAlign w:val="center"/>
          </w:tcPr>
          <w:p w14:paraId="3C3CA1B5" w14:textId="77777777" w:rsidR="00050C87" w:rsidRPr="002D6B47" w:rsidRDefault="000F75EA">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THUYẾT MINH</w:t>
            </w:r>
          </w:p>
          <w:p w14:paraId="7D1471B8" w14:textId="77777777" w:rsidR="00050C87" w:rsidRPr="002D6B47" w:rsidRDefault="00050C87">
            <w:pPr>
              <w:jc w:val="center"/>
              <w:rPr>
                <w:rFonts w:ascii="Times New Roman" w:eastAsia="Times New Roman" w:hAnsi="Times New Roman" w:cs="Times New Roman"/>
                <w:b/>
                <w:bCs/>
                <w:sz w:val="26"/>
                <w:szCs w:val="26"/>
              </w:rPr>
            </w:pPr>
          </w:p>
        </w:tc>
      </w:tr>
      <w:tr w:rsidR="00050C87" w:rsidRPr="002D6B47" w14:paraId="06822A6C" w14:textId="77777777" w:rsidTr="002D6B47">
        <w:trPr>
          <w:trHeight w:val="433"/>
          <w:jc w:val="center"/>
        </w:trPr>
        <w:tc>
          <w:tcPr>
            <w:tcW w:w="709" w:type="dxa"/>
            <w:vAlign w:val="center"/>
          </w:tcPr>
          <w:p w14:paraId="19FAFF67" w14:textId="77777777" w:rsidR="00050C87" w:rsidRPr="002D6B47" w:rsidRDefault="00050C87">
            <w:pPr>
              <w:jc w:val="both"/>
              <w:rPr>
                <w:rFonts w:ascii="Times New Roman" w:eastAsia="Times New Roman" w:hAnsi="Times New Roman" w:cs="Times New Roman"/>
                <w:b/>
                <w:bCs/>
                <w:sz w:val="26"/>
                <w:szCs w:val="26"/>
              </w:rPr>
            </w:pPr>
          </w:p>
        </w:tc>
        <w:tc>
          <w:tcPr>
            <w:tcW w:w="5244" w:type="dxa"/>
            <w:vAlign w:val="center"/>
          </w:tcPr>
          <w:p w14:paraId="4D24CF42" w14:textId="77777777" w:rsidR="00050C87" w:rsidRPr="002D6B47" w:rsidRDefault="000F75EA">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TÊN QUYẾT ĐỊNH</w:t>
            </w:r>
          </w:p>
        </w:tc>
        <w:tc>
          <w:tcPr>
            <w:tcW w:w="6240" w:type="dxa"/>
            <w:vAlign w:val="center"/>
          </w:tcPr>
          <w:p w14:paraId="183003B3" w14:textId="77777777" w:rsidR="00050C87" w:rsidRPr="002D6B47" w:rsidRDefault="00050C87">
            <w:pPr>
              <w:jc w:val="both"/>
              <w:rPr>
                <w:rFonts w:ascii="Times New Roman" w:eastAsia="Times New Roman" w:hAnsi="Times New Roman" w:cs="Times New Roman"/>
                <w:b/>
                <w:bCs/>
                <w:sz w:val="26"/>
                <w:szCs w:val="26"/>
              </w:rPr>
            </w:pPr>
          </w:p>
        </w:tc>
        <w:tc>
          <w:tcPr>
            <w:tcW w:w="3132" w:type="dxa"/>
            <w:vAlign w:val="center"/>
          </w:tcPr>
          <w:p w14:paraId="050AB303" w14:textId="77777777" w:rsidR="00050C87" w:rsidRPr="002D6B47" w:rsidRDefault="00050C87">
            <w:pPr>
              <w:jc w:val="both"/>
              <w:rPr>
                <w:rFonts w:ascii="Times New Roman" w:eastAsia="Times New Roman" w:hAnsi="Times New Roman" w:cs="Times New Roman"/>
                <w:b/>
                <w:bCs/>
                <w:sz w:val="26"/>
                <w:szCs w:val="26"/>
              </w:rPr>
            </w:pPr>
          </w:p>
        </w:tc>
      </w:tr>
      <w:tr w:rsidR="00050C87" w:rsidRPr="002D6B47" w14:paraId="1A7FA4CB" w14:textId="77777777" w:rsidTr="00372716">
        <w:trPr>
          <w:trHeight w:val="1402"/>
          <w:jc w:val="center"/>
        </w:trPr>
        <w:tc>
          <w:tcPr>
            <w:tcW w:w="709" w:type="dxa"/>
            <w:vAlign w:val="center"/>
          </w:tcPr>
          <w:p w14:paraId="4AA22AC7" w14:textId="77777777" w:rsidR="00050C87" w:rsidRPr="002D6B47" w:rsidRDefault="00050C87">
            <w:pPr>
              <w:jc w:val="both"/>
              <w:rPr>
                <w:rFonts w:ascii="Times New Roman" w:eastAsia="Times New Roman" w:hAnsi="Times New Roman" w:cs="Times New Roman"/>
                <w:sz w:val="26"/>
                <w:szCs w:val="26"/>
              </w:rPr>
            </w:pPr>
          </w:p>
        </w:tc>
        <w:tc>
          <w:tcPr>
            <w:tcW w:w="5244" w:type="dxa"/>
            <w:vAlign w:val="center"/>
          </w:tcPr>
          <w:p w14:paraId="7A4F3EEA" w14:textId="186B26BE" w:rsidR="00050C87" w:rsidRPr="002D6B47" w:rsidRDefault="00FC54C0">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Quyết định ban hành Quy chế phối hợp giữa các tổ chức, cá nhân tham gia chuẩn bị ứng phó, ứng phó sự cố bức xạ và hạt nhân trên địa bàn thành phố Hải Phòng</w:t>
            </w:r>
          </w:p>
        </w:tc>
        <w:tc>
          <w:tcPr>
            <w:tcW w:w="6240" w:type="dxa"/>
            <w:vAlign w:val="center"/>
          </w:tcPr>
          <w:p w14:paraId="4D2D8394" w14:textId="7BE297BA" w:rsidR="00050C87" w:rsidRPr="002D6B47" w:rsidRDefault="00FC54C0" w:rsidP="001518F8">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Quyết định ban hành Quy chế phối hợp giữa các tổ chức, cá nhân tham gia chuẩn bị ứng phó, ứng phó sự cố bức xạ và hạt nhân trên địa bàn thành phố Hải Phòng</w:t>
            </w:r>
          </w:p>
        </w:tc>
        <w:tc>
          <w:tcPr>
            <w:tcW w:w="3132" w:type="dxa"/>
            <w:vAlign w:val="center"/>
          </w:tcPr>
          <w:p w14:paraId="661DA63F" w14:textId="3EE3BDFF" w:rsidR="00050C87" w:rsidRPr="002D6B47" w:rsidRDefault="00050C87">
            <w:pPr>
              <w:jc w:val="both"/>
              <w:rPr>
                <w:rFonts w:ascii="Times New Roman" w:eastAsia="Times New Roman" w:hAnsi="Times New Roman" w:cs="Times New Roman"/>
                <w:sz w:val="26"/>
                <w:szCs w:val="26"/>
              </w:rPr>
            </w:pPr>
          </w:p>
        </w:tc>
      </w:tr>
      <w:tr w:rsidR="00050C87" w:rsidRPr="002D6B47" w14:paraId="2A610523" w14:textId="77777777" w:rsidTr="002D6B47">
        <w:trPr>
          <w:jc w:val="center"/>
        </w:trPr>
        <w:tc>
          <w:tcPr>
            <w:tcW w:w="709" w:type="dxa"/>
            <w:vAlign w:val="center"/>
          </w:tcPr>
          <w:p w14:paraId="2DE1B46C" w14:textId="77777777" w:rsidR="00050C87" w:rsidRPr="002D6B47" w:rsidRDefault="000F75EA">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I</w:t>
            </w:r>
          </w:p>
        </w:tc>
        <w:tc>
          <w:tcPr>
            <w:tcW w:w="5244" w:type="dxa"/>
            <w:vAlign w:val="center"/>
          </w:tcPr>
          <w:p w14:paraId="46D3614F" w14:textId="3221014F" w:rsidR="00050C87" w:rsidRPr="002D6B47" w:rsidRDefault="000F75EA">
            <w:pPr>
              <w:jc w:val="both"/>
              <w:rPr>
                <w:rFonts w:ascii="Times New Roman" w:eastAsia="Times New Roman" w:hAnsi="Times New Roman" w:cs="Times New Roman"/>
                <w:b/>
                <w:bCs/>
                <w:sz w:val="26"/>
                <w:szCs w:val="26"/>
              </w:rPr>
            </w:pPr>
            <w:bookmarkStart w:id="0" w:name="bookmark=id.nsqlzzviolux" w:colFirst="0" w:colLast="0"/>
            <w:bookmarkEnd w:id="0"/>
            <w:r w:rsidRPr="002D6B47">
              <w:rPr>
                <w:rFonts w:ascii="Times New Roman" w:eastAsia="Times New Roman" w:hAnsi="Times New Roman" w:cs="Times New Roman"/>
                <w:b/>
                <w:bCs/>
                <w:sz w:val="26"/>
                <w:szCs w:val="26"/>
              </w:rPr>
              <w:t xml:space="preserve">Chương I. </w:t>
            </w:r>
            <w:bookmarkStart w:id="1" w:name="bookmark=id.z06zd5r8rpri" w:colFirst="0" w:colLast="0"/>
            <w:bookmarkEnd w:id="1"/>
            <w:r w:rsidR="00FC54C0" w:rsidRPr="002D6B47">
              <w:rPr>
                <w:rFonts w:ascii="Times New Roman" w:eastAsia="Times New Roman" w:hAnsi="Times New Roman" w:cs="Times New Roman"/>
                <w:b/>
                <w:bCs/>
                <w:sz w:val="26"/>
                <w:szCs w:val="26"/>
              </w:rPr>
              <w:t xml:space="preserve">NHỮNG </w:t>
            </w:r>
            <w:r w:rsidRPr="002D6B47">
              <w:rPr>
                <w:rFonts w:ascii="Times New Roman" w:eastAsia="Times New Roman" w:hAnsi="Times New Roman" w:cs="Times New Roman"/>
                <w:b/>
                <w:bCs/>
                <w:sz w:val="26"/>
                <w:szCs w:val="26"/>
              </w:rPr>
              <w:t>QUY ĐỊNH CHUNG</w:t>
            </w:r>
          </w:p>
        </w:tc>
        <w:tc>
          <w:tcPr>
            <w:tcW w:w="6240" w:type="dxa"/>
            <w:vAlign w:val="center"/>
          </w:tcPr>
          <w:p w14:paraId="3648F7E1" w14:textId="77777777" w:rsidR="00050C87" w:rsidRPr="002D6B47" w:rsidRDefault="00050C87">
            <w:pPr>
              <w:jc w:val="both"/>
              <w:rPr>
                <w:rFonts w:ascii="Times New Roman" w:eastAsia="Times New Roman" w:hAnsi="Times New Roman" w:cs="Times New Roman"/>
                <w:b/>
                <w:bCs/>
                <w:sz w:val="26"/>
                <w:szCs w:val="26"/>
              </w:rPr>
            </w:pPr>
          </w:p>
        </w:tc>
        <w:tc>
          <w:tcPr>
            <w:tcW w:w="3132" w:type="dxa"/>
            <w:vAlign w:val="center"/>
          </w:tcPr>
          <w:p w14:paraId="285A46F6" w14:textId="77777777" w:rsidR="00050C87" w:rsidRPr="002D6B47" w:rsidRDefault="00050C87">
            <w:pPr>
              <w:jc w:val="both"/>
              <w:rPr>
                <w:rFonts w:ascii="Times New Roman" w:eastAsia="Times New Roman" w:hAnsi="Times New Roman" w:cs="Times New Roman"/>
                <w:b/>
                <w:bCs/>
                <w:sz w:val="26"/>
                <w:szCs w:val="26"/>
              </w:rPr>
            </w:pPr>
          </w:p>
        </w:tc>
      </w:tr>
      <w:tr w:rsidR="00C26003" w:rsidRPr="002D6B47" w14:paraId="6ECABC7B" w14:textId="77777777" w:rsidTr="002D6B47">
        <w:trPr>
          <w:trHeight w:val="4789"/>
          <w:jc w:val="center"/>
        </w:trPr>
        <w:tc>
          <w:tcPr>
            <w:tcW w:w="709" w:type="dxa"/>
            <w:vAlign w:val="center"/>
          </w:tcPr>
          <w:p w14:paraId="670EEB46" w14:textId="77777777" w:rsidR="00C26003" w:rsidRPr="002D6B47" w:rsidRDefault="00C26003">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1</w:t>
            </w:r>
          </w:p>
        </w:tc>
        <w:tc>
          <w:tcPr>
            <w:tcW w:w="5244" w:type="dxa"/>
            <w:vAlign w:val="center"/>
          </w:tcPr>
          <w:p w14:paraId="4264DB49" w14:textId="6A7684E7" w:rsidR="00C26003" w:rsidRPr="002D6B47" w:rsidRDefault="00C26003">
            <w:pPr>
              <w:jc w:val="both"/>
              <w:rPr>
                <w:rFonts w:ascii="Times New Roman" w:eastAsia="Times New Roman" w:hAnsi="Times New Roman" w:cs="Times New Roman"/>
                <w:sz w:val="26"/>
                <w:szCs w:val="26"/>
              </w:rPr>
            </w:pPr>
            <w:bookmarkStart w:id="2" w:name="bookmark=id.5afqe3ons4fa" w:colFirst="0" w:colLast="0"/>
            <w:bookmarkEnd w:id="2"/>
            <w:r w:rsidRPr="002D6B47">
              <w:rPr>
                <w:rFonts w:ascii="Times New Roman" w:eastAsia="Times New Roman" w:hAnsi="Times New Roman" w:cs="Times New Roman"/>
                <w:b/>
                <w:bCs/>
                <w:sz w:val="26"/>
                <w:szCs w:val="26"/>
              </w:rPr>
              <w:t>Điều 1. Phạm vi điều chỉnh, Đối tượng áp dụng</w:t>
            </w:r>
          </w:p>
        </w:tc>
        <w:tc>
          <w:tcPr>
            <w:tcW w:w="6240" w:type="dxa"/>
            <w:vAlign w:val="center"/>
          </w:tcPr>
          <w:p w14:paraId="323D46DA" w14:textId="77777777" w:rsidR="00C26003" w:rsidRPr="002D6B47" w:rsidRDefault="00C26003">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Điều 1. Phạm vi điều chỉnh</w:t>
            </w:r>
          </w:p>
          <w:p w14:paraId="74B37FDF" w14:textId="09238EA0" w:rsidR="00C26003" w:rsidRPr="002D6B47" w:rsidRDefault="00C26003" w:rsidP="00FC54C0">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1. Phạm vi điều chỉnh: Quy chế này quy định về nguyên tắc, cơ chế phối hợp giữa các tổ chức, cá nhân tham gia công tác chuẩn bị ứng phó sự cố bức xạ và hạt nhân, tổ chức triển khai các hoạt động ứng phó sự cố bức xạ và hạt nhân và các biện pháp can thiệp tại hiện trường trên địa bàn thành phố Hải Phòng.</w:t>
            </w:r>
          </w:p>
          <w:p w14:paraId="24AC771E" w14:textId="6B5280B5" w:rsidR="00C26003" w:rsidRPr="002D6B47" w:rsidRDefault="00C26003" w:rsidP="00FC54C0">
            <w:pPr>
              <w:widowControl w:val="0"/>
              <w:spacing w:before="120" w:line="264" w:lineRule="auto"/>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lang w:val="es-MX"/>
              </w:rPr>
              <w:t>2. Đối tượng áp dụng: Các tổ chức, cá nhân liên quan đến công tác chuẩn bị ứng phó sự cố bức xạ và hạt nhân, phối hợp tổ chức triển khai các hoạt động ứng phó sự cố bức xạ và hạt nhân (sau đây gọi tắt là ứng phó sự cố) và các biện pháp can thiệp tại hiện trường trên địa bàn thành phố Hải Phòng.</w:t>
            </w:r>
          </w:p>
        </w:tc>
        <w:tc>
          <w:tcPr>
            <w:tcW w:w="3132" w:type="dxa"/>
            <w:vAlign w:val="center"/>
          </w:tcPr>
          <w:p w14:paraId="07627878" w14:textId="05E240E1" w:rsidR="00C26003" w:rsidRPr="002D6B47" w:rsidRDefault="00C26003">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 Quy định phạm vi điều chỉnh bao quát tất cả các nội dung trong Quy chế</w:t>
            </w:r>
          </w:p>
          <w:p w14:paraId="08318512" w14:textId="1519E961" w:rsidR="00C26003" w:rsidRPr="002D6B47" w:rsidRDefault="00C26003" w:rsidP="001518F8">
            <w:pPr>
              <w:jc w:val="both"/>
              <w:rPr>
                <w:rFonts w:ascii="Times New Roman" w:eastAsia="Times New Roman" w:hAnsi="Times New Roman" w:cs="Times New Roman"/>
                <w:sz w:val="26"/>
                <w:szCs w:val="26"/>
              </w:rPr>
            </w:pPr>
          </w:p>
        </w:tc>
      </w:tr>
      <w:tr w:rsidR="00C26003" w:rsidRPr="002D6B47" w14:paraId="34AB74EA" w14:textId="77777777" w:rsidTr="002D6B47">
        <w:trPr>
          <w:jc w:val="center"/>
        </w:trPr>
        <w:tc>
          <w:tcPr>
            <w:tcW w:w="709" w:type="dxa"/>
            <w:vAlign w:val="center"/>
          </w:tcPr>
          <w:p w14:paraId="5BE9328D" w14:textId="5A58140E" w:rsidR="00C26003" w:rsidRPr="002D6B47" w:rsidRDefault="00C26003" w:rsidP="00C26003">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2</w:t>
            </w:r>
          </w:p>
        </w:tc>
        <w:tc>
          <w:tcPr>
            <w:tcW w:w="5244" w:type="dxa"/>
            <w:vAlign w:val="center"/>
          </w:tcPr>
          <w:p w14:paraId="1C452510" w14:textId="5A14FE07" w:rsidR="00C26003" w:rsidRPr="002D6B47" w:rsidRDefault="00C26003" w:rsidP="00C26003">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 xml:space="preserve">Điều 2. </w:t>
            </w:r>
            <w:r w:rsidRPr="002D6B47">
              <w:rPr>
                <w:rFonts w:ascii="Times New Roman" w:eastAsia="Times New Roman" w:hAnsi="Times New Roman" w:cs="Times New Roman"/>
                <w:b/>
                <w:bCs/>
                <w:sz w:val="26"/>
                <w:szCs w:val="26"/>
                <w:lang w:val="es-MX"/>
              </w:rPr>
              <w:t>Nguyên tắc phối hợp</w:t>
            </w:r>
          </w:p>
        </w:tc>
        <w:tc>
          <w:tcPr>
            <w:tcW w:w="6240" w:type="dxa"/>
            <w:vAlign w:val="center"/>
          </w:tcPr>
          <w:p w14:paraId="72623BF7" w14:textId="77777777" w:rsidR="00C26003" w:rsidRPr="002D6B47" w:rsidRDefault="00C26003" w:rsidP="00C26003">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t xml:space="preserve">Điều 2. </w:t>
            </w:r>
            <w:r w:rsidRPr="002D6B47">
              <w:rPr>
                <w:rFonts w:ascii="Times New Roman" w:eastAsia="Times New Roman" w:hAnsi="Times New Roman" w:cs="Times New Roman"/>
                <w:b/>
                <w:bCs/>
                <w:sz w:val="26"/>
                <w:szCs w:val="26"/>
                <w:lang w:val="es-MX"/>
              </w:rPr>
              <w:t>Nguyên tắc phối hợp</w:t>
            </w:r>
          </w:p>
          <w:p w14:paraId="3DA36260" w14:textId="77777777" w:rsidR="00C26003" w:rsidRPr="002D6B47" w:rsidRDefault="00C26003" w:rsidP="00C26003">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1. Phối hợp đồng bộ, kịp thời, đảm bảo việc chỉ huy chuẩn bị ứng phó và ứng phó sự cố bức xạ và hạt nhân tập trung, thống nhất, hiệu quả.</w:t>
            </w:r>
          </w:p>
          <w:p w14:paraId="4001C93A" w14:textId="77777777" w:rsidR="00C26003" w:rsidRPr="002D6B47" w:rsidRDefault="00C26003" w:rsidP="009B1FA5">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2. Căn cứ chức năng, nhiệm vụ, quyền hạn</w:t>
            </w:r>
            <w:r w:rsidRPr="002D6B47">
              <w:rPr>
                <w:rFonts w:ascii="Times New Roman" w:eastAsia="Times New Roman" w:hAnsi="Times New Roman" w:cs="Times New Roman"/>
                <w:sz w:val="26"/>
                <w:szCs w:val="26"/>
                <w:lang w:val="vi-VN"/>
              </w:rPr>
              <w:t>,</w:t>
            </w:r>
            <w:r w:rsidRPr="002D6B47">
              <w:rPr>
                <w:rFonts w:ascii="Times New Roman" w:eastAsia="Times New Roman" w:hAnsi="Times New Roman" w:cs="Times New Roman"/>
                <w:sz w:val="26"/>
                <w:szCs w:val="26"/>
                <w:lang w:val="es-MX"/>
              </w:rPr>
              <w:t xml:space="preserve"> các cơ quan phối hợp có trách nhiệm chủ động phối hợp với các cơ quan, đơn vị chủ trì để triển khai thực hiện nhiệm vụ của đơn vị mình chính xác, kịp thời, đảm bảo đồng bộ, không chồng chéo trong chỉ đạo, điều hành.</w:t>
            </w:r>
          </w:p>
          <w:p w14:paraId="1F91936F" w14:textId="77777777" w:rsidR="00C26003" w:rsidRPr="002D6B47" w:rsidRDefault="00C26003" w:rsidP="009B1FA5">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 xml:space="preserve">3. Khi một cơ quan đề nghị phối hợp thì cơ quan được đề nghị thực hiện trao đổi thông tin kịp thời, đúng nội dung. Nếu không thể đáp ứng nội dung được đề nghị phối hợp thì phải có văn bản thông báo rõ lý do cho cơ quan đề nghị </w:t>
            </w:r>
            <w:r w:rsidRPr="002D6B47">
              <w:rPr>
                <w:rFonts w:ascii="Times New Roman" w:eastAsia="Times New Roman" w:hAnsi="Times New Roman" w:cs="Times New Roman"/>
                <w:sz w:val="26"/>
                <w:szCs w:val="26"/>
                <w:lang w:val="es-MX"/>
              </w:rPr>
              <w:lastRenderedPageBreak/>
              <w:t>phối hợp.</w:t>
            </w:r>
          </w:p>
          <w:p w14:paraId="23ABA87D" w14:textId="2ED1C93D" w:rsidR="00C26003" w:rsidRPr="002D6B47" w:rsidRDefault="00C26003" w:rsidP="00C26003">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sz w:val="26"/>
                <w:szCs w:val="26"/>
                <w:lang w:val="es-MX"/>
              </w:rPr>
              <w:t>4. Sở Khoa học và Công nghệ là Cơ quan thường trực Ban Chỉ huy ứng phó sự cố bức xạ và hạt nhân trên địa bàn thành phố có trách nhiệm chủ trì phối hợp hoạt động giữa các cơ quan, đơn vị liên quan trong hoạt động ứng phó sự cố.</w:t>
            </w:r>
          </w:p>
        </w:tc>
        <w:tc>
          <w:tcPr>
            <w:tcW w:w="3132" w:type="dxa"/>
            <w:vAlign w:val="center"/>
          </w:tcPr>
          <w:p w14:paraId="0B6B7671" w14:textId="742EB10D" w:rsidR="00C26003" w:rsidRPr="002D6B47" w:rsidRDefault="0053459D" w:rsidP="0053459D">
            <w:pPr>
              <w:widowControl w:val="0"/>
              <w:pBdr>
                <w:top w:val="nil"/>
                <w:left w:val="nil"/>
                <w:bottom w:val="nil"/>
                <w:right w:val="nil"/>
                <w:between w:val="nil"/>
              </w:pBdr>
              <w:spacing w:line="276" w:lineRule="auto"/>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Giữ nguyên nguyên tắc phối hợp của tổ chức, cá nhân tham gia chuẩn bị ứng phó, ứng phó sự cố bức xạ và hạt nhân.</w:t>
            </w:r>
          </w:p>
        </w:tc>
      </w:tr>
      <w:tr w:rsidR="00FC54C0" w:rsidRPr="002D6B47" w14:paraId="42AD7A23" w14:textId="77777777" w:rsidTr="002D6B47">
        <w:trPr>
          <w:jc w:val="center"/>
        </w:trPr>
        <w:tc>
          <w:tcPr>
            <w:tcW w:w="709" w:type="dxa"/>
            <w:vAlign w:val="center"/>
          </w:tcPr>
          <w:p w14:paraId="5020E760" w14:textId="1454D235" w:rsidR="00FC54C0" w:rsidRPr="002D6B47" w:rsidRDefault="00FC54C0">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lastRenderedPageBreak/>
              <w:t>II</w:t>
            </w:r>
          </w:p>
        </w:tc>
        <w:tc>
          <w:tcPr>
            <w:tcW w:w="5244" w:type="dxa"/>
            <w:vAlign w:val="center"/>
          </w:tcPr>
          <w:p w14:paraId="19591BE1" w14:textId="1CD39149" w:rsidR="00FC54C0" w:rsidRPr="002D6B47" w:rsidRDefault="001518F8">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sz w:val="26"/>
                <w:szCs w:val="26"/>
                <w:lang w:val="es-MX"/>
              </w:rPr>
              <w:t xml:space="preserve">Chương II. </w:t>
            </w:r>
            <w:r w:rsidR="00C9409D" w:rsidRPr="002D6B47">
              <w:rPr>
                <w:rFonts w:ascii="Times New Roman" w:eastAsia="Times New Roman" w:hAnsi="Times New Roman" w:cs="Times New Roman"/>
                <w:b/>
                <w:sz w:val="26"/>
                <w:szCs w:val="26"/>
                <w:lang w:val="es-MX"/>
              </w:rPr>
              <w:t>PHỐI HỢP TRONG CHUẨN BỊ ỨNG PHÓ SỰ CỐ</w:t>
            </w:r>
          </w:p>
        </w:tc>
        <w:tc>
          <w:tcPr>
            <w:tcW w:w="6240" w:type="dxa"/>
            <w:vAlign w:val="center"/>
          </w:tcPr>
          <w:p w14:paraId="0A8F3D97" w14:textId="77777777" w:rsidR="00FC54C0" w:rsidRPr="002D6B47" w:rsidRDefault="00FC54C0">
            <w:pPr>
              <w:jc w:val="both"/>
              <w:rPr>
                <w:rFonts w:ascii="Times New Roman" w:eastAsia="Times New Roman" w:hAnsi="Times New Roman" w:cs="Times New Roman"/>
                <w:b/>
                <w:bCs/>
                <w:sz w:val="26"/>
                <w:szCs w:val="26"/>
              </w:rPr>
            </w:pPr>
          </w:p>
        </w:tc>
        <w:tc>
          <w:tcPr>
            <w:tcW w:w="3132" w:type="dxa"/>
            <w:vAlign w:val="center"/>
          </w:tcPr>
          <w:p w14:paraId="343A7BD5" w14:textId="77777777" w:rsidR="00FC54C0" w:rsidRPr="002D6B47" w:rsidRDefault="00FC54C0">
            <w:pPr>
              <w:widowControl w:val="0"/>
              <w:pBdr>
                <w:top w:val="nil"/>
                <w:left w:val="nil"/>
                <w:bottom w:val="nil"/>
                <w:right w:val="nil"/>
                <w:between w:val="nil"/>
              </w:pBdr>
              <w:spacing w:line="276" w:lineRule="auto"/>
              <w:rPr>
                <w:rFonts w:ascii="Times New Roman" w:eastAsia="Times New Roman" w:hAnsi="Times New Roman" w:cs="Times New Roman"/>
                <w:b/>
                <w:bCs/>
                <w:sz w:val="26"/>
                <w:szCs w:val="26"/>
              </w:rPr>
            </w:pPr>
          </w:p>
        </w:tc>
      </w:tr>
      <w:tr w:rsidR="00050C87" w:rsidRPr="002D6B47" w14:paraId="54DDDE4C" w14:textId="77777777" w:rsidTr="002D6B47">
        <w:trPr>
          <w:jc w:val="center"/>
        </w:trPr>
        <w:tc>
          <w:tcPr>
            <w:tcW w:w="709" w:type="dxa"/>
            <w:vAlign w:val="center"/>
          </w:tcPr>
          <w:p w14:paraId="5B8AD665" w14:textId="64FAE5DC" w:rsidR="00050C87" w:rsidRPr="002D6B47" w:rsidRDefault="00C26003">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1</w:t>
            </w:r>
          </w:p>
        </w:tc>
        <w:tc>
          <w:tcPr>
            <w:tcW w:w="5244" w:type="dxa"/>
            <w:vAlign w:val="center"/>
          </w:tcPr>
          <w:p w14:paraId="4159AF6B" w14:textId="77777777" w:rsidR="00C9409D" w:rsidRPr="002D6B47" w:rsidRDefault="00C9409D" w:rsidP="00C9409D">
            <w:pPr>
              <w:widowControl w:val="0"/>
              <w:spacing w:before="120" w:line="264" w:lineRule="auto"/>
              <w:jc w:val="both"/>
              <w:rPr>
                <w:rFonts w:ascii="Times New Roman" w:eastAsia="Times New Roman" w:hAnsi="Times New Roman" w:cs="Times New Roman"/>
                <w:b/>
                <w:bCs/>
                <w:sz w:val="26"/>
                <w:szCs w:val="26"/>
                <w:lang w:val="es-MX"/>
              </w:rPr>
            </w:pPr>
            <w:r w:rsidRPr="002D6B47">
              <w:rPr>
                <w:rFonts w:ascii="Times New Roman" w:eastAsia="Times New Roman" w:hAnsi="Times New Roman" w:cs="Times New Roman"/>
                <w:b/>
                <w:bCs/>
                <w:sz w:val="26"/>
                <w:szCs w:val="26"/>
                <w:lang w:val="es-MX"/>
              </w:rPr>
              <w:t>Điều 3. Công tác chuẩn bị ứng phó sự cố</w:t>
            </w:r>
          </w:p>
          <w:p w14:paraId="784FC83D" w14:textId="77777777" w:rsidR="00050C87" w:rsidRPr="002D6B47" w:rsidRDefault="00050C87">
            <w:pPr>
              <w:jc w:val="both"/>
              <w:rPr>
                <w:rFonts w:ascii="Times New Roman" w:eastAsia="Times New Roman" w:hAnsi="Times New Roman" w:cs="Times New Roman"/>
                <w:b/>
                <w:bCs/>
                <w:sz w:val="26"/>
                <w:szCs w:val="26"/>
              </w:rPr>
            </w:pPr>
          </w:p>
        </w:tc>
        <w:tc>
          <w:tcPr>
            <w:tcW w:w="6240" w:type="dxa"/>
            <w:vAlign w:val="center"/>
          </w:tcPr>
          <w:p w14:paraId="144C2935" w14:textId="7D37D552" w:rsidR="00C9409D" w:rsidRPr="002D6B47" w:rsidRDefault="00C9409D" w:rsidP="00C9409D">
            <w:pPr>
              <w:widowControl w:val="0"/>
              <w:spacing w:before="120" w:line="264" w:lineRule="auto"/>
              <w:jc w:val="both"/>
              <w:rPr>
                <w:rFonts w:ascii="Times New Roman" w:eastAsia="Times New Roman" w:hAnsi="Times New Roman" w:cs="Times New Roman"/>
                <w:b/>
                <w:bCs/>
                <w:sz w:val="26"/>
                <w:szCs w:val="26"/>
                <w:lang w:val="es-MX"/>
              </w:rPr>
            </w:pPr>
            <w:r w:rsidRPr="002D6B47">
              <w:rPr>
                <w:rFonts w:ascii="Times New Roman" w:eastAsia="Times New Roman" w:hAnsi="Times New Roman" w:cs="Times New Roman"/>
                <w:b/>
                <w:bCs/>
                <w:sz w:val="26"/>
                <w:szCs w:val="26"/>
                <w:lang w:val="es-MX"/>
              </w:rPr>
              <w:t>Điều 3. Công tác chuẩn bị ứng phó sự cố</w:t>
            </w:r>
          </w:p>
          <w:p w14:paraId="25B08739" w14:textId="4F5894AA"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1. Ban Chỉ huy ứng phó sự cố bức xạ và hạt nhân trên địa bàn thành phố (sau đây gọi tắt là Ban Chỉ huy):</w:t>
            </w:r>
          </w:p>
          <w:p w14:paraId="004064FC"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a) Chỉ đạo toàn diện công tác chuẩn bị và ứng phó sự cố bức xạ và hạt nhân trên địa bàn thành phố Hải Phòng;</w:t>
            </w:r>
          </w:p>
          <w:p w14:paraId="416ED1C4" w14:textId="77777777" w:rsidR="00C9409D" w:rsidRPr="00B47E20"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B47E20">
              <w:rPr>
                <w:rFonts w:ascii="Times New Roman" w:eastAsia="Times New Roman" w:hAnsi="Times New Roman" w:cs="Times New Roman"/>
                <w:sz w:val="26"/>
                <w:szCs w:val="26"/>
                <w:lang w:val="es-MX"/>
              </w:rPr>
              <w:t>b) Đánh giá năng lực ứng phó sự cố, điều phối cung cấp nguồn nhân lực, trang thiết bị, phương tiện, cơ sở hạ tầng cần thiết căn cứ trên các yêu cầu đối với công tác chuẩn bị ứng phó và ứng phó sự cố phù hợp với điều kiện cụ thể;</w:t>
            </w:r>
          </w:p>
          <w:p w14:paraId="53722B36" w14:textId="77777777" w:rsidR="00C9409D" w:rsidRPr="00B47E20"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B47E20">
              <w:rPr>
                <w:rFonts w:ascii="Times New Roman" w:eastAsia="Times New Roman" w:hAnsi="Times New Roman" w:cs="Times New Roman"/>
                <w:sz w:val="26"/>
                <w:szCs w:val="26"/>
                <w:lang w:val="es-MX"/>
              </w:rPr>
              <w:t>c) Tổ chức đào tạo nhân viên bức xạ, nhân viên ứng phó sự cố và lực lượng ứng phó sự cố ban đầu, tổ chức diễn tập định kỳ theo Kế hoạch ứng phó sự cố bức xạ và hạt nhân (sau đây gọi tắt là kế hoạch) đã được Ủy ban nhân dân thành phố ban hành;</w:t>
            </w:r>
          </w:p>
          <w:p w14:paraId="5DF0AB21"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B47E20">
              <w:rPr>
                <w:rFonts w:ascii="Times New Roman" w:eastAsia="Times New Roman" w:hAnsi="Times New Roman" w:cs="Times New Roman"/>
                <w:sz w:val="26"/>
                <w:szCs w:val="26"/>
                <w:lang w:val="es-MX"/>
              </w:rPr>
              <w:t xml:space="preserve">d) Chỉ đạo và tổ chức tuyên </w:t>
            </w:r>
            <w:r w:rsidRPr="002D6B47">
              <w:rPr>
                <w:rFonts w:ascii="Times New Roman" w:eastAsia="Times New Roman" w:hAnsi="Times New Roman" w:cs="Times New Roman"/>
                <w:sz w:val="26"/>
                <w:szCs w:val="26"/>
                <w:lang w:val="es-MX"/>
              </w:rPr>
              <w:t>truyền, phổ biến các quy định của pháp luật về năng lượng nguyên tử, an toàn bức xạ và hạt nhân tới toàn thể Nhân dân trên địa bàn thành phố.</w:t>
            </w:r>
          </w:p>
          <w:p w14:paraId="74E1FC22"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2. Sở Khoa học và Công nghệ (Cơ quan Thường trực Ban Chỉ huy):</w:t>
            </w:r>
          </w:p>
          <w:p w14:paraId="1C929AD1"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lastRenderedPageBreak/>
              <w:t>a) Thiết lập đầu mối tiếp nhận và xử lý thông tin hoạt động liên tục 24 giờ/7 ngày (24/7) cho việc tiếp nhận thông tin về sự cố, yêu cầu trợ giúp và khuyến cáo biện pháp ứng phó ban đầu;</w:t>
            </w:r>
          </w:p>
          <w:p w14:paraId="3F49FE25"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b) Phối hợp với các Sở, ban, ngành, Ủy ban nhân dân các phường, xã, đặc khu tổ chức đào tạo cho nhân viên bức xạ, nhân viên ứng phó sự cố và lực lượng ứng phó ban đầu có khả năng nhận biết các dấu hiệu cảnh báo bức xạ và đưa ra thông báo thích hợp, kịp thời khi sự cố xảy ra;</w:t>
            </w:r>
          </w:p>
          <w:p w14:paraId="14A7B074"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d) Tham mưu cho Ban Chỉ huy tổ chức thực tập kết nối thông tin, diễn tập ứng phó sự cố và diễn tập chuyên đề theo kế hoạch đã được phê duyệt;</w:t>
            </w:r>
          </w:p>
          <w:p w14:paraId="002911E9"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đ) Tổ chức tuyên truyền, phổ biến các quy định của pháp luật về năng lượng nguyên tử, an toàn bức xạ và hạt nhân tới toàn thể Nhân dân trên địa bàn thành phố.</w:t>
            </w:r>
          </w:p>
          <w:p w14:paraId="42A0BADC"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3. Các cơ sở tiến hành công việc bức xạ:</w:t>
            </w:r>
          </w:p>
          <w:p w14:paraId="2B2D7200"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a) Tạo điều kiện để nhân viên bức xạ và nhân viên ứng phó sự cố tham gia đào tạo khả năng nhận biết dấu hiệu sự cố tiềm ẩn và có thông báo phù hợp, cảnh báo kịp thời khi sự cố xảy ra;</w:t>
            </w:r>
          </w:p>
          <w:p w14:paraId="097B3754"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b) Chuẩn bị nguồn nhân lực, trang thiết bị, kỹ thuật, phương tiện, quy trình đánh giá kịp thời khi sự cố xảy ra;</w:t>
            </w:r>
          </w:p>
          <w:p w14:paraId="57065660"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c) Sẵn sàng cung cấp thông tin về tình trạng nguy hiểm hiện tại và cách thức cảnh báo, thông báo khi xảy ra sự cố;</w:t>
            </w:r>
          </w:p>
          <w:p w14:paraId="292C77F2" w14:textId="77777777" w:rsidR="00C9409D" w:rsidRPr="00B47E20"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 xml:space="preserve">d) Sẵn sàng thực hiện các hành động giảm thiểu hậu quả </w:t>
            </w:r>
            <w:r w:rsidRPr="00B47E20">
              <w:rPr>
                <w:rFonts w:ascii="Times New Roman" w:eastAsia="Times New Roman" w:hAnsi="Times New Roman" w:cs="Times New Roman"/>
                <w:sz w:val="26"/>
                <w:szCs w:val="26"/>
                <w:lang w:val="es-MX"/>
              </w:rPr>
              <w:lastRenderedPageBreak/>
              <w:t>của</w:t>
            </w:r>
            <w:r w:rsidRPr="00B47E20">
              <w:rPr>
                <w:rFonts w:ascii="Times New Roman" w:eastAsia="Times New Roman" w:hAnsi="Times New Roman" w:cs="Times New Roman"/>
                <w:sz w:val="26"/>
                <w:szCs w:val="26"/>
                <w:lang w:val="vi-VN"/>
              </w:rPr>
              <w:t xml:space="preserve"> </w:t>
            </w:r>
            <w:r w:rsidRPr="00B47E20">
              <w:rPr>
                <w:rFonts w:ascii="Times New Roman" w:eastAsia="Times New Roman" w:hAnsi="Times New Roman" w:cs="Times New Roman"/>
                <w:sz w:val="26"/>
                <w:szCs w:val="26"/>
                <w:lang w:val="es-MX"/>
              </w:rPr>
              <w:t>sự cố bức xạ và hạt nhân nhằm đạt các mục tiêu ứng phó sự cố;</w:t>
            </w:r>
          </w:p>
          <w:p w14:paraId="2A0234F0"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B47E20">
              <w:rPr>
                <w:rFonts w:ascii="Times New Roman" w:eastAsia="Times New Roman" w:hAnsi="Times New Roman" w:cs="Times New Roman"/>
                <w:sz w:val="26"/>
                <w:szCs w:val="26"/>
                <w:lang w:val="es-MX"/>
              </w:rPr>
              <w:t xml:space="preserve">đ) Các cơ sở có nguồn phóng xạ, thiết bị bức xạ từ địa phương khác đến làm việc trên địa bàn thành phố Hải Phòng hoặc có trụ sở trên địa bàn thành phố đang lưu giữ, sử dụng nguồn </w:t>
            </w:r>
            <w:r w:rsidRPr="002D6B47">
              <w:rPr>
                <w:rFonts w:ascii="Times New Roman" w:eastAsia="Times New Roman" w:hAnsi="Times New Roman" w:cs="Times New Roman"/>
                <w:sz w:val="26"/>
                <w:szCs w:val="26"/>
                <w:lang w:val="es-MX"/>
              </w:rPr>
              <w:t>phóng xạ, thiết bị bức xạ di động phải thông báo cho Sở Khoa học và Công nghệ thông tin về số lượng nguồn phóng xạ, thiết bị bức xạ, nhân lực, trang thiết bị, thời gian làm việc, tuyến đường di chuyển của nguồn phóng xạ, thiết bị bức xạ và kế hoạch bảo đảm an toàn, an ninh khi làm việc trên địa bàn thành phố; sẵn sàng phối hợp với Sở Khoa học và Công nghệ trong công tác kiểm tra hoạt động an toàn và tham gia hỗ trợ ứng phó sự cố theo quy định pháp luật liên quan.</w:t>
            </w:r>
          </w:p>
          <w:p w14:paraId="31B5B39B" w14:textId="77777777" w:rsidR="00C9409D" w:rsidRPr="002D6B47"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4. Các đơn vị tham gia ứng phó sự cố:</w:t>
            </w:r>
          </w:p>
          <w:p w14:paraId="22B801AD" w14:textId="77777777" w:rsidR="00C9409D" w:rsidRPr="00B47E20"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B47E20">
              <w:rPr>
                <w:rFonts w:ascii="Times New Roman" w:eastAsia="Times New Roman" w:hAnsi="Times New Roman" w:cs="Times New Roman"/>
                <w:sz w:val="26"/>
                <w:szCs w:val="26"/>
                <w:lang w:val="es-MX"/>
              </w:rPr>
              <w:t>a) Sẵn sàng các nguồn lực, trang thiết bị, phương tiện, cơ sở hạ tầng theo chức năng, nhiệm vụ của đơn vị được xác định tại Kế hoạch ứng phó sự cố bức xạ và hạt nhân đã được Ủy ban nhân dân thành phố phê duyệt.</w:t>
            </w:r>
          </w:p>
          <w:p w14:paraId="0824FE73" w14:textId="77777777" w:rsidR="00C9409D" w:rsidRPr="00B47E20" w:rsidRDefault="00C9409D" w:rsidP="00C9409D">
            <w:pPr>
              <w:widowControl w:val="0"/>
              <w:spacing w:before="120" w:line="264" w:lineRule="auto"/>
              <w:jc w:val="both"/>
              <w:rPr>
                <w:rFonts w:ascii="Times New Roman" w:eastAsia="Times New Roman" w:hAnsi="Times New Roman" w:cs="Times New Roman"/>
                <w:sz w:val="26"/>
                <w:szCs w:val="26"/>
                <w:lang w:val="es-MX"/>
              </w:rPr>
            </w:pPr>
            <w:r w:rsidRPr="00B47E20">
              <w:rPr>
                <w:rFonts w:ascii="Times New Roman" w:eastAsia="Times New Roman" w:hAnsi="Times New Roman" w:cs="Times New Roman"/>
                <w:sz w:val="26"/>
                <w:szCs w:val="26"/>
                <w:lang w:val="es-MX"/>
              </w:rPr>
              <w:t>b) Tham gia tập huấn, diễn tập ứng phó sự cố bức xạ và hạt nhân theo kế hoạch;</w:t>
            </w:r>
          </w:p>
          <w:p w14:paraId="77514A2F" w14:textId="0E4248E3" w:rsidR="00050C87" w:rsidRPr="002D6B47" w:rsidRDefault="00C9409D" w:rsidP="00C9409D">
            <w:pPr>
              <w:jc w:val="both"/>
              <w:rPr>
                <w:rFonts w:ascii="Times New Roman" w:eastAsia="Times New Roman" w:hAnsi="Times New Roman" w:cs="Times New Roman"/>
                <w:sz w:val="26"/>
                <w:szCs w:val="26"/>
              </w:rPr>
            </w:pPr>
            <w:r w:rsidRPr="00B47E20">
              <w:rPr>
                <w:rFonts w:ascii="Times New Roman" w:eastAsia="Times New Roman" w:hAnsi="Times New Roman" w:cs="Times New Roman"/>
                <w:sz w:val="26"/>
                <w:szCs w:val="26"/>
                <w:lang w:val="es-MX"/>
              </w:rPr>
              <w:t>c) Tham gia ứng phó sự cố khi có sự cố bức xạ và hạt nhân xảy ra trên địa bàn thành phố Hải Phòng.</w:t>
            </w:r>
          </w:p>
        </w:tc>
        <w:tc>
          <w:tcPr>
            <w:tcW w:w="3132" w:type="dxa"/>
            <w:vAlign w:val="center"/>
          </w:tcPr>
          <w:p w14:paraId="517A4BD5" w14:textId="201E93DA" w:rsidR="009B1FA5" w:rsidRPr="002D6B47" w:rsidRDefault="009B1FA5">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 xml:space="preserve"> - Bổ sung, hoàn thiện trách nhiệm của Ban Chỉ huy và Sở Khoa học và Công nghệ trong công tác chỉ huy, điều phối, tiếp nhận và xử lý thông tin 24/7.</w:t>
            </w:r>
          </w:p>
          <w:p w14:paraId="0497F6A6" w14:textId="0DE19973" w:rsidR="00050C87" w:rsidRPr="002D6B47" w:rsidRDefault="009B1FA5">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 xml:space="preserve">- </w:t>
            </w:r>
            <w:r w:rsidR="00C9409D" w:rsidRPr="002D6B47">
              <w:rPr>
                <w:rFonts w:ascii="Times New Roman" w:eastAsia="Times New Roman" w:hAnsi="Times New Roman" w:cs="Times New Roman"/>
                <w:sz w:val="26"/>
                <w:szCs w:val="26"/>
              </w:rPr>
              <w:t>Bổ sung các nội dung theo quy định của Luật Năng lượng nguyên tử số 94/2025/QH15 ngày 27/6/2025, Luật Phòng thủ dân sự số 18/2023/QH15 ngày 20/6/2023, Nghị định số 200/2025/NĐ-CP ngày 09/7/2025 Quy định chi tiết một số điều của Luật Phòng thủ dân sự, Nghị định số 332/2025/NĐ-CP ngày 18/12/2025 của Chính phủ, Thông tư số 59/2025/TT-BKHCN ngày 31/12/2025 của Bộ Khoa học và Công nghệ</w:t>
            </w:r>
          </w:p>
        </w:tc>
      </w:tr>
      <w:tr w:rsidR="001518F8" w:rsidRPr="002D6B47" w14:paraId="70ADF3BA" w14:textId="77777777" w:rsidTr="002D6B47">
        <w:trPr>
          <w:jc w:val="center"/>
        </w:trPr>
        <w:tc>
          <w:tcPr>
            <w:tcW w:w="709" w:type="dxa"/>
            <w:vAlign w:val="center"/>
          </w:tcPr>
          <w:p w14:paraId="43D25CDC" w14:textId="42262820" w:rsidR="001518F8" w:rsidRPr="002D6B47" w:rsidRDefault="001518F8" w:rsidP="001518F8">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lastRenderedPageBreak/>
              <w:t>III</w:t>
            </w:r>
          </w:p>
        </w:tc>
        <w:tc>
          <w:tcPr>
            <w:tcW w:w="5244" w:type="dxa"/>
            <w:vAlign w:val="center"/>
          </w:tcPr>
          <w:p w14:paraId="784147E0" w14:textId="4CDE1EED" w:rsidR="001518F8" w:rsidRPr="002D6B47" w:rsidRDefault="001518F8" w:rsidP="001518F8">
            <w:pPr>
              <w:widowControl w:val="0"/>
              <w:spacing w:before="120" w:line="264" w:lineRule="auto"/>
              <w:jc w:val="both"/>
              <w:rPr>
                <w:rFonts w:ascii="Times New Roman" w:eastAsia="Times New Roman" w:hAnsi="Times New Roman" w:cs="Times New Roman"/>
                <w:b/>
                <w:sz w:val="26"/>
                <w:szCs w:val="26"/>
                <w:lang w:val="es-MX"/>
              </w:rPr>
            </w:pPr>
            <w:r w:rsidRPr="002D6B47">
              <w:rPr>
                <w:rFonts w:ascii="Times New Roman" w:eastAsia="Times New Roman" w:hAnsi="Times New Roman" w:cs="Times New Roman"/>
                <w:b/>
                <w:sz w:val="26"/>
                <w:szCs w:val="26"/>
                <w:lang w:val="es-MX"/>
              </w:rPr>
              <w:t>Chương III. PHỐI HỢP TRONG ỨNG PHÓ SỰ CỐ</w:t>
            </w:r>
          </w:p>
        </w:tc>
        <w:tc>
          <w:tcPr>
            <w:tcW w:w="6240" w:type="dxa"/>
            <w:vAlign w:val="center"/>
          </w:tcPr>
          <w:p w14:paraId="7B6F420D" w14:textId="77777777" w:rsidR="001518F8" w:rsidRPr="002D6B47" w:rsidRDefault="001518F8" w:rsidP="00C9409D">
            <w:pPr>
              <w:widowControl w:val="0"/>
              <w:spacing w:before="120" w:line="264" w:lineRule="auto"/>
              <w:jc w:val="both"/>
              <w:rPr>
                <w:rFonts w:ascii="Times New Roman" w:eastAsia="Times New Roman" w:hAnsi="Times New Roman" w:cs="Times New Roman"/>
                <w:b/>
                <w:bCs/>
                <w:sz w:val="26"/>
                <w:szCs w:val="26"/>
                <w:lang w:val="es-MX"/>
              </w:rPr>
            </w:pPr>
          </w:p>
        </w:tc>
        <w:tc>
          <w:tcPr>
            <w:tcW w:w="3132" w:type="dxa"/>
            <w:vAlign w:val="center"/>
          </w:tcPr>
          <w:p w14:paraId="7645D94A" w14:textId="77777777" w:rsidR="001518F8" w:rsidRPr="002D6B47" w:rsidRDefault="001518F8">
            <w:pPr>
              <w:jc w:val="both"/>
              <w:rPr>
                <w:rFonts w:ascii="Times New Roman" w:eastAsia="Times New Roman" w:hAnsi="Times New Roman" w:cs="Times New Roman"/>
                <w:sz w:val="26"/>
                <w:szCs w:val="26"/>
              </w:rPr>
            </w:pPr>
          </w:p>
        </w:tc>
      </w:tr>
      <w:tr w:rsidR="00050C87" w:rsidRPr="002D6B47" w14:paraId="6F36A468" w14:textId="77777777" w:rsidTr="002D6B47">
        <w:trPr>
          <w:jc w:val="center"/>
        </w:trPr>
        <w:tc>
          <w:tcPr>
            <w:tcW w:w="709" w:type="dxa"/>
            <w:vAlign w:val="center"/>
          </w:tcPr>
          <w:p w14:paraId="5EA5F8F4" w14:textId="2B9046AA" w:rsidR="00050C87" w:rsidRPr="002D6B47" w:rsidRDefault="00C26003">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1</w:t>
            </w:r>
          </w:p>
        </w:tc>
        <w:tc>
          <w:tcPr>
            <w:tcW w:w="5244" w:type="dxa"/>
            <w:vAlign w:val="center"/>
          </w:tcPr>
          <w:p w14:paraId="31BDBFCA" w14:textId="527F26A7" w:rsidR="00050C87" w:rsidRPr="002D6B47" w:rsidRDefault="001518F8" w:rsidP="001518F8">
            <w:pPr>
              <w:jc w:val="both"/>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lang w:val="es-MX"/>
              </w:rPr>
              <w:t>Điều 4.  Phối hợp thực hiện các biện pháp ứng phó sự cố</w:t>
            </w:r>
          </w:p>
        </w:tc>
        <w:tc>
          <w:tcPr>
            <w:tcW w:w="6240" w:type="dxa"/>
            <w:vAlign w:val="center"/>
          </w:tcPr>
          <w:p w14:paraId="7B66B9D0" w14:textId="77777777" w:rsidR="001518F8" w:rsidRPr="002D6B47" w:rsidRDefault="001518F8" w:rsidP="001518F8">
            <w:pPr>
              <w:jc w:val="both"/>
              <w:rPr>
                <w:rFonts w:ascii="Times New Roman" w:eastAsia="Times New Roman" w:hAnsi="Times New Roman" w:cs="Times New Roman"/>
                <w:sz w:val="26"/>
                <w:szCs w:val="26"/>
              </w:rPr>
            </w:pPr>
            <w:r w:rsidRPr="002D6B47">
              <w:rPr>
                <w:rFonts w:ascii="Times New Roman" w:eastAsia="Times New Roman" w:hAnsi="Times New Roman" w:cs="Times New Roman"/>
                <w:b/>
                <w:bCs/>
                <w:sz w:val="26"/>
                <w:szCs w:val="26"/>
                <w:lang w:val="es-MX"/>
              </w:rPr>
              <w:t>Điều 4.  Phối hợp thực hiện các biện pháp ứng phó sự cố</w:t>
            </w:r>
            <w:r w:rsidRPr="002D6B47">
              <w:rPr>
                <w:rFonts w:ascii="Times New Roman" w:eastAsia="Times New Roman" w:hAnsi="Times New Roman" w:cs="Times New Roman"/>
                <w:sz w:val="26"/>
                <w:szCs w:val="26"/>
              </w:rPr>
              <w:t xml:space="preserve"> </w:t>
            </w:r>
          </w:p>
          <w:p w14:paraId="54A93FC6" w14:textId="304903FA"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lastRenderedPageBreak/>
              <w:t>1. Cơ sở nơi xảy ra sự cố:</w:t>
            </w:r>
          </w:p>
          <w:p w14:paraId="7C006D7C"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Xác định vị trí xảy ra sự cố, xác định mức báo động, xác định sơ bộ nguyên nhân, tính chất và khả năng diễn biến sự cố tương ứng với nhóm chuẩn bị và ứng phó sự cố;</w:t>
            </w:r>
          </w:p>
          <w:p w14:paraId="37753717"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Huy động nhân lực, phương tiện của cơ sở để khắc phục sự cố, hạn chế sự lan rộng, hạn chế hậu quả, tổ chức cấp cứu người bị nạn, cô lập nơi nguy hiểm, kiểm soát an ninh;</w:t>
            </w:r>
          </w:p>
          <w:p w14:paraId="26CF4FBD"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Khẩn cấp thông báo cho Sở Khoa học và Công nghệ và cơ quan công an, chính quyền địa phương nơi xảy ra sự cố.</w:t>
            </w:r>
          </w:p>
          <w:p w14:paraId="7A32CC17"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2. Sở Khoa học và Công nghệ:</w:t>
            </w:r>
          </w:p>
          <w:p w14:paraId="09CC84AC"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a) Cử cán bộ phụ trách an toàn bức xạ và liên hệ với đơn vị tư vấn, hỗ trợ kỹ thuật an toàn bức xạ được trang bị thiết bị chuyên dụng đến nơi xảy ra sự cố để xác định thông tin ban đầu, xác định cấp báo động theo Kế hoạch ứng phó sự cố bức xạ và hạt nhân và báo cáo ngay cho Trưởng Ban, Phó Trưởng Ban Thường trực Ban Chỉ huy tổ chức ứng phó sự cố;</w:t>
            </w:r>
          </w:p>
          <w:p w14:paraId="060A66C5"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b) Tham mưu cho Ban Chỉ huy tổ chức họp đánh giá tình hình, quyết định phương án ứng phó sự cố;</w:t>
            </w:r>
          </w:p>
          <w:p w14:paraId="58155474"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c) Làm đầu mối tiếp nhận và xử lý thông tin hoạt động liên tục 24/24 giờ để báo cáo kịp thời Ban Chỉ huy chỉ đạo, điều hành trong suốt quá trình ứng phó sự cố;</w:t>
            </w:r>
          </w:p>
          <w:p w14:paraId="4555CB85"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 xml:space="preserve">d) Tư vấn, hỗ trợ kỹ thuật cho việc đánh giá an toàn bức xạ, ứng phó sự cố bức xạ, hạt nhân;                         </w:t>
            </w:r>
          </w:p>
          <w:p w14:paraId="076D7DF1"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lastRenderedPageBreak/>
              <w:t>đ) Phối hợp với Công an thành phố, các cơ quan, đơn vị có liên quan tham mưu cho Ban Chỉ huy triển khai công tác điều tra, xác minh, nhanh chóng thu hồi nguồn phóng xạ bị thất lạc, vô chủ; phối hợp với Cục an toàn bức xạ và hạt nhân, Bộ Khoa học và Công nghệ thường xuyên rà soát, tổng hợp các cơ sở đang sử dụng, lưu giữ nguồn phóng xạ trên địa bàn thành phố.</w:t>
            </w:r>
          </w:p>
          <w:p w14:paraId="0E854B1D" w14:textId="77777777" w:rsidR="001518F8" w:rsidRPr="00B47E20" w:rsidRDefault="001518F8" w:rsidP="001518F8">
            <w:pPr>
              <w:tabs>
                <w:tab w:val="left" w:pos="567"/>
              </w:tabs>
              <w:spacing w:before="120" w:line="264" w:lineRule="auto"/>
              <w:jc w:val="both"/>
              <w:rPr>
                <w:rFonts w:ascii="Times New Roman" w:hAnsi="Times New Roman" w:cs="Times New Roman"/>
                <w:spacing w:val="-6"/>
                <w:sz w:val="26"/>
                <w:szCs w:val="26"/>
                <w:lang w:val="es-MX"/>
              </w:rPr>
            </w:pPr>
            <w:r w:rsidRPr="00B47E20">
              <w:rPr>
                <w:rFonts w:ascii="Times New Roman" w:hAnsi="Times New Roman" w:cs="Times New Roman"/>
                <w:spacing w:val="-6"/>
                <w:sz w:val="26"/>
                <w:szCs w:val="26"/>
                <w:lang w:val="es-MX"/>
              </w:rPr>
              <w:t>e) Chủ trì tẩy xạ trên phạm vi rộng, thu hồi nguồn phóng xạ kín nhóm 3, 4, 5;</w:t>
            </w:r>
          </w:p>
          <w:p w14:paraId="2A9F52BB"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3. Ban Chỉ huy:</w:t>
            </w:r>
          </w:p>
          <w:p w14:paraId="3D359671"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a) Khi tiếp nhận thông tin xác định mức độ báo động do Sở Khoa học và Công nghệ báo cáo, Ban Chỉ huy quyết định phương án ứng phó sự cố, thông báo và khởi động ứng phó sự cố phù hợp theo quy chế này và Kế hoạch ứng phó sự cố bức xạ và hạt nhân đã được Ủy ban nhân dân thành phố phê duyệt;</w:t>
            </w:r>
          </w:p>
          <w:p w14:paraId="4BD943F8"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b) Chỉ huy, điều động các lực lượng tham gia hoạt động ứng phó sự cố, chỉ đạo thực hiện các biện pháp can thiệp tại hiện trường kịp thời;</w:t>
            </w:r>
          </w:p>
          <w:p w14:paraId="69114F8B"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Căn cứ kết quả đánh giá mức độ bức xạ, mức độ thiệt hại tại hiện trường ra quyết định nâng hoặc hạ cấp báo động; căn cứ điều kiện cụ thể và các số liệu quan trắc tại hiện trường, đưa ra cảnh báo kịp thời và hướng dẫn hành động bảo vệ cho nhân dân;</w:t>
            </w:r>
          </w:p>
          <w:p w14:paraId="58256827"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 xml:space="preserve"> d) Đề nghị Trung tâm Hỗ trợ kỹ thuật - Cục An toàn bức xạ và hạt nhân, Bộ Khoa học và Công nghệ hoặc Viện </w:t>
            </w:r>
            <w:r w:rsidRPr="002D6B47">
              <w:rPr>
                <w:rFonts w:ascii="Times New Roman" w:hAnsi="Times New Roman" w:cs="Times New Roman"/>
                <w:sz w:val="26"/>
                <w:szCs w:val="26"/>
                <w:lang w:val="es-MX"/>
              </w:rPr>
              <w:lastRenderedPageBreak/>
              <w:t xml:space="preserve">Năng lượng nguyên tử Việt Nam hỗ trợ hoạt động ứng phó sự cố (nếu cần thiết); </w:t>
            </w:r>
          </w:p>
          <w:p w14:paraId="2E198626" w14:textId="77777777" w:rsidR="001518F8" w:rsidRPr="002D6B47" w:rsidRDefault="001518F8" w:rsidP="001518F8">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sz w:val="26"/>
                <w:szCs w:val="26"/>
                <w:lang w:val="es-MX"/>
              </w:rPr>
              <w:t>đ) Huy động trang, thiết bị phục vụ ứng phó sự cố từ các tổ chức, doanh nghiệp trên địa bàn thành phố để kịp thời ứng phó sự cố.</w:t>
            </w:r>
          </w:p>
          <w:p w14:paraId="243C1B73"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4. Công an thành phố:</w:t>
            </w:r>
          </w:p>
          <w:p w14:paraId="30F5D4BC"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Cử lực lượng, phương tiện đến hiện trường phối hợp với các đơn vị có liên quan và chính quyền địa phương đảm bảo an ninh chính trị, trật tự an toàn xã hội trong vùng khu vực xảy ra sự cố; thực hiện các biện pháp để bảo vệ con người và tài sản tránh khỏi tác động từ sự cố bức xạ, hạt nhân;</w:t>
            </w:r>
          </w:p>
          <w:p w14:paraId="61EEEE7C"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Tiến hành các biện pháp nghiệp vụ điều tra nguyên nhân gây ra sự cố;</w:t>
            </w:r>
          </w:p>
          <w:p w14:paraId="2640021C"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Tham mưu cho Ban Chỉ huy về nguy cơ gây mất an ninh liên quan tới chất phóng xạ, các vấn đề bảo vệ nguồn phóng xạ và các cơ sở bức xạ;</w:t>
            </w:r>
          </w:p>
          <w:p w14:paraId="009DB7B4"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d) Phối hợp với chính quyền địa phương nơi xảy ra sự cố tổ chức sơ tán người và tài sản khỏi vùng nguy hiểm;</w:t>
            </w:r>
          </w:p>
          <w:p w14:paraId="3D9D2B77"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đ) Trực tiếp tham gia chỉ huy chữa cháy và cứu nạn, cứu hộ; chủ trì tẩy xạ trên phạm vi hẹp, tẩy xạ người nhiễm xạ;</w:t>
            </w:r>
          </w:p>
          <w:p w14:paraId="51993B1D"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e) Huấn luyện, bồi dưỡng nghiệp vụ Phòng cháy chữa cháy và cứu nạn, cứu hộ cho lực lượng Phòng cháy chữa cháy tại cơ sở có nguồn phóng xạ để tiến hành thực hiện các biện pháp Phòng cháy chữa cháy tại cơ sở và xử lý các tình huống cháy, nổ do sự cố liên quan đến bức xạ, hạt nhân;</w:t>
            </w:r>
          </w:p>
          <w:p w14:paraId="7E7DA664"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lastRenderedPageBreak/>
              <w:t>g) Tổ chức hướng dẫn kiểm tra an toàn Phòng cháy chữa cháy và xử lý các hành vi vi phạm các quy định của pháp luật về Phòng cháy chữa cháy, tham gia hoạt động điều tra, khám nghiệm hiện trường các vụ cháy, nổ; sự cố liên quan đến bức xạ, hạt nhân.</w:t>
            </w:r>
          </w:p>
          <w:p w14:paraId="356548E2"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5. Bộ Chỉ huy Quân sự thành phố:</w:t>
            </w:r>
          </w:p>
          <w:p w14:paraId="09A9D800"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Tham gia ứng cứu và xử lý các tình huống khẩn cấp;</w:t>
            </w:r>
          </w:p>
          <w:p w14:paraId="53D03FEE" w14:textId="77777777" w:rsidR="001518F8" w:rsidRPr="002D6B47" w:rsidRDefault="001518F8" w:rsidP="001518F8">
            <w:pPr>
              <w:pStyle w:val="BodyText1"/>
              <w:shd w:val="clear" w:color="auto" w:fill="auto"/>
              <w:tabs>
                <w:tab w:val="left" w:pos="851"/>
              </w:tabs>
              <w:spacing w:before="120" w:line="240" w:lineRule="auto"/>
              <w:ind w:right="20"/>
              <w:rPr>
                <w:rFonts w:ascii="Times New Roman" w:hAnsi="Times New Roman" w:cs="Times New Roman"/>
                <w:sz w:val="26"/>
                <w:szCs w:val="26"/>
                <w:lang w:val="es-MX"/>
              </w:rPr>
            </w:pPr>
            <w:r w:rsidRPr="002D6B47">
              <w:rPr>
                <w:rFonts w:ascii="Times New Roman" w:hAnsi="Times New Roman" w:cs="Times New Roman"/>
                <w:sz w:val="26"/>
                <w:szCs w:val="26"/>
                <w:lang w:val="es-MX"/>
              </w:rPr>
              <w:t>b) Chủ trì, phối hợp với Công an thành phố, chính quyền địa phương nơi xảy ra sự cố tổ chức sơ tán người và tài sản ra khỏi vùng nguy hiểm;</w:t>
            </w:r>
          </w:p>
          <w:p w14:paraId="773175AF" w14:textId="77777777" w:rsidR="001518F8" w:rsidRPr="002D6B47" w:rsidRDefault="001518F8" w:rsidP="001518F8">
            <w:pPr>
              <w:pStyle w:val="BodyText1"/>
              <w:shd w:val="clear" w:color="auto" w:fill="auto"/>
              <w:tabs>
                <w:tab w:val="left" w:pos="851"/>
              </w:tabs>
              <w:spacing w:before="120" w:line="240" w:lineRule="auto"/>
              <w:ind w:right="20"/>
              <w:rPr>
                <w:rFonts w:ascii="Times New Roman" w:hAnsi="Times New Roman" w:cs="Times New Roman"/>
                <w:spacing w:val="-4"/>
                <w:sz w:val="26"/>
                <w:szCs w:val="26"/>
                <w:lang w:val="es-MX"/>
              </w:rPr>
            </w:pPr>
            <w:r w:rsidRPr="002D6B47">
              <w:rPr>
                <w:rFonts w:ascii="Times New Roman" w:hAnsi="Times New Roman" w:cs="Times New Roman"/>
                <w:spacing w:val="-4"/>
                <w:sz w:val="26"/>
                <w:szCs w:val="26"/>
                <w:lang w:val="es-MX"/>
              </w:rPr>
              <w:t>c) Chủ trì tẩy xạ trên phạm vi rộng, thu hồi nguồn phóng xạ kín nhóm 1, 2;</w:t>
            </w:r>
          </w:p>
          <w:p w14:paraId="3F7CADD0" w14:textId="77777777" w:rsidR="001518F8" w:rsidRPr="002D6B47" w:rsidRDefault="001518F8" w:rsidP="001518F8">
            <w:pPr>
              <w:pStyle w:val="BodyText1"/>
              <w:shd w:val="clear" w:color="auto" w:fill="auto"/>
              <w:tabs>
                <w:tab w:val="left" w:pos="851"/>
              </w:tabs>
              <w:spacing w:before="120" w:line="240" w:lineRule="auto"/>
              <w:ind w:right="20"/>
              <w:rPr>
                <w:rFonts w:ascii="Times New Roman" w:hAnsi="Times New Roman" w:cs="Times New Roman"/>
                <w:sz w:val="26"/>
                <w:szCs w:val="26"/>
                <w:lang w:val="es-MX"/>
              </w:rPr>
            </w:pPr>
            <w:r w:rsidRPr="002D6B47">
              <w:rPr>
                <w:rFonts w:ascii="Times New Roman" w:hAnsi="Times New Roman" w:cs="Times New Roman"/>
                <w:sz w:val="26"/>
                <w:szCs w:val="26"/>
                <w:lang w:val="es-MX"/>
              </w:rPr>
              <w:t xml:space="preserve">d) Cung cấp các nguồn lực cứu nạn theo yêu cầu của Trưởng ban.   </w:t>
            </w:r>
          </w:p>
          <w:p w14:paraId="2D24EC7D" w14:textId="77777777" w:rsidR="001518F8" w:rsidRPr="002D6B47" w:rsidRDefault="001518F8" w:rsidP="001518F8">
            <w:pPr>
              <w:pStyle w:val="BodyText1"/>
              <w:shd w:val="clear" w:color="auto" w:fill="auto"/>
              <w:tabs>
                <w:tab w:val="left" w:pos="851"/>
              </w:tabs>
              <w:spacing w:before="120" w:line="240" w:lineRule="auto"/>
              <w:ind w:right="20"/>
              <w:rPr>
                <w:rFonts w:ascii="Times New Roman" w:hAnsi="Times New Roman" w:cs="Times New Roman"/>
                <w:sz w:val="26"/>
                <w:szCs w:val="26"/>
                <w:lang w:val="es-MX"/>
              </w:rPr>
            </w:pPr>
            <w:r w:rsidRPr="002D6B47">
              <w:rPr>
                <w:rFonts w:ascii="Times New Roman" w:hAnsi="Times New Roman" w:cs="Times New Roman"/>
                <w:sz w:val="26"/>
                <w:szCs w:val="26"/>
                <w:lang w:val="es-MX"/>
              </w:rPr>
              <w:t>đ) Quản lý, kiểm tra hoạt động bức xạ và hạt nhân trong lĩnh vực quốc phòng; phối hợp với các Sở, ban, ngành liên quan phát hiện, điều tra, xử lý và hỗ trợ xử lý các vi phạm pháp luật trong lĩnh vực an toàn bức xạ và hạt nhân theo quy định.</w:t>
            </w:r>
          </w:p>
          <w:p w14:paraId="7C914EC6"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6. Chi cục Hải quan khu vực III:</w:t>
            </w:r>
          </w:p>
          <w:p w14:paraId="6D87FA30"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a) Khi sự cố xảy ra ở phạm vi quản lý, Chi cục Hải quan khu vực III phối hợp với các cơ quan liên quan tham gia ứng phó theo sự phân công của Ban Chỉ huy tại hiện trường;</w:t>
            </w:r>
          </w:p>
          <w:p w14:paraId="1495F1CF" w14:textId="77777777" w:rsidR="001518F8" w:rsidRPr="00B47E20" w:rsidRDefault="001518F8" w:rsidP="001518F8">
            <w:pPr>
              <w:tabs>
                <w:tab w:val="left" w:pos="567"/>
              </w:tabs>
              <w:spacing w:before="120" w:line="264" w:lineRule="auto"/>
              <w:jc w:val="both"/>
              <w:rPr>
                <w:rFonts w:ascii="Times New Roman" w:hAnsi="Times New Roman" w:cs="Times New Roman"/>
                <w:b/>
                <w:bCs/>
                <w:sz w:val="26"/>
                <w:szCs w:val="26"/>
                <w:lang w:val="es-MX"/>
              </w:rPr>
            </w:pPr>
            <w:r w:rsidRPr="00B47E20">
              <w:rPr>
                <w:rFonts w:ascii="Times New Roman" w:hAnsi="Times New Roman" w:cs="Times New Roman"/>
                <w:sz w:val="26"/>
                <w:szCs w:val="26"/>
                <w:lang w:val="es-MX"/>
              </w:rPr>
              <w:t xml:space="preserve">b) </w:t>
            </w:r>
            <w:r w:rsidRPr="00B47E20">
              <w:rPr>
                <w:rFonts w:ascii="Times New Roman" w:hAnsi="Times New Roman" w:cs="Times New Roman"/>
                <w:sz w:val="26"/>
                <w:szCs w:val="26"/>
                <w:lang w:val="it-IT"/>
              </w:rPr>
              <w:t>Phối hợp với Trưởng ban đề xuất biện pháp quản lý việc xuất nhập khẩu thiết bị bức xạ, nguồn phóng xạ;</w:t>
            </w:r>
          </w:p>
          <w:p w14:paraId="576A5B1A"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lastRenderedPageBreak/>
              <w:t>c) Tổ chức thu thập và trao đổi thông tin về thiết bị bức xạ, nguồn phóng xạ phục vụ ứng phó sự cố;</w:t>
            </w:r>
          </w:p>
          <w:p w14:paraId="2635EA89" w14:textId="77777777" w:rsidR="001518F8" w:rsidRPr="00B47E20" w:rsidRDefault="001518F8" w:rsidP="001518F8">
            <w:pPr>
              <w:tabs>
                <w:tab w:val="left" w:pos="567"/>
              </w:tabs>
              <w:spacing w:before="120"/>
              <w:jc w:val="both"/>
              <w:rPr>
                <w:rFonts w:ascii="Times New Roman" w:hAnsi="Times New Roman" w:cs="Times New Roman"/>
                <w:spacing w:val="-4"/>
                <w:sz w:val="26"/>
                <w:szCs w:val="26"/>
                <w:lang w:val="it-IT"/>
              </w:rPr>
            </w:pPr>
            <w:r w:rsidRPr="00B47E20">
              <w:rPr>
                <w:rFonts w:ascii="Times New Roman" w:hAnsi="Times New Roman" w:cs="Times New Roman"/>
                <w:spacing w:val="-4"/>
                <w:sz w:val="26"/>
                <w:szCs w:val="26"/>
                <w:lang w:val="it-IT"/>
              </w:rPr>
              <w:t xml:space="preserve">d) Trực tiếp chỉ đạo triển khai thực hiện </w:t>
            </w:r>
            <w:r w:rsidRPr="00B47E20">
              <w:rPr>
                <w:rFonts w:ascii="Times New Roman" w:hAnsi="Times New Roman" w:cs="Times New Roman"/>
                <w:sz w:val="26"/>
                <w:szCs w:val="26"/>
                <w:lang w:val="it-IT"/>
              </w:rPr>
              <w:t>trách nhiệm, quyền hạn của đơn vị trong ứng phó sự cố</w:t>
            </w:r>
            <w:r w:rsidRPr="00B47E20">
              <w:rPr>
                <w:rFonts w:ascii="Times New Roman" w:hAnsi="Times New Roman" w:cs="Times New Roman"/>
                <w:spacing w:val="-4"/>
                <w:sz w:val="26"/>
                <w:szCs w:val="26"/>
                <w:lang w:val="it-IT"/>
              </w:rPr>
              <w:t>.</w:t>
            </w:r>
          </w:p>
          <w:p w14:paraId="7D73476F"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7. Sở Nông nghiệp và Môi trường</w:t>
            </w:r>
            <w:r w:rsidRPr="002D6B47">
              <w:rPr>
                <w:rFonts w:ascii="Times New Roman" w:hAnsi="Times New Roman" w:cs="Times New Roman"/>
                <w:sz w:val="26"/>
                <w:szCs w:val="26"/>
                <w:lang w:val="vi-VN"/>
              </w:rPr>
              <w:t>:</w:t>
            </w:r>
            <w:r w:rsidRPr="002D6B47">
              <w:rPr>
                <w:rFonts w:ascii="Times New Roman" w:hAnsi="Times New Roman" w:cs="Times New Roman"/>
                <w:sz w:val="26"/>
                <w:szCs w:val="26"/>
                <w:lang w:val="es-MX"/>
              </w:rPr>
              <w:t xml:space="preserve"> Theo chức năng, nhiệm vụ triển khai lực lượng, thiết bị, phương tiện thực hiện quan trắc môi trường đất, nước, không khí (không bao gồm các chỉ tiêu về phóng xạ) tại khu vực xảy ra sự cố theo yêu cầu của Ban Chỉ huy.</w:t>
            </w:r>
          </w:p>
          <w:p w14:paraId="4A8859F8" w14:textId="77777777" w:rsidR="001518F8" w:rsidRPr="002D6B47" w:rsidRDefault="001518F8" w:rsidP="001518F8">
            <w:pPr>
              <w:tabs>
                <w:tab w:val="left" w:pos="567"/>
              </w:tabs>
              <w:spacing w:before="120" w:line="264" w:lineRule="auto"/>
              <w:jc w:val="both"/>
              <w:rPr>
                <w:rFonts w:ascii="Times New Roman" w:hAnsi="Times New Roman" w:cs="Times New Roman"/>
                <w:spacing w:val="-2"/>
                <w:sz w:val="26"/>
                <w:szCs w:val="26"/>
                <w:lang w:val="es-MX"/>
              </w:rPr>
            </w:pPr>
            <w:r w:rsidRPr="002D6B47">
              <w:rPr>
                <w:rFonts w:ascii="Times New Roman" w:hAnsi="Times New Roman" w:cs="Times New Roman"/>
                <w:sz w:val="26"/>
                <w:szCs w:val="26"/>
                <w:lang w:val="es-MX"/>
              </w:rPr>
              <w:t>8</w:t>
            </w:r>
            <w:r w:rsidRPr="002D6B47">
              <w:rPr>
                <w:rFonts w:ascii="Times New Roman" w:hAnsi="Times New Roman" w:cs="Times New Roman"/>
                <w:spacing w:val="-2"/>
                <w:sz w:val="26"/>
                <w:szCs w:val="26"/>
                <w:lang w:val="es-MX"/>
              </w:rPr>
              <w:t>. Sở Tài chính: Trên cơ sở dự toán kinh phí triển khai ứng phó sự cố bức xạ và hạt nhân trên địa bàn thành phố do Sở Khoa học và Công nghệ tổng hợp và xây dựng, Sở Tài chính thẩm định, trình cấp có thẩm quyền xem xét, quyết định.</w:t>
            </w:r>
          </w:p>
          <w:p w14:paraId="6BF0679E"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9. Sở Xây dựng:</w:t>
            </w:r>
          </w:p>
          <w:p w14:paraId="00C40127"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Huy động phương tiện vận tải tham gia ứng phó sự cố theo yêu cầu của Ban Chỉ huy ứng phó sự cố;</w:t>
            </w:r>
          </w:p>
          <w:p w14:paraId="7A6CE63E"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Phối hợp với Công an thành phố phân luồng, hướng dẫn và khắc phục tình trạng ùn tắc giao thông;</w:t>
            </w:r>
          </w:p>
          <w:p w14:paraId="3EC9D7C1"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10. Sở Công Thương: Huy động nhân lực, phương tiện tham gia ứng phó sự cố theo yêu cầu của Ban Chỉ huy.</w:t>
            </w:r>
          </w:p>
          <w:p w14:paraId="6066D676"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11. Ban Quản lý Khu kinh tế Hải Phòng: Hỗ trợ việc huy động các lực lượng ứng phó sự cố tại chỗ của các cơ sở trong khu công nghiệp cho công tác ứng phó sự cố.</w:t>
            </w:r>
          </w:p>
          <w:p w14:paraId="643E546B" w14:textId="77777777" w:rsidR="001518F8" w:rsidRPr="00B47E20" w:rsidRDefault="001518F8" w:rsidP="001518F8">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12. Ủy ban nhân dân các xã, phường, đặc khu:</w:t>
            </w:r>
          </w:p>
          <w:p w14:paraId="039CC7C0" w14:textId="24C3C348" w:rsidR="004C5E6A" w:rsidRDefault="001518F8" w:rsidP="004C5E6A">
            <w:pPr>
              <w:tabs>
                <w:tab w:val="left" w:pos="567"/>
              </w:tabs>
              <w:spacing w:before="120" w:after="120"/>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lastRenderedPageBreak/>
              <w:t xml:space="preserve">Chỉ đạo Ban chỉ huy phòng thủ dân sự cấp xã thực hiện các nội dung sau: </w:t>
            </w:r>
          </w:p>
          <w:p w14:paraId="234E63FB" w14:textId="0012516D" w:rsidR="001518F8" w:rsidRPr="002D6B47" w:rsidRDefault="004C5E6A" w:rsidP="004C5E6A">
            <w:pPr>
              <w:tabs>
                <w:tab w:val="left" w:pos="567"/>
              </w:tabs>
              <w:spacing w:before="120" w:after="120"/>
              <w:jc w:val="both"/>
              <w:rPr>
                <w:rFonts w:ascii="Times New Roman" w:hAnsi="Times New Roman" w:cs="Times New Roman"/>
                <w:sz w:val="26"/>
                <w:szCs w:val="26"/>
                <w:lang w:val="es-MX"/>
              </w:rPr>
            </w:pPr>
            <w:r>
              <w:rPr>
                <w:rFonts w:ascii="Times New Roman" w:hAnsi="Times New Roman" w:cs="Times New Roman"/>
                <w:sz w:val="26"/>
                <w:szCs w:val="26"/>
                <w:lang w:val="es-MX"/>
              </w:rPr>
              <w:t xml:space="preserve">a) </w:t>
            </w:r>
            <w:r w:rsidR="001518F8" w:rsidRPr="002D6B47">
              <w:rPr>
                <w:rFonts w:ascii="Times New Roman" w:hAnsi="Times New Roman" w:cs="Times New Roman"/>
                <w:sz w:val="26"/>
                <w:szCs w:val="26"/>
                <w:lang w:val="es-MX"/>
              </w:rPr>
              <w:t>Chỉ đạo lực lượng công an xã, phường, đặc khu và lực lượng có liên quan nhanh chóng thiết lập vành đai an toàn cô lập khu vực nguy hiểm phóng xạ, kiểm soát an ninh khu vực sự cố, sơ tán người dân, phối hợp tìm kiếm nguồn phóng xạ;</w:t>
            </w:r>
          </w:p>
          <w:p w14:paraId="115E5A3F" w14:textId="0A9210B1" w:rsidR="001518F8" w:rsidRPr="002D6B47" w:rsidRDefault="004C5E6A" w:rsidP="004C5E6A">
            <w:pPr>
              <w:tabs>
                <w:tab w:val="left" w:pos="567"/>
              </w:tabs>
              <w:spacing w:before="120" w:after="120" w:line="276" w:lineRule="auto"/>
              <w:jc w:val="both"/>
              <w:rPr>
                <w:rFonts w:ascii="Times New Roman" w:hAnsi="Times New Roman" w:cs="Times New Roman"/>
                <w:sz w:val="26"/>
                <w:szCs w:val="26"/>
                <w:lang w:val="es-MX"/>
              </w:rPr>
            </w:pPr>
            <w:r>
              <w:rPr>
                <w:rFonts w:ascii="Times New Roman" w:hAnsi="Times New Roman" w:cs="Times New Roman"/>
                <w:sz w:val="26"/>
                <w:szCs w:val="26"/>
                <w:lang w:val="es-MX"/>
              </w:rPr>
              <w:t xml:space="preserve">b) </w:t>
            </w:r>
            <w:r w:rsidR="001518F8" w:rsidRPr="002D6B47">
              <w:rPr>
                <w:rFonts w:ascii="Times New Roman" w:hAnsi="Times New Roman" w:cs="Times New Roman"/>
                <w:sz w:val="26"/>
                <w:szCs w:val="26"/>
                <w:lang w:val="es-MX"/>
              </w:rPr>
              <w:t>Phối hợp di chuyển và sơ tán dân chúng đến nơi tập kết an toàn theo các phương án hành động đã xây dựng;</w:t>
            </w:r>
          </w:p>
          <w:p w14:paraId="6BB8CFFE" w14:textId="1D682F9A" w:rsidR="001518F8" w:rsidRPr="002D6B47" w:rsidRDefault="004C5E6A" w:rsidP="004C5E6A">
            <w:pPr>
              <w:tabs>
                <w:tab w:val="left" w:pos="567"/>
              </w:tabs>
              <w:spacing w:before="120" w:after="120" w:line="276" w:lineRule="auto"/>
              <w:jc w:val="both"/>
              <w:rPr>
                <w:rFonts w:ascii="Times New Roman" w:hAnsi="Times New Roman" w:cs="Times New Roman"/>
                <w:sz w:val="26"/>
                <w:szCs w:val="26"/>
                <w:lang w:val="es-MX"/>
              </w:rPr>
            </w:pPr>
            <w:r>
              <w:rPr>
                <w:rFonts w:ascii="Times New Roman" w:hAnsi="Times New Roman" w:cs="Times New Roman"/>
                <w:sz w:val="26"/>
                <w:szCs w:val="26"/>
                <w:lang w:val="es-MX"/>
              </w:rPr>
              <w:t xml:space="preserve">c) </w:t>
            </w:r>
            <w:r w:rsidR="001518F8" w:rsidRPr="002D6B47">
              <w:rPr>
                <w:rFonts w:ascii="Times New Roman" w:hAnsi="Times New Roman" w:cs="Times New Roman"/>
                <w:sz w:val="26"/>
                <w:szCs w:val="26"/>
                <w:lang w:val="es-MX"/>
              </w:rPr>
              <w:t>Thực hiện các nhiệm vụ khác do Ban Chỉ huy yêu cầu.</w:t>
            </w:r>
          </w:p>
          <w:p w14:paraId="2C102A74"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13. Tổ chức, cá nhân khác tham gia ứng phó sự cố kịp thời huy động nhân lực tham gia ứng phó sự cố khi có yêu cầu của Ban Chỉ huy.</w:t>
            </w:r>
          </w:p>
          <w:p w14:paraId="3A0B08CE" w14:textId="03395C44" w:rsidR="00050C87" w:rsidRPr="002D6B47" w:rsidRDefault="001518F8" w:rsidP="001518F8">
            <w:pPr>
              <w:jc w:val="both"/>
              <w:rPr>
                <w:rFonts w:ascii="Times New Roman" w:eastAsia="Times New Roman" w:hAnsi="Times New Roman" w:cs="Times New Roman"/>
                <w:sz w:val="26"/>
                <w:szCs w:val="26"/>
              </w:rPr>
            </w:pPr>
            <w:r w:rsidRPr="002D6B47">
              <w:rPr>
                <w:rFonts w:ascii="Times New Roman" w:hAnsi="Times New Roman" w:cs="Times New Roman"/>
                <w:sz w:val="26"/>
                <w:szCs w:val="26"/>
                <w:lang w:val="es-MX"/>
              </w:rPr>
              <w:t>14. Các tổ chức, doanh nghiệp trên địa bàn thành phố cung cấp kịp thời trang, thiết bị cần thiết theo yêu cầu của Ban Chỉ huy.</w:t>
            </w:r>
          </w:p>
        </w:tc>
        <w:tc>
          <w:tcPr>
            <w:tcW w:w="3132" w:type="dxa"/>
            <w:vAlign w:val="center"/>
          </w:tcPr>
          <w:p w14:paraId="044E1EC9" w14:textId="77777777" w:rsidR="008B02BC" w:rsidRPr="002D6B47" w:rsidRDefault="008B02BC">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 xml:space="preserve">- Điều chỉnh trách nhiệm của các cơ quan, đơn vị theo </w:t>
            </w:r>
            <w:r w:rsidRPr="002D6B47">
              <w:rPr>
                <w:rFonts w:ascii="Times New Roman" w:eastAsia="Times New Roman" w:hAnsi="Times New Roman" w:cs="Times New Roman"/>
                <w:sz w:val="26"/>
                <w:szCs w:val="26"/>
              </w:rPr>
              <w:lastRenderedPageBreak/>
              <w:t>tổ chức bộ máy hiện hành và mô hình chính quyền địa phương 2 cấp.</w:t>
            </w:r>
            <w:bookmarkStart w:id="3" w:name="_heading=h.ikmxnu903r0x" w:colFirst="0" w:colLast="0"/>
            <w:bookmarkEnd w:id="3"/>
          </w:p>
          <w:p w14:paraId="266E4415" w14:textId="071D262C" w:rsidR="00050C87" w:rsidRPr="002D6B47" w:rsidRDefault="000F75EA">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 xml:space="preserve">- </w:t>
            </w:r>
            <w:r w:rsidR="001518F8" w:rsidRPr="002D6B47">
              <w:rPr>
                <w:rFonts w:ascii="Times New Roman" w:eastAsia="Times New Roman" w:hAnsi="Times New Roman" w:cs="Times New Roman"/>
                <w:sz w:val="26"/>
                <w:szCs w:val="26"/>
              </w:rPr>
              <w:t>Bổ sung các nội dung theo quy định của Luật Năng lượng nguyên tử số 94/2025/QH15 ngày 27/6/2025, Luật Phòng thủ dân sự số 18/2023/QH15 ngày 20/6/2023, Nghị định số 200/2025/NĐ-CP ngày 09/7/2025 Quy định chi tiết một số điều của Luật Phòng thủ dân sự, Nghị định số 332/2025/NĐ-CP ngày 18/12/2025 của Chính phủ, Thông tư số 59/2025/TT-BKHCN ngày 31/12/2025 của Bộ Khoa học và Công nghệ</w:t>
            </w:r>
          </w:p>
        </w:tc>
      </w:tr>
      <w:tr w:rsidR="001518F8" w:rsidRPr="002D6B47" w14:paraId="62192DA1" w14:textId="77777777" w:rsidTr="002D6B47">
        <w:trPr>
          <w:jc w:val="center"/>
        </w:trPr>
        <w:tc>
          <w:tcPr>
            <w:tcW w:w="709" w:type="dxa"/>
            <w:vAlign w:val="center"/>
          </w:tcPr>
          <w:p w14:paraId="521B27B9" w14:textId="58F3A400" w:rsidR="001518F8" w:rsidRPr="002D6B47" w:rsidRDefault="00C26003" w:rsidP="002D6B47">
            <w:pPr>
              <w:jc w:val="center"/>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2</w:t>
            </w:r>
          </w:p>
        </w:tc>
        <w:tc>
          <w:tcPr>
            <w:tcW w:w="5244" w:type="dxa"/>
            <w:vAlign w:val="center"/>
          </w:tcPr>
          <w:p w14:paraId="7AF86ADA" w14:textId="77777777" w:rsidR="001518F8" w:rsidRPr="002D6B47" w:rsidRDefault="001518F8" w:rsidP="001518F8">
            <w:pPr>
              <w:tabs>
                <w:tab w:val="left" w:pos="567"/>
              </w:tabs>
              <w:spacing w:before="120" w:line="264" w:lineRule="auto"/>
              <w:jc w:val="both"/>
              <w:rPr>
                <w:rFonts w:ascii="Times New Roman" w:hAnsi="Times New Roman" w:cs="Times New Roman"/>
                <w:b/>
                <w:bCs/>
                <w:sz w:val="26"/>
                <w:szCs w:val="26"/>
                <w:lang w:val="es-MX"/>
              </w:rPr>
            </w:pPr>
            <w:bookmarkStart w:id="4" w:name="dieu_5"/>
            <w:r w:rsidRPr="002D6B47">
              <w:rPr>
                <w:rFonts w:ascii="Times New Roman" w:hAnsi="Times New Roman" w:cs="Times New Roman"/>
                <w:b/>
                <w:bCs/>
                <w:sz w:val="26"/>
                <w:szCs w:val="26"/>
                <w:lang w:val="es-MX"/>
              </w:rPr>
              <w:t>Điều 5. Phối hợp cung cấp thông tin sự cố và ứng phó sự cố</w:t>
            </w:r>
            <w:bookmarkEnd w:id="4"/>
          </w:p>
          <w:p w14:paraId="76CFB6A0" w14:textId="77777777" w:rsidR="001518F8" w:rsidRPr="002D6B47" w:rsidRDefault="001518F8" w:rsidP="001518F8">
            <w:pPr>
              <w:jc w:val="both"/>
              <w:rPr>
                <w:rFonts w:ascii="Times New Roman" w:eastAsia="Times New Roman" w:hAnsi="Times New Roman" w:cs="Times New Roman"/>
                <w:b/>
                <w:bCs/>
                <w:sz w:val="26"/>
                <w:szCs w:val="26"/>
                <w:lang w:val="es-MX"/>
              </w:rPr>
            </w:pPr>
          </w:p>
        </w:tc>
        <w:tc>
          <w:tcPr>
            <w:tcW w:w="6240" w:type="dxa"/>
            <w:vAlign w:val="center"/>
          </w:tcPr>
          <w:p w14:paraId="3FC4C195" w14:textId="77777777" w:rsidR="001518F8" w:rsidRPr="002D6B47" w:rsidRDefault="001518F8" w:rsidP="001518F8">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b/>
                <w:bCs/>
                <w:sz w:val="26"/>
                <w:szCs w:val="26"/>
                <w:lang w:val="es-MX"/>
              </w:rPr>
              <w:t>Điều 5. Phối hợp cung cấp thông tin sự cố và ứng phó sự cố</w:t>
            </w:r>
          </w:p>
          <w:p w14:paraId="037333BB"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1. Ban Chỉ huy:</w:t>
            </w:r>
          </w:p>
          <w:p w14:paraId="75945071"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Căn cứ trên cấp báo động, điều kiện cụ thể và các số liệu quan trắc tại hiện trường đưa ra cảnh báo kịp thời và hướng dẫn hành động bảo vệ cho công chúng theo thẩm quyền;</w:t>
            </w:r>
          </w:p>
          <w:p w14:paraId="55DEF224"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Chỉ đạo cung cấp thông tin chính thức nhằm hạn chế phát tán thông tin sai lệch, thiếu chính xác;</w:t>
            </w:r>
          </w:p>
          <w:p w14:paraId="64FC28EA"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 xml:space="preserve">2. Sở Khoa học và Công nghệ: </w:t>
            </w:r>
          </w:p>
          <w:p w14:paraId="38BA910B"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lastRenderedPageBreak/>
              <w:t>a) Thay mặt Ban Chỉ huy thông báo, cung cấp thông tin</w:t>
            </w:r>
            <w:r w:rsidRPr="002D6B47">
              <w:rPr>
                <w:rFonts w:ascii="Times New Roman" w:hAnsi="Times New Roman" w:cs="Times New Roman"/>
                <w:sz w:val="26"/>
                <w:szCs w:val="26"/>
                <w:lang w:val="vi-VN"/>
              </w:rPr>
              <w:t>,</w:t>
            </w:r>
            <w:r w:rsidRPr="002D6B47">
              <w:rPr>
                <w:rFonts w:ascii="Times New Roman" w:hAnsi="Times New Roman" w:cs="Times New Roman"/>
                <w:sz w:val="26"/>
                <w:szCs w:val="26"/>
                <w:lang w:val="es-MX"/>
              </w:rPr>
              <w:t xml:space="preserve"> ý kiến chỉ đạo của cấp có thẩm quyền đến các đơn vị có liên quan tham gia ứng phó sự cố;</w:t>
            </w:r>
          </w:p>
          <w:p w14:paraId="685B2C62"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Cung cấp thông tin cho các cơ quan báo, đài trên địa bàn và đài truyền thanh các xã, phường tuyên truyền; đồng thời chủ động đưa thông tin lên cổng thông tin điện tử thành phố Hải Phòng;</w:t>
            </w:r>
          </w:p>
          <w:p w14:paraId="0CC2A032"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Chỉ đạo các cơ quan bưu chính, viễn thông trên địa bàn đảm bảo thông tin liên lạc thông suốt trong quá trình ứng phó sự cố;</w:t>
            </w:r>
          </w:p>
          <w:p w14:paraId="2188438E"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d) Cung cấp đường dây nóng phục vụ công tác chỉ đạo, chỉ huy ứng phó sự cố;</w:t>
            </w:r>
          </w:p>
          <w:p w14:paraId="03946A91"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3. Sở Văn hóa, Thể thao và Du lịch:</w:t>
            </w:r>
          </w:p>
          <w:p w14:paraId="6FC8F731"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it-IT"/>
              </w:rPr>
            </w:pPr>
            <w:r w:rsidRPr="002D6B47">
              <w:rPr>
                <w:rFonts w:ascii="Times New Roman" w:hAnsi="Times New Roman" w:cs="Times New Roman"/>
                <w:sz w:val="26"/>
                <w:szCs w:val="26"/>
                <w:lang w:val="es-MX"/>
              </w:rPr>
              <w:t xml:space="preserve">a) </w:t>
            </w:r>
            <w:r w:rsidRPr="002D6B47">
              <w:rPr>
                <w:rFonts w:ascii="Times New Roman" w:hAnsi="Times New Roman" w:cs="Times New Roman"/>
                <w:sz w:val="26"/>
                <w:szCs w:val="26"/>
                <w:lang w:val="it-IT"/>
              </w:rPr>
              <w:t>Chỉ đạo, hướng dẫn Báo và phát thanh, truyền hình Hải Phòng, Cổng Thông tin điện tử thành phố, hệ thống thông tin cơ sở, các cơ quan báo chí hoạt động trên địa bàn thành phố, tăng cường công tác truyền tin, thông báo chính xác, kịp thời các thông tin về sự cố bức xạ, hạt nhân; các chủ trương, mệnh lệnh, chỉ thị về ứng phó và khắc phục hậu quả sự cố bức xạ, hạt nhân của trung ương và thành phố theo chỉ đạo của Trưởng Ban Chỉ huy để Nhân dân biết.</w:t>
            </w:r>
          </w:p>
          <w:p w14:paraId="0BC00DB0" w14:textId="77777777" w:rsidR="001518F8" w:rsidRPr="002D6B47" w:rsidRDefault="001518F8" w:rsidP="001518F8">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Tham mưu cho Ban Chỉ huy họp báo thông tin về sự cố;</w:t>
            </w:r>
          </w:p>
          <w:p w14:paraId="14F13F48" w14:textId="61D9C837" w:rsidR="001518F8" w:rsidRPr="002D6B47" w:rsidRDefault="001518F8" w:rsidP="001518F8">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sz w:val="26"/>
                <w:szCs w:val="26"/>
                <w:lang w:val="es-MX"/>
              </w:rPr>
              <w:t xml:space="preserve">4. Cơ sở có nguồn phóng xạ, thiết bị bức xạ: Chuẩn bị sẵn sàng cung cấp thông tin về sự cố tới Ban Chỉ huy, bao gồm: Thông tin về tình trạng nguy hiểm hiện tại, cách thức thông </w:t>
            </w:r>
            <w:r w:rsidRPr="002D6B47">
              <w:rPr>
                <w:rFonts w:ascii="Times New Roman" w:hAnsi="Times New Roman" w:cs="Times New Roman"/>
                <w:sz w:val="26"/>
                <w:szCs w:val="26"/>
                <w:lang w:val="es-MX"/>
              </w:rPr>
              <w:lastRenderedPageBreak/>
              <w:t>báo, cảnh báo và các hành động người dân cần thực hiện khi xảy ra sự cố.</w:t>
            </w:r>
          </w:p>
          <w:p w14:paraId="199E10D6" w14:textId="77777777" w:rsidR="001518F8" w:rsidRPr="002D6B47" w:rsidRDefault="001518F8" w:rsidP="001518F8">
            <w:pPr>
              <w:jc w:val="both"/>
              <w:rPr>
                <w:rFonts w:ascii="Times New Roman" w:eastAsia="Times New Roman" w:hAnsi="Times New Roman" w:cs="Times New Roman"/>
                <w:b/>
                <w:bCs/>
                <w:sz w:val="26"/>
                <w:szCs w:val="26"/>
                <w:lang w:val="es-MX"/>
              </w:rPr>
            </w:pPr>
          </w:p>
        </w:tc>
        <w:tc>
          <w:tcPr>
            <w:tcW w:w="3132" w:type="dxa"/>
            <w:vAlign w:val="center"/>
          </w:tcPr>
          <w:p w14:paraId="5FF8AD31" w14:textId="7BF889E4" w:rsidR="001518F8" w:rsidRPr="002D6B47" w:rsidRDefault="008B02BC" w:rsidP="008B02BC">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 Điều chỉnh trách nhiệm của các cơ quan, đơn vị theo tổ chức bộ máy hiện hành và mô hình chính quyền địa phương 2 cấp.</w:t>
            </w:r>
          </w:p>
        </w:tc>
      </w:tr>
      <w:tr w:rsidR="00143061" w:rsidRPr="002D6B47" w14:paraId="1E697CB0" w14:textId="77777777" w:rsidTr="002D6B47">
        <w:trPr>
          <w:jc w:val="center"/>
        </w:trPr>
        <w:tc>
          <w:tcPr>
            <w:tcW w:w="709" w:type="dxa"/>
            <w:vAlign w:val="center"/>
          </w:tcPr>
          <w:p w14:paraId="1098CE07" w14:textId="288ACB7F" w:rsidR="00143061" w:rsidRPr="002D6B47" w:rsidRDefault="00C26003" w:rsidP="002D6B47">
            <w:pPr>
              <w:jc w:val="center"/>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3</w:t>
            </w:r>
          </w:p>
        </w:tc>
        <w:tc>
          <w:tcPr>
            <w:tcW w:w="5244" w:type="dxa"/>
            <w:vAlign w:val="center"/>
          </w:tcPr>
          <w:p w14:paraId="0B7BEBCD" w14:textId="77777777" w:rsidR="00143061" w:rsidRPr="002D6B47" w:rsidRDefault="00143061" w:rsidP="00143061">
            <w:pPr>
              <w:tabs>
                <w:tab w:val="left" w:pos="567"/>
              </w:tabs>
              <w:spacing w:before="120" w:line="264" w:lineRule="auto"/>
              <w:jc w:val="both"/>
              <w:rPr>
                <w:rFonts w:ascii="Times New Roman" w:hAnsi="Times New Roman" w:cs="Times New Roman"/>
                <w:b/>
                <w:bCs/>
                <w:sz w:val="26"/>
                <w:szCs w:val="26"/>
                <w:lang w:val="es-MX"/>
              </w:rPr>
            </w:pPr>
            <w:bookmarkStart w:id="5" w:name="dieu_6"/>
            <w:r w:rsidRPr="002D6B47">
              <w:rPr>
                <w:rFonts w:ascii="Times New Roman" w:hAnsi="Times New Roman" w:cs="Times New Roman"/>
                <w:b/>
                <w:bCs/>
                <w:sz w:val="26"/>
                <w:szCs w:val="26"/>
                <w:lang w:val="es-MX"/>
              </w:rPr>
              <w:t>Điều 6. Phối hợp đánh giá cấp báo động</w:t>
            </w:r>
            <w:bookmarkEnd w:id="5"/>
          </w:p>
          <w:p w14:paraId="5124A5E7" w14:textId="77777777" w:rsidR="00143061" w:rsidRPr="002D6B47" w:rsidRDefault="00143061" w:rsidP="00143061">
            <w:pPr>
              <w:tabs>
                <w:tab w:val="left" w:pos="567"/>
              </w:tabs>
              <w:spacing w:before="120" w:line="264" w:lineRule="auto"/>
              <w:jc w:val="both"/>
              <w:rPr>
                <w:rFonts w:ascii="Times New Roman" w:hAnsi="Times New Roman" w:cs="Times New Roman"/>
                <w:b/>
                <w:bCs/>
                <w:sz w:val="26"/>
                <w:szCs w:val="26"/>
                <w:lang w:val="es-MX"/>
              </w:rPr>
            </w:pPr>
          </w:p>
        </w:tc>
        <w:tc>
          <w:tcPr>
            <w:tcW w:w="6240" w:type="dxa"/>
            <w:vAlign w:val="center"/>
          </w:tcPr>
          <w:p w14:paraId="228F74DA" w14:textId="77777777" w:rsidR="00143061" w:rsidRPr="002D6B47" w:rsidRDefault="00143061" w:rsidP="00143061">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b/>
                <w:bCs/>
                <w:sz w:val="26"/>
                <w:szCs w:val="26"/>
                <w:lang w:val="es-MX"/>
              </w:rPr>
              <w:t>Điều 6. Phối hợp đánh giá cấp báo động</w:t>
            </w:r>
          </w:p>
          <w:p w14:paraId="7AAFF623"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1. Cơ sở có nguồn phóng xạ, thiết bị bức xạ có trách nhiệm đánh giá kịp thời:</w:t>
            </w:r>
          </w:p>
          <w:p w14:paraId="4B82A383"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Các điều kiện bất thường trong cơ sở;</w:t>
            </w:r>
          </w:p>
          <w:p w14:paraId="6DC7A9BC"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Tình huống chiếu xạ hay phát tán chất phóng xạ;</w:t>
            </w:r>
          </w:p>
          <w:p w14:paraId="1FC786A3"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Tình trạng bức xạ trong và ngoài cơ sở;</w:t>
            </w:r>
          </w:p>
          <w:p w14:paraId="4484E013"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d) Các tình huống chiếu xạ tiềm năng và chiếu xạ thực tế.</w:t>
            </w:r>
          </w:p>
          <w:p w14:paraId="38950FF8"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 xml:space="preserve">2. Ban Chỉ huy phối hợp </w:t>
            </w:r>
            <w:r w:rsidRPr="002D6B47">
              <w:rPr>
                <w:rFonts w:ascii="Times New Roman" w:hAnsi="Times New Roman" w:cs="Times New Roman"/>
                <w:sz w:val="26"/>
                <w:szCs w:val="26"/>
                <w:lang w:val="es-MX"/>
              </w:rPr>
              <w:t>với</w:t>
            </w:r>
            <w:r w:rsidRPr="002D6B47">
              <w:rPr>
                <w:rFonts w:ascii="Times New Roman" w:hAnsi="Times New Roman" w:cs="Times New Roman"/>
                <w:sz w:val="26"/>
                <w:szCs w:val="26"/>
                <w:lang w:val="vi-VN"/>
              </w:rPr>
              <w:t xml:space="preserve"> </w:t>
            </w:r>
            <w:r w:rsidRPr="002D6B47">
              <w:rPr>
                <w:rFonts w:ascii="Times New Roman" w:hAnsi="Times New Roman" w:cs="Times New Roman"/>
                <w:sz w:val="26"/>
                <w:szCs w:val="26"/>
                <w:lang w:val="es-MX"/>
              </w:rPr>
              <w:t>cơ sở có nguồn phóng xạ:</w:t>
            </w:r>
          </w:p>
          <w:p w14:paraId="4992797B" w14:textId="77777777" w:rsidR="00143061" w:rsidRPr="002D6B47" w:rsidRDefault="00143061" w:rsidP="00143061">
            <w:pPr>
              <w:tabs>
                <w:tab w:val="left" w:pos="567"/>
              </w:tabs>
              <w:spacing w:before="120" w:line="264" w:lineRule="auto"/>
              <w:jc w:val="both"/>
              <w:rPr>
                <w:rFonts w:ascii="Times New Roman" w:hAnsi="Times New Roman" w:cs="Times New Roman"/>
                <w:spacing w:val="-2"/>
                <w:sz w:val="26"/>
                <w:szCs w:val="26"/>
                <w:lang w:val="es-MX"/>
              </w:rPr>
            </w:pPr>
            <w:r w:rsidRPr="002D6B47">
              <w:rPr>
                <w:rFonts w:ascii="Times New Roman" w:hAnsi="Times New Roman" w:cs="Times New Roman"/>
                <w:spacing w:val="-2"/>
                <w:sz w:val="26"/>
                <w:szCs w:val="26"/>
                <w:lang w:val="es-MX"/>
              </w:rPr>
              <w:t>a) Bố trí nguồn lực và trang thiết bị để thực hiện đánh giá nhiễm bẩn phóng xạ</w:t>
            </w:r>
            <w:r w:rsidRPr="002D6B47">
              <w:rPr>
                <w:rFonts w:ascii="Times New Roman" w:hAnsi="Times New Roman" w:cs="Times New Roman"/>
                <w:spacing w:val="-2"/>
                <w:sz w:val="26"/>
                <w:szCs w:val="26"/>
                <w:lang w:val="vi-VN"/>
              </w:rPr>
              <w:t>,</w:t>
            </w:r>
            <w:r w:rsidRPr="002D6B47">
              <w:rPr>
                <w:rFonts w:ascii="Times New Roman" w:hAnsi="Times New Roman" w:cs="Times New Roman"/>
                <w:spacing w:val="-2"/>
                <w:sz w:val="26"/>
                <w:szCs w:val="26"/>
                <w:lang w:val="es-MX"/>
              </w:rPr>
              <w:t xml:space="preserve"> phát tán chất phóng xạ, liều bức xạ. Nếu vượt quá khả năng thì đề nghị hỗ trợ ứng phó sự cố từ Trung tâm Hỗ trợ kỹ thuật - Cục An toàn bức xạ và hạt nhân, Bộ Khoa học và Công nghệ hoặc Viện năng lượng nguyên tử Việt Nam;</w:t>
            </w:r>
          </w:p>
          <w:p w14:paraId="05FD7413" w14:textId="45E170F3" w:rsidR="00143061" w:rsidRPr="002D6B47" w:rsidRDefault="00143061" w:rsidP="002D6B47">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sz w:val="26"/>
                <w:szCs w:val="26"/>
                <w:lang w:val="es-MX"/>
              </w:rPr>
              <w:t>b) Xác định mức độ nguy hiểm và khuyến cáo các hành động bảo vệ đến cơ quan có thẩm quyền.</w:t>
            </w:r>
          </w:p>
        </w:tc>
        <w:tc>
          <w:tcPr>
            <w:tcW w:w="3132" w:type="dxa"/>
            <w:vAlign w:val="center"/>
          </w:tcPr>
          <w:p w14:paraId="675AB89E" w14:textId="5A0E91B4" w:rsidR="00143061" w:rsidRPr="002D6B47" w:rsidRDefault="008B02BC" w:rsidP="00143061">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 Điều chỉnh trách nhiệm của các cơ quan, đơn vị theo tổ chức bộ máy hiện hành và mô hình chính quyền địa phương 2 cấp.</w:t>
            </w:r>
          </w:p>
        </w:tc>
      </w:tr>
      <w:tr w:rsidR="00143061" w:rsidRPr="002D6B47" w14:paraId="1F2F547F" w14:textId="77777777" w:rsidTr="002D6B47">
        <w:trPr>
          <w:jc w:val="center"/>
        </w:trPr>
        <w:tc>
          <w:tcPr>
            <w:tcW w:w="709" w:type="dxa"/>
            <w:vAlign w:val="center"/>
          </w:tcPr>
          <w:p w14:paraId="206A4260" w14:textId="6FAD9CDA" w:rsidR="00143061" w:rsidRPr="002D6B47" w:rsidRDefault="00C26003" w:rsidP="002D6B47">
            <w:pPr>
              <w:jc w:val="center"/>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4</w:t>
            </w:r>
          </w:p>
        </w:tc>
        <w:tc>
          <w:tcPr>
            <w:tcW w:w="5244" w:type="dxa"/>
            <w:vAlign w:val="center"/>
          </w:tcPr>
          <w:p w14:paraId="441EA145" w14:textId="77777777" w:rsidR="00143061" w:rsidRPr="002D6B47" w:rsidRDefault="00143061" w:rsidP="00143061">
            <w:pPr>
              <w:tabs>
                <w:tab w:val="left" w:pos="567"/>
              </w:tabs>
              <w:spacing w:before="120" w:line="264" w:lineRule="auto"/>
              <w:jc w:val="both"/>
              <w:rPr>
                <w:rFonts w:ascii="Times New Roman" w:hAnsi="Times New Roman" w:cs="Times New Roman"/>
                <w:b/>
                <w:bCs/>
                <w:sz w:val="26"/>
                <w:szCs w:val="26"/>
                <w:lang w:val="es-MX"/>
              </w:rPr>
            </w:pPr>
            <w:bookmarkStart w:id="6" w:name="dieu_7"/>
            <w:r w:rsidRPr="002D6B47">
              <w:rPr>
                <w:rFonts w:ascii="Times New Roman" w:hAnsi="Times New Roman" w:cs="Times New Roman"/>
                <w:b/>
                <w:bCs/>
                <w:sz w:val="26"/>
                <w:szCs w:val="26"/>
                <w:lang w:val="es-MX"/>
              </w:rPr>
              <w:t>Điều 7. Phối hợp quản lý y tế trong ứng phó sự cố</w:t>
            </w:r>
            <w:bookmarkEnd w:id="6"/>
          </w:p>
          <w:p w14:paraId="27811ED0" w14:textId="77777777" w:rsidR="00143061" w:rsidRPr="002D6B47" w:rsidRDefault="00143061" w:rsidP="00143061">
            <w:pPr>
              <w:tabs>
                <w:tab w:val="left" w:pos="567"/>
              </w:tabs>
              <w:spacing w:before="120" w:line="264" w:lineRule="auto"/>
              <w:jc w:val="both"/>
              <w:rPr>
                <w:rFonts w:ascii="Times New Roman" w:hAnsi="Times New Roman" w:cs="Times New Roman"/>
                <w:b/>
                <w:bCs/>
                <w:sz w:val="26"/>
                <w:szCs w:val="26"/>
                <w:lang w:val="es-MX"/>
              </w:rPr>
            </w:pPr>
          </w:p>
        </w:tc>
        <w:tc>
          <w:tcPr>
            <w:tcW w:w="6240" w:type="dxa"/>
            <w:vAlign w:val="center"/>
          </w:tcPr>
          <w:p w14:paraId="05A015B8" w14:textId="77777777" w:rsidR="00143061" w:rsidRPr="002D6B47" w:rsidRDefault="00143061" w:rsidP="00143061">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b/>
                <w:bCs/>
                <w:sz w:val="26"/>
                <w:szCs w:val="26"/>
                <w:lang w:val="es-MX"/>
              </w:rPr>
              <w:t>Điều 7. Phối hợp quản lý y tế trong ứng phó sự cố</w:t>
            </w:r>
          </w:p>
          <w:p w14:paraId="6C8E3474"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1. Ban Chỉ huy: Căn cứ đề xuất của Sở Y tế xây dựng kế hoạch phân loại và chuyển những người bị chiếu xạ quá liều đến các bệnh viện chuyên ngành.</w:t>
            </w:r>
          </w:p>
          <w:p w14:paraId="267F30C4"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2. Sở Y tế:</w:t>
            </w:r>
          </w:p>
          <w:p w14:paraId="787E94F5" w14:textId="77777777" w:rsidR="00143061" w:rsidRPr="00B47E20" w:rsidRDefault="00143061" w:rsidP="00143061">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lastRenderedPageBreak/>
              <w:t>a) Bảo đảm nguồn nhân lực, trang biết bị cấp cứu và điều trị;</w:t>
            </w:r>
          </w:p>
          <w:p w14:paraId="2B257F54" w14:textId="1B72AA57" w:rsidR="00143061" w:rsidRPr="00B47E20" w:rsidRDefault="00143061" w:rsidP="00143061">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b) Thiết lập mạng lưới các bệnh viện</w:t>
            </w:r>
            <w:r w:rsidR="00617818">
              <w:rPr>
                <w:rFonts w:ascii="Times New Roman" w:hAnsi="Times New Roman" w:cs="Times New Roman"/>
                <w:sz w:val="26"/>
                <w:szCs w:val="26"/>
                <w:lang w:val="es-MX"/>
              </w:rPr>
              <w:t xml:space="preserve">, </w:t>
            </w:r>
            <w:r w:rsidR="004716F8">
              <w:rPr>
                <w:rFonts w:ascii="Times New Roman" w:hAnsi="Times New Roman" w:cs="Times New Roman"/>
                <w:sz w:val="26"/>
                <w:szCs w:val="26"/>
                <w:lang w:val="es-MX"/>
              </w:rPr>
              <w:t>t</w:t>
            </w:r>
            <w:bookmarkStart w:id="7" w:name="_GoBack"/>
            <w:bookmarkEnd w:id="7"/>
            <w:r w:rsidRPr="00B47E20">
              <w:rPr>
                <w:rFonts w:ascii="Times New Roman" w:hAnsi="Times New Roman" w:cs="Times New Roman"/>
                <w:sz w:val="26"/>
                <w:szCs w:val="26"/>
                <w:lang w:val="es-MX"/>
              </w:rPr>
              <w:t>rung tâm y tế trong thành phố để hỗ trợ bệnh viện chuyên ngành;</w:t>
            </w:r>
          </w:p>
          <w:p w14:paraId="58928AF6" w14:textId="77777777" w:rsidR="00143061" w:rsidRPr="00B47E20" w:rsidRDefault="00143061" w:rsidP="00143061">
            <w:pPr>
              <w:tabs>
                <w:tab w:val="left" w:pos="567"/>
              </w:tabs>
              <w:spacing w:before="120" w:line="264" w:lineRule="auto"/>
              <w:jc w:val="both"/>
              <w:rPr>
                <w:rFonts w:ascii="Times New Roman" w:hAnsi="Times New Roman" w:cs="Times New Roman"/>
                <w:spacing w:val="-2"/>
                <w:sz w:val="26"/>
                <w:szCs w:val="26"/>
                <w:lang w:val="es-MX"/>
              </w:rPr>
            </w:pPr>
            <w:r w:rsidRPr="00B47E20">
              <w:rPr>
                <w:rFonts w:ascii="Times New Roman" w:hAnsi="Times New Roman" w:cs="Times New Roman"/>
                <w:spacing w:val="-2"/>
                <w:sz w:val="26"/>
                <w:szCs w:val="26"/>
                <w:lang w:val="es-MX"/>
              </w:rPr>
              <w:t>c) Huy động lực lượng ứng phó, triển khai bệnh viện dã chiến khi cần thiết;</w:t>
            </w:r>
          </w:p>
          <w:p w14:paraId="08E9EA38" w14:textId="77777777" w:rsidR="00143061" w:rsidRPr="00B47E20" w:rsidRDefault="00143061" w:rsidP="00143061">
            <w:pPr>
              <w:tabs>
                <w:tab w:val="left" w:pos="567"/>
              </w:tabs>
              <w:spacing w:before="120" w:line="264" w:lineRule="auto"/>
              <w:jc w:val="both"/>
              <w:rPr>
                <w:rFonts w:ascii="Times New Roman" w:hAnsi="Times New Roman" w:cs="Times New Roman"/>
                <w:spacing w:val="-4"/>
                <w:sz w:val="26"/>
                <w:szCs w:val="26"/>
                <w:lang w:val="es-MX"/>
              </w:rPr>
            </w:pPr>
            <w:r w:rsidRPr="00B47E20">
              <w:rPr>
                <w:rFonts w:ascii="Times New Roman" w:hAnsi="Times New Roman" w:cs="Times New Roman"/>
                <w:spacing w:val="-4"/>
                <w:sz w:val="26"/>
                <w:szCs w:val="26"/>
                <w:lang w:val="es-MX"/>
              </w:rPr>
              <w:t>d) Xây dựng phác đồ điều trị để chẩn đoán sớm và điều trị các bệnh phóng xạ;</w:t>
            </w:r>
          </w:p>
          <w:p w14:paraId="10CB1A92" w14:textId="77777777" w:rsidR="00143061" w:rsidRPr="00B47E20" w:rsidRDefault="00143061" w:rsidP="00143061">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đ) Hội chuẩn với các tổ chức chuyên ngành khác về các tổn thương nghiêm trọng, gây ảnh hưởng tới sức khỏe, tính mạng của nhân viên ứng phó sự cố và công chúng;</w:t>
            </w:r>
          </w:p>
          <w:p w14:paraId="5AC71DAB" w14:textId="77777777" w:rsidR="00143061" w:rsidRPr="00B47E20" w:rsidRDefault="00143061" w:rsidP="00143061">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e) Tham mưu về việc bảo đảm lương thực, thực phẩm, nước uống và các nhu yếu phẩm phục vụ sinh hoạt.</w:t>
            </w:r>
          </w:p>
          <w:p w14:paraId="23C9FFAA" w14:textId="77777777" w:rsidR="00143061" w:rsidRPr="00B47E20" w:rsidRDefault="00143061" w:rsidP="00143061">
            <w:pPr>
              <w:tabs>
                <w:tab w:val="left" w:pos="567"/>
              </w:tabs>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3. Cơ sở sử dụng, lưu giữ nguồn phóng xạ: Chuẩn bị sẵn sàng cho việc điều trị số lượng nhất định nhân viên bị chiếu xạ quá liều hoặc nhiễm bẩn phóng xạ. Việc điều trị bao gồm sơ cứu, đánh giá liều, vận chuyển và điều trị y tế ban đầu đối với bệnh nhân nhiễm bẩn phóng xạ hoặc bị chiếu xạ liều cao tại bệnh viện địa phương.</w:t>
            </w:r>
          </w:p>
          <w:p w14:paraId="1761EEBB" w14:textId="77777777" w:rsidR="00143061" w:rsidRPr="002D6B47" w:rsidRDefault="00143061" w:rsidP="00143061">
            <w:pPr>
              <w:tabs>
                <w:tab w:val="left" w:pos="567"/>
              </w:tabs>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4. Tổ chức, cá nhân tham gia chuẩn bị ứng phó và hoạt động ứng phó sự cố thực hiện các biện pháp bảo vệ nhân viên, kiểm soát liều bức xạ theo quy định pháp luật.</w:t>
            </w:r>
          </w:p>
          <w:p w14:paraId="1F87E569" w14:textId="23104AD6" w:rsidR="00143061" w:rsidRPr="002D6B47" w:rsidRDefault="00143061" w:rsidP="00143061">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sz w:val="26"/>
                <w:szCs w:val="26"/>
                <w:lang w:val="es-MX"/>
              </w:rPr>
              <w:t>5. Tổ chức, cá nhân kịp thời thông báo đến Sở Khoa học và Công nghệ khi phát hiện thấy các biểu hiện bệnh lý do bức xạ gây ra.</w:t>
            </w:r>
          </w:p>
        </w:tc>
        <w:tc>
          <w:tcPr>
            <w:tcW w:w="3132" w:type="dxa"/>
            <w:vAlign w:val="center"/>
          </w:tcPr>
          <w:p w14:paraId="3B78AA70" w14:textId="7994356D" w:rsidR="00143061" w:rsidRPr="002D6B47" w:rsidRDefault="009B1FA5" w:rsidP="00143061">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Hoàn thiện cơ chế phối hợp trong quản lý y tế theo quy định của Luật Năng lượng nguyên tử 2025</w:t>
            </w:r>
          </w:p>
        </w:tc>
      </w:tr>
      <w:tr w:rsidR="002D7E0C" w:rsidRPr="002D6B47" w14:paraId="43282F87" w14:textId="77777777" w:rsidTr="002D6B47">
        <w:trPr>
          <w:jc w:val="center"/>
        </w:trPr>
        <w:tc>
          <w:tcPr>
            <w:tcW w:w="709" w:type="dxa"/>
            <w:vAlign w:val="center"/>
          </w:tcPr>
          <w:p w14:paraId="1AE961F3" w14:textId="72674F9A" w:rsidR="002D7E0C" w:rsidRPr="002D6B47" w:rsidRDefault="00C26003">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5</w:t>
            </w:r>
          </w:p>
        </w:tc>
        <w:tc>
          <w:tcPr>
            <w:tcW w:w="5244" w:type="dxa"/>
            <w:vAlign w:val="center"/>
          </w:tcPr>
          <w:p w14:paraId="51E3031F" w14:textId="77777777" w:rsidR="002D7E0C" w:rsidRPr="002D6B47" w:rsidRDefault="002D7E0C" w:rsidP="002D7E0C">
            <w:pPr>
              <w:tabs>
                <w:tab w:val="left" w:pos="567"/>
              </w:tabs>
              <w:spacing w:before="120" w:line="264" w:lineRule="auto"/>
              <w:jc w:val="both"/>
              <w:rPr>
                <w:rFonts w:ascii="Times New Roman" w:hAnsi="Times New Roman" w:cs="Times New Roman"/>
                <w:b/>
                <w:bCs/>
                <w:sz w:val="26"/>
                <w:szCs w:val="26"/>
                <w:lang w:val="es-MX"/>
              </w:rPr>
            </w:pPr>
            <w:bookmarkStart w:id="8" w:name="dieu_8"/>
            <w:r w:rsidRPr="002D6B47">
              <w:rPr>
                <w:rFonts w:ascii="Times New Roman" w:hAnsi="Times New Roman" w:cs="Times New Roman"/>
                <w:b/>
                <w:bCs/>
                <w:sz w:val="26"/>
                <w:szCs w:val="26"/>
                <w:lang w:val="es-MX"/>
              </w:rPr>
              <w:t>Điều 8. Phối hợp thực hiện biện pháp</w:t>
            </w:r>
            <w:r w:rsidRPr="002D6B47">
              <w:rPr>
                <w:rFonts w:ascii="Times New Roman" w:hAnsi="Times New Roman" w:cs="Times New Roman"/>
                <w:b/>
                <w:bCs/>
                <w:sz w:val="26"/>
                <w:szCs w:val="26"/>
                <w:lang w:val="vi-VN"/>
              </w:rPr>
              <w:t xml:space="preserve"> bảo vệ, </w:t>
            </w:r>
            <w:r w:rsidRPr="002D6B47">
              <w:rPr>
                <w:rFonts w:ascii="Times New Roman" w:hAnsi="Times New Roman" w:cs="Times New Roman"/>
                <w:b/>
                <w:bCs/>
                <w:sz w:val="26"/>
                <w:szCs w:val="26"/>
                <w:lang w:val="es-MX"/>
              </w:rPr>
              <w:t>hạn chế tiêu thụ hàng hóa, thực phẩm và bảo vệ dài hạn</w:t>
            </w:r>
            <w:bookmarkEnd w:id="8"/>
          </w:p>
          <w:p w14:paraId="065F74AF" w14:textId="77777777" w:rsidR="002D7E0C" w:rsidRPr="002D6B47" w:rsidRDefault="002D7E0C" w:rsidP="002D7E0C">
            <w:pPr>
              <w:tabs>
                <w:tab w:val="left" w:pos="567"/>
              </w:tabs>
              <w:spacing w:before="120" w:line="264" w:lineRule="auto"/>
              <w:jc w:val="both"/>
              <w:rPr>
                <w:rFonts w:ascii="Times New Roman" w:hAnsi="Times New Roman" w:cs="Times New Roman"/>
                <w:b/>
                <w:bCs/>
                <w:sz w:val="26"/>
                <w:szCs w:val="26"/>
                <w:lang w:val="es-MX"/>
              </w:rPr>
            </w:pPr>
          </w:p>
        </w:tc>
        <w:tc>
          <w:tcPr>
            <w:tcW w:w="6240" w:type="dxa"/>
            <w:vAlign w:val="center"/>
          </w:tcPr>
          <w:p w14:paraId="6F05393E" w14:textId="77777777" w:rsidR="002D7E0C" w:rsidRPr="002D6B47" w:rsidRDefault="002D7E0C" w:rsidP="002D7E0C">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b/>
                <w:bCs/>
                <w:sz w:val="26"/>
                <w:szCs w:val="26"/>
                <w:lang w:val="es-MX"/>
              </w:rPr>
              <w:t>Điều 8. Phối hợp thực hiện biện pháp</w:t>
            </w:r>
            <w:r w:rsidRPr="002D6B47">
              <w:rPr>
                <w:rFonts w:ascii="Times New Roman" w:hAnsi="Times New Roman" w:cs="Times New Roman"/>
                <w:b/>
                <w:bCs/>
                <w:sz w:val="26"/>
                <w:szCs w:val="26"/>
                <w:lang w:val="vi-VN"/>
              </w:rPr>
              <w:t xml:space="preserve"> bảo vệ, </w:t>
            </w:r>
            <w:r w:rsidRPr="002D6B47">
              <w:rPr>
                <w:rFonts w:ascii="Times New Roman" w:hAnsi="Times New Roman" w:cs="Times New Roman"/>
                <w:b/>
                <w:bCs/>
                <w:sz w:val="26"/>
                <w:szCs w:val="26"/>
                <w:lang w:val="es-MX"/>
              </w:rPr>
              <w:t>hạn chế tiêu thụ hàng hóa, thực phẩm và bảo vệ dài hạn</w:t>
            </w:r>
          </w:p>
          <w:p w14:paraId="5DE6DC47"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1. Ban Chỉ huy ứng phó sự cố:</w:t>
            </w:r>
          </w:p>
          <w:p w14:paraId="7C9D8594"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a) Chỉ đạo các cơ quan, đơn vị liên quan theo chức năng, nhiệm vụ xây dựng phương án bảo vệ sản xuất nông nghiệp và kiểm soát việc phân phối, tiêu thụ lương thực, thực phẩm trong khu vực nhiễm bẩn phóng xạ;</w:t>
            </w:r>
          </w:p>
          <w:p w14:paraId="421A6D49"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b) Chỉ đạo Sở Khoa học và Công nghệ chủ trì, phối hợp với Sở Nông nghiệp và Môi trường tham mưu việc chỉ đạo tổ chức quản lý chất thải phóng xạ và xử lý nhiễm bẩn phóng xạ do sự cố gây ra.</w:t>
            </w:r>
          </w:p>
          <w:p w14:paraId="0ADF605D"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2. Sở Công Thương:</w:t>
            </w:r>
          </w:p>
          <w:p w14:paraId="36809745"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a) Chủ trì, phối hợp với các cơ quan, đơn vị liên quan thực hiện các biện pháp bảo bệ, hạn chế tiêu thụ lương thực, thực phẩm và bảo vệ dài hạn phù hợp với quy định pháp luật;</w:t>
            </w:r>
          </w:p>
          <w:p w14:paraId="7E37F07A"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b) Chủ trì, phối hợp với các đơn vị liên quan thực hiện các biện pháp đảm bảo về tiêu thụ, lưu thông thực phẩm, hàng hóa trên địa bàn thành phố;</w:t>
            </w:r>
          </w:p>
          <w:p w14:paraId="43118449"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c) Phối hợp với Sở Y tế tư vấn, hướng dẫn người dân và lực lượng tham gia ứng phó trong việc sử dụng lương thực, thực phẩm trong quá trình ứng phó sự cố.</w:t>
            </w:r>
          </w:p>
          <w:p w14:paraId="120CCA0D"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3. Sở Nông nghiệp và Môi trường:</w:t>
            </w:r>
          </w:p>
          <w:p w14:paraId="0FB00CEC"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 xml:space="preserve">a) Theo chức năng, nhiệm vụ được giao chỉ đạo, huy động lực lượng của ngành đến hiện trường phối hợp với các cơ </w:t>
            </w:r>
            <w:r w:rsidRPr="002D6B47">
              <w:rPr>
                <w:rFonts w:ascii="Times New Roman" w:hAnsi="Times New Roman" w:cs="Times New Roman"/>
                <w:sz w:val="26"/>
                <w:szCs w:val="26"/>
              </w:rPr>
              <w:lastRenderedPageBreak/>
              <w:t>quan, đơn vị liên quan đánh giá tác động của sự cố đến sản xuất nông nghiệp và triển khai các biện pháp bảo vệ các hoạt động sản xuất nông nghiệp tại địa bàn xảy ra sự cố;</w:t>
            </w:r>
          </w:p>
          <w:p w14:paraId="6FEC760D" w14:textId="77777777" w:rsidR="002D7E0C" w:rsidRPr="002D6B47" w:rsidRDefault="002D7E0C" w:rsidP="002D7E0C">
            <w:pPr>
              <w:tabs>
                <w:tab w:val="left" w:pos="567"/>
              </w:tabs>
              <w:spacing w:before="120" w:line="264" w:lineRule="auto"/>
              <w:jc w:val="both"/>
              <w:rPr>
                <w:rFonts w:ascii="Times New Roman" w:hAnsi="Times New Roman" w:cs="Times New Roman"/>
                <w:sz w:val="26"/>
                <w:szCs w:val="26"/>
              </w:rPr>
            </w:pPr>
            <w:r w:rsidRPr="002D6B47">
              <w:rPr>
                <w:rFonts w:ascii="Times New Roman" w:hAnsi="Times New Roman" w:cs="Times New Roman"/>
                <w:sz w:val="26"/>
                <w:szCs w:val="26"/>
              </w:rPr>
              <w:t>b) Phối hợp với Sở Công Thương và các cơ quan, đơn vị liên quan trong việc đảm bảo cung cấp thực phẩm, hàng hóa thuộc thẩm quyền quản lý;</w:t>
            </w:r>
          </w:p>
          <w:p w14:paraId="170C030B" w14:textId="5D79B307" w:rsidR="002D7E0C" w:rsidRPr="002D6B47" w:rsidRDefault="002D7E0C" w:rsidP="002D7E0C">
            <w:pPr>
              <w:tabs>
                <w:tab w:val="left" w:pos="567"/>
              </w:tabs>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sz w:val="26"/>
                <w:szCs w:val="26"/>
              </w:rPr>
              <w:t>4. Sở Khoa học và Công nghệ chủ trì, phối hợp với Sở Nông nghiệp và Môi trường tham mưu Ban Chỉ huy tổ chức quản lý chất thải phóng xạ và xử lý nhiễm bẩn phóng xạ do sự cố gây ra.</w:t>
            </w:r>
          </w:p>
        </w:tc>
        <w:tc>
          <w:tcPr>
            <w:tcW w:w="3132" w:type="dxa"/>
            <w:vAlign w:val="center"/>
          </w:tcPr>
          <w:p w14:paraId="3BF87C52" w14:textId="77777777" w:rsidR="002D7E0C" w:rsidRPr="002D6B47" w:rsidRDefault="008B02BC" w:rsidP="00143061">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 Điều chỉnh trách nhiệm của các cơ quan, đơn vị theo tổ chức bộ máy hiện hành và mô hình chính quyền địa phương 2 cấp.</w:t>
            </w:r>
          </w:p>
          <w:p w14:paraId="42DD6994" w14:textId="1FFCB598" w:rsidR="009B1FA5" w:rsidRPr="002D6B47" w:rsidRDefault="009B1FA5" w:rsidP="00143061">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 Hoàn thiện cơ chế phối hợp trong bảo vệ người dân, kiểm soát lương thực, thực phẩm, quản lý chất thải phóng xạ và phục hồi môi trường.</w:t>
            </w:r>
          </w:p>
        </w:tc>
      </w:tr>
      <w:tr w:rsidR="002D7E0C" w:rsidRPr="002D6B47" w14:paraId="0621C767" w14:textId="77777777" w:rsidTr="002D6B47">
        <w:trPr>
          <w:jc w:val="center"/>
        </w:trPr>
        <w:tc>
          <w:tcPr>
            <w:tcW w:w="709" w:type="dxa"/>
            <w:vAlign w:val="center"/>
          </w:tcPr>
          <w:p w14:paraId="4D01E20A" w14:textId="5831DAE6" w:rsidR="002D7E0C" w:rsidRPr="002D6B47" w:rsidRDefault="002D7E0C" w:rsidP="002D7E0C">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lastRenderedPageBreak/>
              <w:t>IV</w:t>
            </w:r>
          </w:p>
        </w:tc>
        <w:tc>
          <w:tcPr>
            <w:tcW w:w="5244" w:type="dxa"/>
            <w:vAlign w:val="center"/>
          </w:tcPr>
          <w:p w14:paraId="5C49745F" w14:textId="786D2AF3" w:rsidR="002D7E0C" w:rsidRPr="002D6B47" w:rsidRDefault="002D7E0C" w:rsidP="002D7E0C">
            <w:pPr>
              <w:widowControl w:val="0"/>
              <w:spacing w:before="120" w:line="264" w:lineRule="auto"/>
              <w:rPr>
                <w:rFonts w:ascii="Times New Roman" w:hAnsi="Times New Roman" w:cs="Times New Roman"/>
                <w:b/>
                <w:bCs/>
                <w:sz w:val="26"/>
                <w:szCs w:val="26"/>
                <w:lang w:val="es-MX"/>
              </w:rPr>
            </w:pPr>
            <w:r w:rsidRPr="002D6B47">
              <w:rPr>
                <w:rFonts w:ascii="Times New Roman" w:eastAsia="Times New Roman" w:hAnsi="Times New Roman" w:cs="Times New Roman"/>
                <w:b/>
                <w:sz w:val="26"/>
                <w:szCs w:val="26"/>
              </w:rPr>
              <w:t>Chương IV. PHỐI HỢP SAU ỨNG PHÓ SỰ CỐ</w:t>
            </w:r>
          </w:p>
        </w:tc>
        <w:tc>
          <w:tcPr>
            <w:tcW w:w="6240" w:type="dxa"/>
            <w:vAlign w:val="center"/>
          </w:tcPr>
          <w:p w14:paraId="09023915" w14:textId="77777777" w:rsidR="002D7E0C" w:rsidRPr="002D6B47" w:rsidRDefault="002D7E0C" w:rsidP="002D7E0C">
            <w:pPr>
              <w:tabs>
                <w:tab w:val="left" w:pos="567"/>
              </w:tabs>
              <w:spacing w:before="120" w:line="264" w:lineRule="auto"/>
              <w:jc w:val="both"/>
              <w:rPr>
                <w:rFonts w:ascii="Times New Roman" w:hAnsi="Times New Roman" w:cs="Times New Roman"/>
                <w:b/>
                <w:bCs/>
                <w:sz w:val="26"/>
                <w:szCs w:val="26"/>
                <w:lang w:val="es-MX"/>
              </w:rPr>
            </w:pPr>
          </w:p>
        </w:tc>
        <w:tc>
          <w:tcPr>
            <w:tcW w:w="3132" w:type="dxa"/>
            <w:vAlign w:val="center"/>
          </w:tcPr>
          <w:p w14:paraId="35548291" w14:textId="77777777" w:rsidR="002D7E0C" w:rsidRPr="002D6B47" w:rsidRDefault="002D7E0C" w:rsidP="002D7E0C">
            <w:pPr>
              <w:jc w:val="both"/>
              <w:rPr>
                <w:rFonts w:ascii="Times New Roman" w:eastAsia="Times New Roman" w:hAnsi="Times New Roman" w:cs="Times New Roman"/>
                <w:sz w:val="26"/>
                <w:szCs w:val="26"/>
              </w:rPr>
            </w:pPr>
          </w:p>
        </w:tc>
      </w:tr>
      <w:tr w:rsidR="002D7E0C" w:rsidRPr="002D6B47" w14:paraId="280601A3" w14:textId="77777777" w:rsidTr="002D6B47">
        <w:trPr>
          <w:jc w:val="center"/>
        </w:trPr>
        <w:tc>
          <w:tcPr>
            <w:tcW w:w="709" w:type="dxa"/>
            <w:vAlign w:val="center"/>
          </w:tcPr>
          <w:p w14:paraId="37803E13" w14:textId="36D45545" w:rsidR="002D7E0C" w:rsidRPr="002D6B47" w:rsidRDefault="00C26003" w:rsidP="00C26003">
            <w:pPr>
              <w:jc w:val="center"/>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1</w:t>
            </w:r>
          </w:p>
        </w:tc>
        <w:tc>
          <w:tcPr>
            <w:tcW w:w="5244" w:type="dxa"/>
            <w:vAlign w:val="center"/>
          </w:tcPr>
          <w:p w14:paraId="4DDA36A5" w14:textId="00ADEE7B" w:rsidR="002D7E0C" w:rsidRPr="002D6B47" w:rsidRDefault="002D7E0C" w:rsidP="00C26003">
            <w:pPr>
              <w:widowControl w:val="0"/>
              <w:spacing w:before="120" w:line="264" w:lineRule="auto"/>
              <w:jc w:val="center"/>
              <w:rPr>
                <w:rFonts w:ascii="Times New Roman" w:eastAsia="Times New Roman" w:hAnsi="Times New Roman" w:cs="Times New Roman"/>
                <w:b/>
                <w:sz w:val="26"/>
                <w:szCs w:val="26"/>
              </w:rPr>
            </w:pPr>
            <w:r w:rsidRPr="002D6B47">
              <w:rPr>
                <w:rFonts w:ascii="Times New Roman" w:eastAsia="Times New Roman" w:hAnsi="Times New Roman" w:cs="Times New Roman"/>
                <w:b/>
                <w:bCs/>
                <w:sz w:val="26"/>
                <w:szCs w:val="26"/>
                <w:lang w:val="es-MX"/>
              </w:rPr>
              <w:t xml:space="preserve">Điều 9. </w:t>
            </w:r>
            <w:bookmarkStart w:id="9" w:name="dieu_9"/>
            <w:r w:rsidRPr="002D6B47">
              <w:rPr>
                <w:rFonts w:ascii="Times New Roman" w:eastAsia="Times New Roman" w:hAnsi="Times New Roman" w:cs="Times New Roman"/>
                <w:b/>
                <w:bCs/>
                <w:sz w:val="26"/>
                <w:szCs w:val="26"/>
                <w:lang w:val="es-MX"/>
              </w:rPr>
              <w:t>Phối hợp trong các hoạt động chấm dứt các hành động bảo vệ, can thiệp, thông báo mức sự cố và khắc phục hậu quả sự cố</w:t>
            </w:r>
            <w:bookmarkEnd w:id="9"/>
          </w:p>
        </w:tc>
        <w:tc>
          <w:tcPr>
            <w:tcW w:w="6240" w:type="dxa"/>
            <w:vAlign w:val="center"/>
          </w:tcPr>
          <w:p w14:paraId="66C2987A" w14:textId="77777777" w:rsidR="002D7E0C" w:rsidRPr="002D6B47" w:rsidRDefault="002D7E0C" w:rsidP="002D7E0C">
            <w:pPr>
              <w:tabs>
                <w:tab w:val="left" w:pos="567"/>
              </w:tabs>
              <w:spacing w:before="120" w:line="264" w:lineRule="auto"/>
              <w:jc w:val="both"/>
              <w:rPr>
                <w:rFonts w:ascii="Times New Roman" w:eastAsia="Times New Roman" w:hAnsi="Times New Roman" w:cs="Times New Roman"/>
                <w:b/>
                <w:bCs/>
                <w:sz w:val="26"/>
                <w:szCs w:val="26"/>
                <w:lang w:val="es-MX"/>
              </w:rPr>
            </w:pPr>
            <w:r w:rsidRPr="002D6B47">
              <w:rPr>
                <w:rFonts w:ascii="Times New Roman" w:eastAsia="Times New Roman" w:hAnsi="Times New Roman" w:cs="Times New Roman"/>
                <w:b/>
                <w:bCs/>
                <w:sz w:val="26"/>
                <w:szCs w:val="26"/>
                <w:lang w:val="es-MX"/>
              </w:rPr>
              <w:t>Điều 9. Phối hợp trong các hoạt động chấm dứt các hành động bảo vệ, can thiệp, thông báo mức sự cố và khắc phục hậu quả sự cố</w:t>
            </w:r>
          </w:p>
          <w:p w14:paraId="25C635D5"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1. Ban Chỉ huy:</w:t>
            </w:r>
          </w:p>
          <w:p w14:paraId="400BE8FF"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a) Chỉ đạo lập kế hoạch ra thông báo kết thúc hoạt động ứng phó sự cố và kế hoạch phục hồi môi trường theo Kế hoạch đã được Ủy ban nhân dân thành phố phê duyệt;</w:t>
            </w:r>
          </w:p>
          <w:p w14:paraId="23F65674"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Xác định thời điểm chấm dứt các hành động bảo vệ và thông báo tới Nhân dân theo thẩm quyền.</w:t>
            </w:r>
          </w:p>
          <w:p w14:paraId="3C5F757C"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2. Sở Khoa học và Công nghệ:</w:t>
            </w:r>
          </w:p>
          <w:p w14:paraId="352AEB9E"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Thông báo chính thức việc chấm dứt hoạt động ứng phó sự cố trên phương tiện thông tin đại chúng;</w:t>
            </w:r>
          </w:p>
          <w:p w14:paraId="4A9DD082"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 xml:space="preserve">b) Phối hợp với các Sở, ban, ngành, tổ chức liên quan tư </w:t>
            </w:r>
            <w:r w:rsidRPr="002D6B47">
              <w:rPr>
                <w:rFonts w:ascii="Times New Roman" w:hAnsi="Times New Roman" w:cs="Times New Roman"/>
                <w:sz w:val="26"/>
                <w:szCs w:val="26"/>
                <w:lang w:val="es-MX"/>
              </w:rPr>
              <w:lastRenderedPageBreak/>
              <w:t>vấn kỹ thuật cho tổ chức, cá nhân, chính quyền địa phương trong xây dựng phương án khắc phục hậu quả sự cố, triển khai các hoạt động khắc phục hậu quả sự cố và kiểm tra kết quả sau khi khắc phục;</w:t>
            </w:r>
          </w:p>
          <w:p w14:paraId="2354E957"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Tham mưu cho Ban Chỉ huy báo cáo Ủy ban nhân dân thành phố, Ban Chỉ đạo phòng thủ dân sự quốc gia quả ứng phó sự cố;</w:t>
            </w:r>
          </w:p>
          <w:p w14:paraId="0B88677B"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3. Công an thành phố, Bộ Chỉ huy Quân sự thành phố: Tiếp tục đảm bảo an ninh, trật tự tại địa bàn sau sự cố.</w:t>
            </w:r>
          </w:p>
          <w:p w14:paraId="0AF687FE"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4. Sở Văn hóa, Thể thao và Du lịch:</w:t>
            </w:r>
          </w:p>
          <w:p w14:paraId="2ECBD87E"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Tham mưu cho Ban Chỉ huy tổ chức họp báo thông báo kết quả ứng phó sự cố;</w:t>
            </w:r>
          </w:p>
          <w:p w14:paraId="5D3D1C9C"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Chỉ đạo, hướng dẫn các cơ quan thông tấn, báo chí của Trung ương và địa phương thông tin, tuyên truyền kết quả ứng phó và khắc phục hậu quả sự cố.</w:t>
            </w:r>
          </w:p>
          <w:p w14:paraId="0C7F676A"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pacing w:val="-2"/>
                <w:sz w:val="26"/>
                <w:szCs w:val="26"/>
                <w:lang w:val="es-MX"/>
              </w:rPr>
              <w:t>5. Sở Y tế: Thực hiện các biện pháp đánh giá việc tăng tỷ lệ ung thư đối với nhân viên ứng phó sự cố và Nhân dân; đưa ra các biện pháp điều trị khi cần thiết</w:t>
            </w:r>
            <w:r w:rsidRPr="002D6B47">
              <w:rPr>
                <w:rFonts w:ascii="Times New Roman" w:hAnsi="Times New Roman" w:cs="Times New Roman"/>
                <w:sz w:val="26"/>
                <w:szCs w:val="26"/>
                <w:lang w:val="es-MX"/>
              </w:rPr>
              <w:t>.</w:t>
            </w:r>
          </w:p>
          <w:p w14:paraId="0EAEFFB7"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6. Sở Nông nghiệp và Môi trường:</w:t>
            </w:r>
          </w:p>
          <w:p w14:paraId="6A94B76A"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a) Tổ chức khảo sát, đánh giá hiện trạng môi trường sau sự cố theo thẩm quyền;</w:t>
            </w:r>
          </w:p>
          <w:p w14:paraId="664D5697"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b) Tham mưu cho Ủy ban nhân dân thành phố chỉ đạo thực hiện các biện pháp thực hiện các mức can thiệp trong quản lý chất lượng nông sản, thủy sản và biện pháp phòng ngừa lâu dài trong sản xuất nông nghiệp vùng xảy ra sự cố;</w:t>
            </w:r>
          </w:p>
          <w:p w14:paraId="3FFFCD13"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lastRenderedPageBreak/>
              <w:t>c) Hướng dẫn sản xuất nông nghiệp trong vùng xảy ra sự cố.</w:t>
            </w:r>
          </w:p>
          <w:p w14:paraId="536B3329"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d) Chủ trì, phối hợp với các Sở, ngành, địa phương, đơn vị liên quan thực hiện kế hoạch phục hồi môi trường sau sự cố theo thẩm quyền.</w:t>
            </w:r>
          </w:p>
          <w:p w14:paraId="52967CE4"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7. Sở Nội vụ: Hướng dẫn và kiểm tra thực hiện các chế độ, chính sách cho người tham gia ứng phó sự cố và nạn nhân của sự cố.</w:t>
            </w:r>
          </w:p>
          <w:p w14:paraId="72421E3A"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8. Tổ chức, cá nhân tiến hành công việc bức xạ gây ra sự cố có trách nhiệm:</w:t>
            </w:r>
          </w:p>
          <w:p w14:paraId="6D8E8A62"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Xây dựng và thực hiện phương án khắc phục hậu quả sự cố bên trong cơ sở;</w:t>
            </w:r>
          </w:p>
          <w:p w14:paraId="105FC06C"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Thực hiện khắc phục hậu quả sự cố bên ngoài cơ sở theo chỉ đạo của Ban Chỉ huy;</w:t>
            </w:r>
          </w:p>
          <w:p w14:paraId="4465BB96" w14:textId="77777777" w:rsidR="002D7E0C" w:rsidRPr="002D6B47" w:rsidRDefault="002D7E0C" w:rsidP="002D7E0C">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Chịu chi phí khắc phục hậu quả sự cố do cơ sở gây ra theo quy định của pháp luật.</w:t>
            </w:r>
          </w:p>
          <w:p w14:paraId="0DDA46DB"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9. Ủy ban nhân dân các xã, phường, đặc khu nơi xảy ra sự cố hoặc bị ảnh hưởng bởi sự cố:</w:t>
            </w:r>
          </w:p>
          <w:p w14:paraId="09DCFF7A" w14:textId="77777777" w:rsidR="002D7E0C" w:rsidRPr="00B47E20" w:rsidRDefault="002D7E0C" w:rsidP="002D7E0C">
            <w:pPr>
              <w:widowControl w:val="0"/>
              <w:spacing w:before="120" w:line="264" w:lineRule="auto"/>
              <w:jc w:val="both"/>
              <w:rPr>
                <w:rFonts w:ascii="Times New Roman" w:hAnsi="Times New Roman" w:cs="Times New Roman"/>
                <w:sz w:val="26"/>
                <w:szCs w:val="26"/>
                <w:lang w:val="es-MX"/>
              </w:rPr>
            </w:pPr>
            <w:r w:rsidRPr="00B47E20">
              <w:rPr>
                <w:rFonts w:ascii="Times New Roman" w:hAnsi="Times New Roman" w:cs="Times New Roman"/>
                <w:sz w:val="26"/>
                <w:szCs w:val="26"/>
                <w:lang w:val="es-MX"/>
              </w:rPr>
              <w:t>a) Phối hợp với cơ quan chức năng thực hiện phương án khắc phục hậu quả sự cố trên địa bàn quản lý;</w:t>
            </w:r>
          </w:p>
          <w:p w14:paraId="476F2651" w14:textId="7E419C78" w:rsidR="002D7E0C" w:rsidRPr="002D6B47" w:rsidRDefault="002D7E0C" w:rsidP="002D7E0C">
            <w:pPr>
              <w:tabs>
                <w:tab w:val="left" w:pos="567"/>
              </w:tabs>
              <w:spacing w:before="120" w:line="264" w:lineRule="auto"/>
              <w:jc w:val="both"/>
              <w:rPr>
                <w:rFonts w:ascii="Times New Roman" w:hAnsi="Times New Roman" w:cs="Times New Roman"/>
                <w:b/>
                <w:bCs/>
                <w:sz w:val="26"/>
                <w:szCs w:val="26"/>
                <w:lang w:val="es-MX"/>
              </w:rPr>
            </w:pPr>
            <w:r w:rsidRPr="00B47E20">
              <w:rPr>
                <w:rFonts w:ascii="Times New Roman" w:hAnsi="Times New Roman" w:cs="Times New Roman"/>
                <w:sz w:val="26"/>
                <w:szCs w:val="26"/>
                <w:lang w:val="es-MX"/>
              </w:rPr>
              <w:t>b) Sử dụng chi phí khắc phục hậu quả sự cố theo quy định của pháp luật.</w:t>
            </w:r>
          </w:p>
        </w:tc>
        <w:tc>
          <w:tcPr>
            <w:tcW w:w="3132" w:type="dxa"/>
            <w:vAlign w:val="center"/>
          </w:tcPr>
          <w:p w14:paraId="784589E6" w14:textId="77777777" w:rsidR="002D7E0C" w:rsidRPr="002D6B47" w:rsidRDefault="008B02BC" w:rsidP="002D7E0C">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 Điều chỉnh trách nhiệm của các cơ quan, đơn vị theo tổ chức bộ máy hiện hành và mô hình chính quyền địa phương 2 cấp.</w:t>
            </w:r>
          </w:p>
          <w:p w14:paraId="0E1DCB1E" w14:textId="16D82B06" w:rsidR="009B1FA5" w:rsidRPr="002D6B47" w:rsidRDefault="009B1FA5" w:rsidP="002D7E0C">
            <w:pPr>
              <w:jc w:val="both"/>
              <w:rPr>
                <w:rFonts w:ascii="Times New Roman" w:eastAsia="Times New Roman" w:hAnsi="Times New Roman" w:cs="Times New Roman"/>
                <w:sz w:val="26"/>
                <w:szCs w:val="26"/>
              </w:rPr>
            </w:pPr>
          </w:p>
        </w:tc>
      </w:tr>
      <w:tr w:rsidR="00A1015A" w:rsidRPr="002D6B47" w14:paraId="7636BDBF" w14:textId="77777777" w:rsidTr="002D6B47">
        <w:trPr>
          <w:jc w:val="center"/>
        </w:trPr>
        <w:tc>
          <w:tcPr>
            <w:tcW w:w="709" w:type="dxa"/>
            <w:vAlign w:val="center"/>
          </w:tcPr>
          <w:p w14:paraId="432E2B92" w14:textId="0AD7FD14" w:rsidR="00A1015A" w:rsidRPr="002D6B47" w:rsidRDefault="00C26003" w:rsidP="00C26003">
            <w:pPr>
              <w:jc w:val="center"/>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2</w:t>
            </w:r>
          </w:p>
        </w:tc>
        <w:tc>
          <w:tcPr>
            <w:tcW w:w="5244" w:type="dxa"/>
            <w:vAlign w:val="center"/>
          </w:tcPr>
          <w:p w14:paraId="656B0593" w14:textId="77777777" w:rsidR="00A1015A" w:rsidRPr="002D6B47" w:rsidRDefault="00A1015A" w:rsidP="00C26003">
            <w:pPr>
              <w:widowControl w:val="0"/>
              <w:spacing w:before="120" w:line="264" w:lineRule="auto"/>
              <w:jc w:val="center"/>
              <w:rPr>
                <w:rFonts w:ascii="Times New Roman" w:hAnsi="Times New Roman" w:cs="Times New Roman"/>
                <w:b/>
                <w:bCs/>
                <w:sz w:val="26"/>
                <w:szCs w:val="26"/>
                <w:lang w:val="es-MX"/>
              </w:rPr>
            </w:pPr>
            <w:bookmarkStart w:id="10" w:name="dieu_10"/>
            <w:r w:rsidRPr="002D6B47">
              <w:rPr>
                <w:rFonts w:ascii="Times New Roman" w:hAnsi="Times New Roman" w:cs="Times New Roman"/>
                <w:b/>
                <w:bCs/>
                <w:sz w:val="26"/>
                <w:szCs w:val="26"/>
                <w:lang w:val="es-MX"/>
              </w:rPr>
              <w:t>Điều 10. Phối hợp trong thực hiện các biện pháp giảm thiểu hậu quả phi phóng xạ</w:t>
            </w:r>
            <w:bookmarkEnd w:id="10"/>
          </w:p>
          <w:p w14:paraId="5D4A68F0" w14:textId="77777777" w:rsidR="00A1015A" w:rsidRPr="002D6B47" w:rsidRDefault="00A1015A" w:rsidP="00C26003">
            <w:pPr>
              <w:widowControl w:val="0"/>
              <w:spacing w:before="120" w:line="264" w:lineRule="auto"/>
              <w:jc w:val="center"/>
              <w:rPr>
                <w:rFonts w:ascii="Times New Roman" w:eastAsia="Times New Roman" w:hAnsi="Times New Roman" w:cs="Times New Roman"/>
                <w:b/>
                <w:bCs/>
                <w:sz w:val="26"/>
                <w:szCs w:val="26"/>
                <w:lang w:val="es-MX"/>
              </w:rPr>
            </w:pPr>
          </w:p>
        </w:tc>
        <w:tc>
          <w:tcPr>
            <w:tcW w:w="6240" w:type="dxa"/>
            <w:vAlign w:val="center"/>
          </w:tcPr>
          <w:p w14:paraId="683B3E14" w14:textId="77777777" w:rsidR="00A1015A" w:rsidRPr="002D6B47" w:rsidRDefault="00A1015A" w:rsidP="00A1015A">
            <w:pPr>
              <w:widowControl w:val="0"/>
              <w:spacing w:before="120" w:line="264" w:lineRule="auto"/>
              <w:jc w:val="both"/>
              <w:rPr>
                <w:rFonts w:ascii="Times New Roman" w:hAnsi="Times New Roman" w:cs="Times New Roman"/>
                <w:b/>
                <w:bCs/>
                <w:sz w:val="26"/>
                <w:szCs w:val="26"/>
                <w:lang w:val="es-MX"/>
              </w:rPr>
            </w:pPr>
            <w:r w:rsidRPr="002D6B47">
              <w:rPr>
                <w:rFonts w:ascii="Times New Roman" w:hAnsi="Times New Roman" w:cs="Times New Roman"/>
                <w:b/>
                <w:bCs/>
                <w:sz w:val="26"/>
                <w:szCs w:val="26"/>
                <w:lang w:val="es-MX"/>
              </w:rPr>
              <w:lastRenderedPageBreak/>
              <w:t>Điều 10. Phối hợp trong thực hiện các biện pháp giảm thiểu hậu quả phi phóng xạ</w:t>
            </w:r>
          </w:p>
          <w:p w14:paraId="137555DD" w14:textId="77777777" w:rsidR="00A1015A" w:rsidRPr="002D6B47" w:rsidRDefault="00A1015A" w:rsidP="00A1015A">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lastRenderedPageBreak/>
              <w:t>1. Ban Chỉ huy:</w:t>
            </w:r>
          </w:p>
          <w:p w14:paraId="176BBA2E" w14:textId="77777777" w:rsidR="00A1015A" w:rsidRPr="002D6B47" w:rsidRDefault="00A1015A" w:rsidP="00A1015A">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a) Chỉ đạo áp dụng các biện pháp tối ưu để thực hiện các mức can thiệp trong việc quản lý lương thực, thực phẩm và biện pháp phòng ngừa lâu dài;</w:t>
            </w:r>
          </w:p>
          <w:p w14:paraId="1AD247B6" w14:textId="77777777" w:rsidR="00A1015A" w:rsidRPr="002D6B47" w:rsidRDefault="00A1015A" w:rsidP="00A1015A">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b) Tham mưu cho Ủy ban nhân dân thành phố xem xét các tác động đối với phát triển kinh tế - xã hội, ảnh hưởng lâu dài đến phúc lợi xã hội và ảnh hưởng khác của sự cố;</w:t>
            </w:r>
          </w:p>
          <w:p w14:paraId="1015D228" w14:textId="77777777" w:rsidR="00A1015A" w:rsidRPr="002D6B47" w:rsidRDefault="00A1015A" w:rsidP="00A1015A">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c) Chỉ đạo việc tư vấn, hướng dẫn cho Nhân dân về các rủi ro sức khỏe và tư vấn cho công chúng về các hành động bảo vệ cần thực hiện và các hành động cần tránh thực hiện để giảm thiểu hậu quả do sự cố bức xạ gây ra;</w:t>
            </w:r>
          </w:p>
          <w:p w14:paraId="302C157C" w14:textId="77777777" w:rsidR="00A1015A" w:rsidRPr="002D6B47" w:rsidRDefault="00A1015A" w:rsidP="00A1015A">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d) Ngăn chặn kịp thời các hành động quá khích.</w:t>
            </w:r>
          </w:p>
          <w:p w14:paraId="2640FE6E" w14:textId="77777777" w:rsidR="00A1015A" w:rsidRPr="002D6B47" w:rsidRDefault="00A1015A" w:rsidP="00A1015A">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2. Sở Nông nghiệp và Môi trường chủ trì, phối hợp với các Sở, ngành, đơn vị, địa phương liên quan tham mưu cho Ban Chỉ huy ứng phó sự cố lập kế hoạch phục hồi môi trường theo quy định của pháp luật; chỉ đạo, hướng dẫn thực hiện giảm thiểu hậu quả phi phóng xạ trong sản xuất nông nghiệp.</w:t>
            </w:r>
          </w:p>
          <w:p w14:paraId="266D8746" w14:textId="77777777" w:rsidR="00A1015A" w:rsidRPr="002D6B47" w:rsidRDefault="00A1015A" w:rsidP="00A1015A">
            <w:pPr>
              <w:widowControl w:val="0"/>
              <w:spacing w:before="120" w:line="264" w:lineRule="auto"/>
              <w:jc w:val="both"/>
              <w:rPr>
                <w:rFonts w:ascii="Times New Roman" w:hAnsi="Times New Roman" w:cs="Times New Roman"/>
                <w:sz w:val="26"/>
                <w:szCs w:val="26"/>
                <w:lang w:val="es-MX"/>
              </w:rPr>
            </w:pPr>
            <w:r w:rsidRPr="002D6B47">
              <w:rPr>
                <w:rFonts w:ascii="Times New Roman" w:hAnsi="Times New Roman" w:cs="Times New Roman"/>
                <w:sz w:val="26"/>
                <w:szCs w:val="26"/>
                <w:lang w:val="es-MX"/>
              </w:rPr>
              <w:t>3. Sở Y tế chủ trì, phối hợp với Sở Khoa học và Công nghệ tham mưu Ban Chỉ huy ứng phó sự cố thực hiện nội dung quy định tại Điểm c, khoản 1 Điều này.</w:t>
            </w:r>
          </w:p>
          <w:p w14:paraId="0AA8A46B" w14:textId="52EB3C94" w:rsidR="00A1015A" w:rsidRPr="002D6B47" w:rsidRDefault="00A1015A" w:rsidP="00A1015A">
            <w:pPr>
              <w:tabs>
                <w:tab w:val="left" w:pos="567"/>
              </w:tabs>
              <w:spacing w:before="120" w:line="264" w:lineRule="auto"/>
              <w:jc w:val="both"/>
              <w:rPr>
                <w:rFonts w:ascii="Times New Roman" w:eastAsia="Times New Roman" w:hAnsi="Times New Roman" w:cs="Times New Roman"/>
                <w:b/>
                <w:bCs/>
                <w:sz w:val="26"/>
                <w:szCs w:val="26"/>
                <w:lang w:val="es-MX"/>
              </w:rPr>
            </w:pPr>
            <w:r w:rsidRPr="002D6B47">
              <w:rPr>
                <w:rFonts w:ascii="Times New Roman" w:hAnsi="Times New Roman" w:cs="Times New Roman"/>
                <w:sz w:val="26"/>
                <w:szCs w:val="26"/>
                <w:lang w:val="es-MX"/>
              </w:rPr>
              <w:t>4. Công an thành phố chủ trì, phối hợp với Bộ Chỉ huy Quân sự thành phố tham mưu Ban Chỉ huy thực hiện nội dung quy định tại Điểm d, khoản 1 Điều này.</w:t>
            </w:r>
          </w:p>
        </w:tc>
        <w:tc>
          <w:tcPr>
            <w:tcW w:w="3132" w:type="dxa"/>
            <w:vAlign w:val="center"/>
          </w:tcPr>
          <w:p w14:paraId="02B85F90" w14:textId="33B5BFAE" w:rsidR="00A1015A" w:rsidRPr="002D6B47" w:rsidRDefault="00A1015A" w:rsidP="00A1015A">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 xml:space="preserve">- </w:t>
            </w:r>
            <w:r w:rsidR="005A71B5" w:rsidRPr="002D6B47">
              <w:rPr>
                <w:rFonts w:ascii="Times New Roman" w:eastAsia="Times New Roman" w:hAnsi="Times New Roman" w:cs="Times New Roman"/>
                <w:sz w:val="26"/>
                <w:szCs w:val="26"/>
              </w:rPr>
              <w:t xml:space="preserve">Điều chỉnh trách nhiệm của các cơ quan, đơn vị theo tổ chức bộ máy hiện hành và </w:t>
            </w:r>
            <w:r w:rsidR="005A71B5" w:rsidRPr="002D6B47">
              <w:rPr>
                <w:rFonts w:ascii="Times New Roman" w:eastAsia="Times New Roman" w:hAnsi="Times New Roman" w:cs="Times New Roman"/>
                <w:sz w:val="26"/>
                <w:szCs w:val="26"/>
              </w:rPr>
              <w:lastRenderedPageBreak/>
              <w:t>mô hình chính quyền địa phương 2 cấp.</w:t>
            </w:r>
          </w:p>
        </w:tc>
      </w:tr>
      <w:tr w:rsidR="00A1015A" w:rsidRPr="002D6B47" w14:paraId="2D8165D6" w14:textId="77777777" w:rsidTr="002D6B47">
        <w:trPr>
          <w:jc w:val="center"/>
        </w:trPr>
        <w:tc>
          <w:tcPr>
            <w:tcW w:w="709" w:type="dxa"/>
            <w:vAlign w:val="center"/>
          </w:tcPr>
          <w:p w14:paraId="5AEBB3E6" w14:textId="70F60856" w:rsidR="00A1015A" w:rsidRPr="002D6B47" w:rsidRDefault="00A1015A" w:rsidP="00A1015A">
            <w:pPr>
              <w:jc w:val="center"/>
              <w:rPr>
                <w:rFonts w:ascii="Times New Roman" w:eastAsia="Times New Roman" w:hAnsi="Times New Roman" w:cs="Times New Roman"/>
                <w:b/>
                <w:bCs/>
                <w:sz w:val="26"/>
                <w:szCs w:val="26"/>
              </w:rPr>
            </w:pPr>
            <w:r w:rsidRPr="002D6B47">
              <w:rPr>
                <w:rFonts w:ascii="Times New Roman" w:eastAsia="Times New Roman" w:hAnsi="Times New Roman" w:cs="Times New Roman"/>
                <w:b/>
                <w:bCs/>
                <w:sz w:val="26"/>
                <w:szCs w:val="26"/>
              </w:rPr>
              <w:lastRenderedPageBreak/>
              <w:t>V</w:t>
            </w:r>
          </w:p>
        </w:tc>
        <w:tc>
          <w:tcPr>
            <w:tcW w:w="5244" w:type="dxa"/>
            <w:vAlign w:val="center"/>
          </w:tcPr>
          <w:p w14:paraId="1F617312" w14:textId="17D225CF" w:rsidR="00A1015A" w:rsidRPr="002D6B47" w:rsidRDefault="00A1015A" w:rsidP="00A1015A">
            <w:pPr>
              <w:widowControl w:val="0"/>
              <w:spacing w:before="120" w:line="264" w:lineRule="auto"/>
              <w:rPr>
                <w:rFonts w:ascii="Times New Roman" w:eastAsia="Times New Roman" w:hAnsi="Times New Roman" w:cs="Times New Roman"/>
                <w:b/>
                <w:sz w:val="26"/>
                <w:szCs w:val="26"/>
                <w:lang w:val="es-MX"/>
              </w:rPr>
            </w:pPr>
            <w:r w:rsidRPr="002D6B47">
              <w:rPr>
                <w:rFonts w:ascii="Times New Roman" w:eastAsia="Times New Roman" w:hAnsi="Times New Roman" w:cs="Times New Roman"/>
                <w:b/>
                <w:sz w:val="26"/>
                <w:szCs w:val="26"/>
                <w:lang w:val="es-MX"/>
              </w:rPr>
              <w:t>Chương V. TỔ CHỨC THỰC HIỆN</w:t>
            </w:r>
          </w:p>
        </w:tc>
        <w:tc>
          <w:tcPr>
            <w:tcW w:w="6240" w:type="dxa"/>
            <w:vAlign w:val="center"/>
          </w:tcPr>
          <w:p w14:paraId="78883E52" w14:textId="77777777" w:rsidR="00A1015A" w:rsidRPr="002D6B47" w:rsidRDefault="00A1015A" w:rsidP="00A1015A">
            <w:pPr>
              <w:widowControl w:val="0"/>
              <w:spacing w:before="120" w:line="264" w:lineRule="auto"/>
              <w:jc w:val="both"/>
              <w:rPr>
                <w:rFonts w:ascii="Times New Roman" w:hAnsi="Times New Roman" w:cs="Times New Roman"/>
                <w:b/>
                <w:bCs/>
                <w:sz w:val="26"/>
                <w:szCs w:val="26"/>
                <w:lang w:val="es-MX"/>
              </w:rPr>
            </w:pPr>
          </w:p>
        </w:tc>
        <w:tc>
          <w:tcPr>
            <w:tcW w:w="3132" w:type="dxa"/>
            <w:vAlign w:val="center"/>
          </w:tcPr>
          <w:p w14:paraId="1DCBC641" w14:textId="77777777" w:rsidR="00A1015A" w:rsidRPr="002D6B47" w:rsidRDefault="00A1015A" w:rsidP="00A1015A">
            <w:pPr>
              <w:jc w:val="both"/>
              <w:rPr>
                <w:rFonts w:ascii="Times New Roman" w:eastAsia="Times New Roman" w:hAnsi="Times New Roman" w:cs="Times New Roman"/>
                <w:sz w:val="26"/>
                <w:szCs w:val="26"/>
              </w:rPr>
            </w:pPr>
          </w:p>
        </w:tc>
      </w:tr>
      <w:tr w:rsidR="00A1015A" w:rsidRPr="002D6B47" w14:paraId="1A8A62D7" w14:textId="77777777" w:rsidTr="002D6B47">
        <w:trPr>
          <w:jc w:val="center"/>
        </w:trPr>
        <w:tc>
          <w:tcPr>
            <w:tcW w:w="709" w:type="dxa"/>
            <w:vAlign w:val="center"/>
          </w:tcPr>
          <w:p w14:paraId="21EBD0C0" w14:textId="1B14A6E9" w:rsidR="00A1015A" w:rsidRPr="002D6B47" w:rsidRDefault="00C26003" w:rsidP="00C26003">
            <w:pPr>
              <w:jc w:val="center"/>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lastRenderedPageBreak/>
              <w:t>1</w:t>
            </w:r>
          </w:p>
        </w:tc>
        <w:tc>
          <w:tcPr>
            <w:tcW w:w="5244" w:type="dxa"/>
            <w:vAlign w:val="center"/>
          </w:tcPr>
          <w:p w14:paraId="6EB41882" w14:textId="56899B25" w:rsidR="00A1015A" w:rsidRPr="002D6B47" w:rsidRDefault="00A1015A" w:rsidP="00C26003">
            <w:pPr>
              <w:widowControl w:val="0"/>
              <w:spacing w:before="120" w:line="264" w:lineRule="auto"/>
              <w:jc w:val="center"/>
              <w:rPr>
                <w:rFonts w:ascii="Times New Roman" w:eastAsia="Times New Roman" w:hAnsi="Times New Roman" w:cs="Times New Roman"/>
                <w:b/>
                <w:sz w:val="26"/>
                <w:szCs w:val="26"/>
                <w:lang w:val="es-MX"/>
              </w:rPr>
            </w:pPr>
            <w:r w:rsidRPr="002D6B47">
              <w:rPr>
                <w:rFonts w:ascii="Times New Roman" w:eastAsia="Times New Roman" w:hAnsi="Times New Roman" w:cs="Times New Roman"/>
                <w:b/>
                <w:bCs/>
                <w:sz w:val="26"/>
                <w:szCs w:val="26"/>
                <w:lang w:val="es-MX"/>
              </w:rPr>
              <w:t>Điều 11. Trách nhiệm tổ chức thực hiện</w:t>
            </w:r>
          </w:p>
        </w:tc>
        <w:tc>
          <w:tcPr>
            <w:tcW w:w="6240" w:type="dxa"/>
            <w:vAlign w:val="center"/>
          </w:tcPr>
          <w:p w14:paraId="1F26D5FE" w14:textId="77777777" w:rsidR="00A1015A" w:rsidRPr="002D6B47" w:rsidRDefault="00A1015A" w:rsidP="00A1015A">
            <w:pPr>
              <w:widowControl w:val="0"/>
              <w:spacing w:before="120" w:line="264" w:lineRule="auto"/>
              <w:jc w:val="both"/>
              <w:rPr>
                <w:rFonts w:ascii="Times New Roman" w:eastAsia="Times New Roman" w:hAnsi="Times New Roman" w:cs="Times New Roman"/>
                <w:b/>
                <w:bCs/>
                <w:sz w:val="26"/>
                <w:szCs w:val="26"/>
                <w:lang w:val="es-MX"/>
              </w:rPr>
            </w:pPr>
            <w:r w:rsidRPr="002D6B47">
              <w:rPr>
                <w:rFonts w:ascii="Times New Roman" w:eastAsia="Times New Roman" w:hAnsi="Times New Roman" w:cs="Times New Roman"/>
                <w:b/>
                <w:bCs/>
                <w:sz w:val="26"/>
                <w:szCs w:val="26"/>
                <w:lang w:val="es-MX"/>
              </w:rPr>
              <w:t>Điều 11. Trách nhiệm tổ chức thực hiện</w:t>
            </w:r>
          </w:p>
          <w:p w14:paraId="2F901C34" w14:textId="77777777" w:rsidR="002D6B47" w:rsidRPr="002D6B47" w:rsidRDefault="00A1015A" w:rsidP="002D6B47">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 xml:space="preserve">1. </w:t>
            </w:r>
            <w:r w:rsidR="002D6B47" w:rsidRPr="002D6B47">
              <w:rPr>
                <w:rFonts w:ascii="Times New Roman" w:eastAsia="Times New Roman" w:hAnsi="Times New Roman" w:cs="Times New Roman"/>
                <w:sz w:val="26"/>
                <w:szCs w:val="26"/>
                <w:lang w:val="es-MX"/>
              </w:rPr>
              <w:t>Sở Khoa học và Công nghệ (Cơ quan Thường trực Ban Chỉ huy) và các cơ quan tham gia phối hợp thực hiện nghiêm túc Quy chế này.</w:t>
            </w:r>
          </w:p>
          <w:p w14:paraId="4696B77B" w14:textId="77777777" w:rsidR="002D6B47" w:rsidRPr="002D6B47" w:rsidRDefault="002D6B47" w:rsidP="002D6B47">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2. Sở Khoa học và Công nghệ theo dõi, kiểm tra, đôn đốc việc thực hiện Quy chế này.</w:t>
            </w:r>
          </w:p>
          <w:p w14:paraId="0E1D2D5D" w14:textId="45657188" w:rsidR="00A1015A" w:rsidRPr="002D6B47" w:rsidRDefault="002D6B47" w:rsidP="00A1015A">
            <w:pPr>
              <w:widowControl w:val="0"/>
              <w:spacing w:before="120" w:line="264" w:lineRule="auto"/>
              <w:jc w:val="both"/>
              <w:rPr>
                <w:rFonts w:ascii="Times New Roman" w:eastAsia="Times New Roman" w:hAnsi="Times New Roman" w:cs="Times New Roman"/>
                <w:sz w:val="26"/>
                <w:szCs w:val="26"/>
                <w:lang w:val="es-MX"/>
              </w:rPr>
            </w:pPr>
            <w:r w:rsidRPr="002D6B47">
              <w:rPr>
                <w:rFonts w:ascii="Times New Roman" w:eastAsia="Times New Roman" w:hAnsi="Times New Roman" w:cs="Times New Roman"/>
                <w:sz w:val="26"/>
                <w:szCs w:val="26"/>
                <w:lang w:val="es-MX"/>
              </w:rPr>
              <w:t>3. Trong quá trình thực hiện nếu có khó khăn, vướng mắc phát sinh cần sửa đổi, bổ sung các cơ quan, đơn vị phản ánh về Sở Khoa học và Công nghệ để tổng hợp, báo cáo Ủy ban nhân dân thành phố xem xét, quyết định./.</w:t>
            </w:r>
          </w:p>
        </w:tc>
        <w:tc>
          <w:tcPr>
            <w:tcW w:w="3132" w:type="dxa"/>
            <w:vAlign w:val="center"/>
          </w:tcPr>
          <w:p w14:paraId="1061FF43" w14:textId="30C49CE4" w:rsidR="00A1015A" w:rsidRPr="002D6B47" w:rsidRDefault="00A1015A" w:rsidP="00A1015A">
            <w:pPr>
              <w:jc w:val="both"/>
              <w:rPr>
                <w:rFonts w:ascii="Times New Roman" w:eastAsia="Times New Roman" w:hAnsi="Times New Roman" w:cs="Times New Roman"/>
                <w:sz w:val="26"/>
                <w:szCs w:val="26"/>
              </w:rPr>
            </w:pPr>
            <w:r w:rsidRPr="002D6B47">
              <w:rPr>
                <w:rFonts w:ascii="Times New Roman" w:eastAsia="Times New Roman" w:hAnsi="Times New Roman" w:cs="Times New Roman"/>
                <w:sz w:val="26"/>
                <w:szCs w:val="26"/>
              </w:rPr>
              <w:t>Giữ nguyên trách nhiệm của Sở Khoa học và Công nghệ.</w:t>
            </w:r>
          </w:p>
        </w:tc>
      </w:tr>
    </w:tbl>
    <w:p w14:paraId="28335A00" w14:textId="77777777" w:rsidR="00050C87" w:rsidRDefault="00050C87">
      <w:pPr>
        <w:rPr>
          <w:rFonts w:ascii="Times New Roman" w:eastAsia="Times New Roman" w:hAnsi="Times New Roman" w:cs="Times New Roman"/>
        </w:rPr>
      </w:pPr>
    </w:p>
    <w:sectPr w:rsidR="00050C87" w:rsidSect="00372716">
      <w:headerReference w:type="default" r:id="rId9"/>
      <w:pgSz w:w="16838" w:h="11906" w:orient="landscape" w:code="9"/>
      <w:pgMar w:top="1134" w:right="1134" w:bottom="1134" w:left="1701" w:header="39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AF908" w14:textId="77777777" w:rsidR="005C16C9" w:rsidRDefault="005C16C9">
      <w:pPr>
        <w:spacing w:after="0" w:line="240" w:lineRule="auto"/>
      </w:pPr>
      <w:r>
        <w:separator/>
      </w:r>
    </w:p>
  </w:endnote>
  <w:endnote w:type="continuationSeparator" w:id="0">
    <w:p w14:paraId="7D373E89" w14:textId="77777777" w:rsidR="005C16C9" w:rsidRDefault="005C1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2035F23-29F4-4D66-8469-758962189AFC}"/>
    <w:embedBold r:id="rId2" w:fontKey="{59CD8994-8A23-41A0-9E2A-3E93DF8179B8}"/>
    <w:embedItalic r:id="rId3" w:fontKey="{B3A14E4B-B3D2-4DEE-8C3B-7C9AF6C625B0}"/>
  </w:font>
  <w:font w:name="Play">
    <w:charset w:val="00"/>
    <w:family w:val="auto"/>
    <w:pitch w:val="default"/>
    <w:embedRegular r:id="rId4" w:fontKey="{DA2828B9-AAEB-41EC-8224-DC1D39C5E964}"/>
  </w:font>
  <w:font w:name="Calibri">
    <w:panose1 w:val="020F0502020204030204"/>
    <w:charset w:val="00"/>
    <w:family w:val="swiss"/>
    <w:pitch w:val="variable"/>
    <w:sig w:usb0="E4002EFF" w:usb1="C200247B" w:usb2="00000009" w:usb3="00000000" w:csb0="000001FF" w:csb1="00000000"/>
    <w:embedRegular r:id="rId5" w:fontKey="{BA69C7AF-5A48-4041-8628-F82073BF2788}"/>
  </w:font>
  <w:font w:name="Cambria">
    <w:panose1 w:val="02040503050406030204"/>
    <w:charset w:val="00"/>
    <w:family w:val="roman"/>
    <w:pitch w:val="variable"/>
    <w:sig w:usb0="E00006FF" w:usb1="420024FF" w:usb2="02000000" w:usb3="00000000" w:csb0="0000019F" w:csb1="00000000"/>
    <w:embedRegular r:id="rId6" w:fontKey="{65DBBC1D-51B9-4D4D-A6FD-75F6FD76B4CC}"/>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4F922" w14:textId="77777777" w:rsidR="005C16C9" w:rsidRDefault="005C16C9">
      <w:pPr>
        <w:spacing w:after="0" w:line="240" w:lineRule="auto"/>
      </w:pPr>
      <w:r>
        <w:separator/>
      </w:r>
    </w:p>
  </w:footnote>
  <w:footnote w:type="continuationSeparator" w:id="0">
    <w:p w14:paraId="55CEF4EB" w14:textId="77777777" w:rsidR="005C16C9" w:rsidRDefault="005C1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093B0" w14:textId="4E7C5725" w:rsidR="00050C87" w:rsidRDefault="000F75E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fldChar w:fldCharType="begin"/>
    </w:r>
    <w:r>
      <w:rPr>
        <w:rFonts w:ascii="Times New Roman" w:eastAsia="Times New Roman" w:hAnsi="Times New Roman" w:cs="Times New Roman"/>
        <w:color w:val="000000"/>
        <w:sz w:val="26"/>
        <w:szCs w:val="26"/>
      </w:rPr>
      <w:instrText>PAGE</w:instrText>
    </w:r>
    <w:r>
      <w:rPr>
        <w:rFonts w:ascii="Times New Roman" w:eastAsia="Times New Roman" w:hAnsi="Times New Roman" w:cs="Times New Roman"/>
        <w:color w:val="000000"/>
        <w:sz w:val="26"/>
        <w:szCs w:val="26"/>
      </w:rPr>
      <w:fldChar w:fldCharType="separate"/>
    </w:r>
    <w:r w:rsidR="004716F8">
      <w:rPr>
        <w:rFonts w:ascii="Times New Roman" w:eastAsia="Times New Roman" w:hAnsi="Times New Roman" w:cs="Times New Roman"/>
        <w:noProof/>
        <w:color w:val="000000"/>
        <w:sz w:val="26"/>
        <w:szCs w:val="26"/>
      </w:rPr>
      <w:t>20</w:t>
    </w:r>
    <w:r>
      <w:rPr>
        <w:rFonts w:ascii="Times New Roman" w:eastAsia="Times New Roman" w:hAnsi="Times New Roman" w:cs="Times New Roman"/>
        <w:color w:val="000000"/>
        <w:sz w:val="26"/>
        <w:szCs w:val="26"/>
      </w:rPr>
      <w:fldChar w:fldCharType="end"/>
    </w:r>
  </w:p>
  <w:p w14:paraId="728EB887" w14:textId="77777777" w:rsidR="00050C87" w:rsidRDefault="00050C8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3287"/>
    <w:multiLevelType w:val="hybridMultilevel"/>
    <w:tmpl w:val="343A14EA"/>
    <w:lvl w:ilvl="0" w:tplc="CFACB0D4">
      <w:start w:val="1"/>
      <w:numFmt w:val="decimal"/>
      <w:lvlText w:val="(%1)."/>
      <w:lvlJc w:val="left"/>
      <w:pPr>
        <w:ind w:left="720" w:hanging="360"/>
      </w:pPr>
      <w:rPr>
        <w:rFonts w:hint="default"/>
      </w:rPr>
    </w:lvl>
    <w:lvl w:ilvl="1" w:tplc="CFACB0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87"/>
    <w:rsid w:val="00050C87"/>
    <w:rsid w:val="000C2542"/>
    <w:rsid w:val="000F75EA"/>
    <w:rsid w:val="00143061"/>
    <w:rsid w:val="001518F8"/>
    <w:rsid w:val="002732AB"/>
    <w:rsid w:val="002D6B47"/>
    <w:rsid w:val="002D7E0C"/>
    <w:rsid w:val="00364A5F"/>
    <w:rsid w:val="00372716"/>
    <w:rsid w:val="004716F8"/>
    <w:rsid w:val="00476DE4"/>
    <w:rsid w:val="004C5900"/>
    <w:rsid w:val="004C5E6A"/>
    <w:rsid w:val="0053459D"/>
    <w:rsid w:val="005A71B5"/>
    <w:rsid w:val="005C16C9"/>
    <w:rsid w:val="00617818"/>
    <w:rsid w:val="007A61A2"/>
    <w:rsid w:val="008B02BC"/>
    <w:rsid w:val="00924FBB"/>
    <w:rsid w:val="009B1FA5"/>
    <w:rsid w:val="00A1015A"/>
    <w:rsid w:val="00B0729C"/>
    <w:rsid w:val="00B47E20"/>
    <w:rsid w:val="00BA7929"/>
    <w:rsid w:val="00C26003"/>
    <w:rsid w:val="00C80923"/>
    <w:rsid w:val="00C9409D"/>
    <w:rsid w:val="00CA6822"/>
    <w:rsid w:val="00D63199"/>
    <w:rsid w:val="00E77F84"/>
    <w:rsid w:val="00FC5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6BC2D"/>
  <w15:docId w15:val="{83B492D5-4318-4D08-B107-EAE85DF01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customStyle="1" w:styleId="Bodytext">
    <w:name w:val="Body text_"/>
    <w:link w:val="BodyText1"/>
    <w:rsid w:val="001518F8"/>
    <w:rPr>
      <w:sz w:val="27"/>
      <w:szCs w:val="27"/>
      <w:shd w:val="clear" w:color="auto" w:fill="FFFFFF"/>
    </w:rPr>
  </w:style>
  <w:style w:type="paragraph" w:customStyle="1" w:styleId="BodyText1">
    <w:name w:val="Body Text1"/>
    <w:basedOn w:val="Normal"/>
    <w:link w:val="Bodytext"/>
    <w:rsid w:val="001518F8"/>
    <w:pPr>
      <w:widowControl w:val="0"/>
      <w:shd w:val="clear" w:color="auto" w:fill="FFFFFF"/>
      <w:spacing w:after="0" w:line="437" w:lineRule="exact"/>
      <w:jc w:val="both"/>
    </w:pPr>
    <w:rPr>
      <w:sz w:val="27"/>
      <w:szCs w:val="27"/>
      <w:shd w:val="clear" w:color="auto" w:fill="FFFFFF"/>
    </w:rPr>
  </w:style>
  <w:style w:type="paragraph" w:styleId="ListParagraph">
    <w:name w:val="List Paragraph"/>
    <w:basedOn w:val="Normal"/>
    <w:uiPriority w:val="34"/>
    <w:qFormat/>
    <w:rsid w:val="004C5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U4w3S20KOots0pO+DKHQFQhjaA==">CgMxLjAyD2lkLm5zcWx6enZpb2x1eDIPaWQuejA2emQ1cjhycHJpMg9pZC41YWZxZTNvbnM0ZmEyDmguaWtteG51OTAzcjB4Mg9pZC45azFoOHBoZGs2NTMyD2lkLmY3ZWIzdjE3YjRmNjIPaWQuaTU4ejgxcDlyYmx4OAByITFDRmd6TjRlMlRwYkZvX3d2Z3VOZkZodEhnOWl6WUdzMA==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20</Pages>
  <Words>3852</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22</cp:revision>
  <dcterms:created xsi:type="dcterms:W3CDTF">2026-08-16T10:14:00Z</dcterms:created>
  <dcterms:modified xsi:type="dcterms:W3CDTF">2026-08-18T09:39:00Z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{45212B63-2934-40D8-AE27-9E1E6671131E}</vt:lpwstr>
  </property>
  <property fmtid="{D5CDD505-2E9C-101B-9397-08002B2CF9AE}" pid="3" name="DLPManualFileClassificationLastModifiedBy">
    <vt:lpwstr>NTLINH-CSNV\NTLINH-CSNV</vt:lpwstr>
  </property>
  <property fmtid="{D5CDD505-2E9C-101B-9397-08002B2CF9AE}" pid="4" name="DLPManualFileClassificationLastModificationDate">
    <vt:lpwstr>1765534016</vt:lpwstr>
  </property>
  <property fmtid="{D5CDD505-2E9C-101B-9397-08002B2CF9AE}" pid="5" name="DLPManualFileClassificationVersion">
    <vt:lpwstr>11.11.3.81</vt:lpwstr>
  </property>
</Properties>
</file>