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97" w:type="dxa"/>
        <w:jc w:val="center"/>
        <w:tblLook w:val="04A0" w:firstRow="1" w:lastRow="0" w:firstColumn="1" w:lastColumn="0" w:noHBand="0" w:noVBand="1"/>
      </w:tblPr>
      <w:tblGrid>
        <w:gridCol w:w="4050"/>
        <w:gridCol w:w="5647"/>
      </w:tblGrid>
      <w:tr w:rsidR="007742AE" w14:paraId="45204C7F" w14:textId="77777777" w:rsidTr="00B724F5">
        <w:trPr>
          <w:jc w:val="center"/>
        </w:trPr>
        <w:tc>
          <w:tcPr>
            <w:tcW w:w="4050" w:type="dxa"/>
          </w:tcPr>
          <w:p w14:paraId="1A516013" w14:textId="77777777" w:rsidR="007742AE" w:rsidRDefault="002D7846">
            <w:pPr>
              <w:spacing w:before="0" w:after="0" w:line="240" w:lineRule="auto"/>
              <w:jc w:val="center"/>
              <w:rPr>
                <w:sz w:val="26"/>
              </w:rPr>
            </w:pPr>
            <w:r>
              <w:rPr>
                <w:sz w:val="26"/>
              </w:rPr>
              <w:t>UBND THÀNH PHỐ HẢI PHÒNG</w:t>
            </w:r>
          </w:p>
          <w:p w14:paraId="3EDF6855" w14:textId="77777777" w:rsidR="007742AE" w:rsidRDefault="002D7846">
            <w:pPr>
              <w:spacing w:before="0" w:after="0" w:line="240" w:lineRule="auto"/>
              <w:jc w:val="center"/>
              <w:rPr>
                <w:b/>
                <w:sz w:val="26"/>
                <w:szCs w:val="26"/>
              </w:rPr>
            </w:pPr>
            <w:r>
              <w:rPr>
                <w:b/>
                <w:sz w:val="26"/>
                <w:szCs w:val="26"/>
              </w:rPr>
              <w:t>SỞ NGOẠI VỤ</w:t>
            </w:r>
          </w:p>
          <w:p w14:paraId="1BB25DE5" w14:textId="77777777" w:rsidR="007742AE" w:rsidRDefault="002D7846">
            <w:pPr>
              <w:spacing w:before="0" w:after="0" w:line="240" w:lineRule="auto"/>
            </w:pPr>
            <w:r>
              <w:rPr>
                <w:noProof/>
              </w:rPr>
              <mc:AlternateContent>
                <mc:Choice Requires="wps">
                  <w:drawing>
                    <wp:anchor distT="0" distB="0" distL="114300" distR="114300" simplePos="0" relativeHeight="251659264" behindDoc="0" locked="0" layoutInCell="1" allowOverlap="1" wp14:anchorId="6A629153" wp14:editId="0D83076D">
                      <wp:simplePos x="0" y="0"/>
                      <wp:positionH relativeFrom="column">
                        <wp:posOffset>913765</wp:posOffset>
                      </wp:positionH>
                      <wp:positionV relativeFrom="paragraph">
                        <wp:posOffset>10160</wp:posOffset>
                      </wp:positionV>
                      <wp:extent cx="495300" cy="0"/>
                      <wp:effectExtent l="0" t="0" r="0" b="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95300" cy="0"/>
                              </a:xfrm>
                              <a:prstGeom prst="straightConnector1">
                                <a:avLst/>
                              </a:prstGeom>
                              <a:noFill/>
                              <a:ln w="9525">
                                <a:solidFill>
                                  <a:srgbClr val="000000"/>
                                </a:solidFill>
                                <a:round/>
                              </a:ln>
                            </wps:spPr>
                            <wps:bodyPr/>
                          </wps:wsp>
                        </a:graphicData>
                      </a:graphic>
                    </wp:anchor>
                  </w:drawing>
                </mc:Choice>
                <mc:Fallback>
                  <w:pict>
                    <v:shapetype w14:anchorId="3DF382ED" id="_x0000_t32" coordsize="21600,21600" o:spt="32" o:oned="t" path="m,l21600,21600e" filled="f">
                      <v:path arrowok="t" fillok="f" o:connecttype="none"/>
                      <o:lock v:ext="edit" shapetype="t"/>
                    </v:shapetype>
                    <v:shape id="Straight Arrow Connector 3" o:spid="_x0000_s1026" type="#_x0000_t32" style="position:absolute;margin-left:71.95pt;margin-top:.8pt;width:39pt;height:0;flip: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"/>
                  </w:pict>
                </mc:Fallback>
              </mc:AlternateContent>
            </w:r>
          </w:p>
          <w:p w14:paraId="24C8EBF1" w14:textId="63975F41" w:rsidR="007742AE" w:rsidRDefault="002D7846">
            <w:pPr>
              <w:spacing w:before="0" w:after="0" w:line="240" w:lineRule="auto"/>
              <w:jc w:val="center"/>
              <w:rPr>
                <w:sz w:val="26"/>
              </w:rPr>
            </w:pPr>
            <w:r>
              <w:rPr>
                <w:sz w:val="26"/>
              </w:rPr>
              <w:t>Số:        /</w:t>
            </w:r>
            <w:r w:rsidR="00507B76">
              <w:rPr>
                <w:sz w:val="26"/>
              </w:rPr>
              <w:t>BC</w:t>
            </w:r>
            <w:r>
              <w:rPr>
                <w:sz w:val="26"/>
              </w:rPr>
              <w:t>-NV</w:t>
            </w:r>
          </w:p>
        </w:tc>
        <w:tc>
          <w:tcPr>
            <w:tcW w:w="5647" w:type="dxa"/>
          </w:tcPr>
          <w:p w14:paraId="4B10368C" w14:textId="77777777" w:rsidR="007742AE" w:rsidRDefault="002D7846">
            <w:pPr>
              <w:spacing w:before="0" w:after="0" w:line="240" w:lineRule="auto"/>
              <w:jc w:val="center"/>
              <w:rPr>
                <w:b/>
                <w:sz w:val="26"/>
              </w:rPr>
            </w:pPr>
            <w:r>
              <w:rPr>
                <w:b/>
                <w:sz w:val="26"/>
              </w:rPr>
              <w:t>CỘNG HÒA XÃ HỘI CHỦ NGHĨA VIỆT NAM</w:t>
            </w:r>
          </w:p>
          <w:p w14:paraId="480962F7" w14:textId="77777777" w:rsidR="007742AE" w:rsidRDefault="002D7846">
            <w:pPr>
              <w:spacing w:before="0" w:after="0" w:line="240" w:lineRule="auto"/>
              <w:jc w:val="center"/>
              <w:rPr>
                <w:b/>
              </w:rPr>
            </w:pPr>
            <w:r>
              <w:rPr>
                <w:b/>
              </w:rPr>
              <w:t>Độc lập – Tự do – Hạnh phúc</w:t>
            </w:r>
          </w:p>
          <w:p w14:paraId="2B2669DC" w14:textId="77777777" w:rsidR="007742AE" w:rsidRDefault="002D7846">
            <w:pPr>
              <w:spacing w:before="0" w:after="0" w:line="240" w:lineRule="auto"/>
              <w:jc w:val="center"/>
              <w:rPr>
                <w:b/>
              </w:rPr>
            </w:pPr>
            <w:r>
              <w:rPr>
                <w:b/>
                <w:noProof/>
              </w:rPr>
              <mc:AlternateContent>
                <mc:Choice Requires="wps">
                  <w:drawing>
                    <wp:anchor distT="0" distB="0" distL="114300" distR="114300" simplePos="0" relativeHeight="251660288" behindDoc="0" locked="0" layoutInCell="1" allowOverlap="1" wp14:anchorId="32A01DCE" wp14:editId="4C64385E">
                      <wp:simplePos x="0" y="0"/>
                      <wp:positionH relativeFrom="column">
                        <wp:posOffset>595630</wp:posOffset>
                      </wp:positionH>
                      <wp:positionV relativeFrom="paragraph">
                        <wp:posOffset>26035</wp:posOffset>
                      </wp:positionV>
                      <wp:extent cx="223075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30755" cy="0"/>
                              </a:xfrm>
                              <a:prstGeom prst="straightConnector1">
                                <a:avLst/>
                              </a:prstGeom>
                              <a:noFill/>
                              <a:ln w="9525">
                                <a:solidFill>
                                  <a:srgbClr val="000000"/>
                                </a:solidFill>
                                <a:round/>
                              </a:ln>
                            </wps:spPr>
                            <wps:bodyPr/>
                          </wps:wsp>
                        </a:graphicData>
                      </a:graphic>
                    </wp:anchor>
                  </w:drawing>
                </mc:Choice>
                <mc:Fallback>
                  <w:pict>
                    <v:shape w14:anchorId="0B6F29E9" id="Straight Arrow Connector 2" o:spid="_x0000_s1026" type="#_x0000_t32" style="position:absolute;margin-left:46.9pt;margin-top:2.05pt;width:175.65pt;height:0;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"/>
                  </w:pict>
                </mc:Fallback>
              </mc:AlternateContent>
            </w:r>
          </w:p>
          <w:p w14:paraId="7BB7E560" w14:textId="1C4B7061" w:rsidR="007742AE" w:rsidRDefault="002D7846" w:rsidP="000B19AF">
            <w:pPr>
              <w:spacing w:before="0" w:after="0" w:line="240" w:lineRule="auto"/>
              <w:jc w:val="right"/>
              <w:rPr>
                <w:i/>
              </w:rPr>
            </w:pPr>
            <w:r>
              <w:rPr>
                <w:i/>
              </w:rPr>
              <w:t xml:space="preserve">Hải Phòng, ngày </w:t>
            </w:r>
            <w:r w:rsidR="00937751">
              <w:rPr>
                <w:i/>
              </w:rPr>
              <w:t xml:space="preserve">  </w:t>
            </w:r>
            <w:r w:rsidR="00C91D09">
              <w:rPr>
                <w:i/>
              </w:rPr>
              <w:t xml:space="preserve">   </w:t>
            </w:r>
            <w:r>
              <w:rPr>
                <w:i/>
              </w:rPr>
              <w:t xml:space="preserve">tháng </w:t>
            </w:r>
            <w:r w:rsidR="00B724F5">
              <w:rPr>
                <w:i/>
              </w:rPr>
              <w:t xml:space="preserve">    </w:t>
            </w:r>
            <w:r>
              <w:rPr>
                <w:i/>
              </w:rPr>
              <w:t xml:space="preserve"> năm 202</w:t>
            </w:r>
            <w:r w:rsidR="004A4B98">
              <w:rPr>
                <w:i/>
              </w:rPr>
              <w:t>6</w:t>
            </w:r>
          </w:p>
          <w:p w14:paraId="58E78684" w14:textId="77777777" w:rsidR="007742AE" w:rsidRDefault="007742AE">
            <w:pPr>
              <w:spacing w:before="0" w:after="0" w:line="240" w:lineRule="auto"/>
            </w:pPr>
          </w:p>
        </w:tc>
      </w:tr>
    </w:tbl>
    <w:p w14:paraId="0323761D" w14:textId="3B5B8159" w:rsidR="007742AE" w:rsidRDefault="00507B76" w:rsidP="00B724F5">
      <w:pPr>
        <w:spacing w:before="100" w:beforeAutospacing="1" w:after="0" w:line="240" w:lineRule="auto"/>
        <w:jc w:val="center"/>
        <w:rPr>
          <w:b/>
          <w:szCs w:val="28"/>
        </w:rPr>
      </w:pPr>
      <w:bookmarkStart w:id="0" w:name="OLE_LINK60"/>
      <w:r>
        <w:rPr>
          <w:b/>
          <w:szCs w:val="28"/>
        </w:rPr>
        <w:t>BÁO CÁO</w:t>
      </w:r>
    </w:p>
    <w:p w14:paraId="255899A6" w14:textId="079B8B9C" w:rsidR="007742AE" w:rsidRPr="00507B76" w:rsidRDefault="00507B76" w:rsidP="004A4B98">
      <w:pPr>
        <w:spacing w:before="0" w:after="0" w:line="240" w:lineRule="auto"/>
        <w:jc w:val="center"/>
        <w:rPr>
          <w:b/>
          <w:szCs w:val="28"/>
        </w:rPr>
      </w:pPr>
      <w:bookmarkStart w:id="1" w:name="OLE_LINK35"/>
      <w:bookmarkStart w:id="2" w:name="OLE_LINK36"/>
      <w:bookmarkEnd w:id="0"/>
      <w:r w:rsidRPr="00507B76">
        <w:rPr>
          <w:b/>
          <w:szCs w:val="28"/>
        </w:rPr>
        <w:t>Tổng kết</w:t>
      </w:r>
      <w:r w:rsidR="000A0F65">
        <w:rPr>
          <w:b/>
          <w:szCs w:val="28"/>
        </w:rPr>
        <w:t xml:space="preserve"> việc</w:t>
      </w:r>
      <w:r w:rsidRPr="00507B76">
        <w:rPr>
          <w:b/>
          <w:szCs w:val="28"/>
        </w:rPr>
        <w:t xml:space="preserve"> </w:t>
      </w:r>
      <w:r w:rsidR="004A4B98">
        <w:rPr>
          <w:b/>
          <w:szCs w:val="28"/>
        </w:rPr>
        <w:t xml:space="preserve">thi hành pháp luật </w:t>
      </w:r>
      <w:r w:rsidR="000A0F65">
        <w:rPr>
          <w:b/>
          <w:szCs w:val="28"/>
        </w:rPr>
        <w:t xml:space="preserve">liên quan đến chính sách </w:t>
      </w:r>
      <w:r w:rsidR="000A0F65" w:rsidRPr="000A0F65">
        <w:rPr>
          <w:b/>
          <w:szCs w:val="28"/>
        </w:rPr>
        <w:t>hỗ trợ đào tạo cho lưu học sinh Lào, Campuchia (diện Thỏa thuận hợp tác) học tập tại các cơ sở đào tạo công lập trên địa bàn thành phố Hải Phòng</w:t>
      </w:r>
    </w:p>
    <w:bookmarkEnd w:id="1"/>
    <w:bookmarkEnd w:id="2"/>
    <w:p w14:paraId="7A897989" w14:textId="776FB293" w:rsidR="00642BC3" w:rsidRDefault="00642BC3" w:rsidP="00642BC3">
      <w:pPr>
        <w:tabs>
          <w:tab w:val="left" w:pos="1260"/>
        </w:tabs>
        <w:ind w:firstLine="562"/>
        <w:jc w:val="both"/>
        <w:rPr>
          <w:spacing w:val="2"/>
          <w:szCs w:val="28"/>
        </w:rPr>
      </w:pPr>
      <w:r>
        <w:rPr>
          <w:b/>
          <w:noProof/>
          <w:szCs w:val="28"/>
        </w:rPr>
        <mc:AlternateContent>
          <mc:Choice Requires="wps">
            <w:drawing>
              <wp:anchor distT="0" distB="0" distL="114300" distR="114300" simplePos="0" relativeHeight="251661312" behindDoc="0" locked="0" layoutInCell="1" allowOverlap="1" wp14:anchorId="0D563418" wp14:editId="6656311D">
                <wp:simplePos x="0" y="0"/>
                <wp:positionH relativeFrom="column">
                  <wp:posOffset>2003425</wp:posOffset>
                </wp:positionH>
                <wp:positionV relativeFrom="paragraph">
                  <wp:posOffset>46355</wp:posOffset>
                </wp:positionV>
                <wp:extent cx="1755140" cy="0"/>
                <wp:effectExtent l="0" t="0" r="0" b="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55140" cy="0"/>
                        </a:xfrm>
                        <a:prstGeom prst="straightConnector1">
                          <a:avLst/>
                        </a:prstGeom>
                        <a:noFill/>
                        <a:ln w="9525">
                          <a:solidFill>
                            <a:srgbClr val="000000"/>
                          </a:solidFill>
                          <a:round/>
                        </a:ln>
                      </wps:spPr>
                      <wps:bodyPr/>
                    </wps:wsp>
                  </a:graphicData>
                </a:graphic>
              </wp:anchor>
            </w:drawing>
          </mc:Choice>
          <mc:Fallback>
            <w:pict>
              <v:shape w14:anchorId="2D8680EE" id="Straight Arrow Connector 1" o:spid="_x0000_s1026" type="#_x0000_t32" style="position:absolute;margin-left:157.75pt;margin-top:3.65pt;width:138.2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"/>
            </w:pict>
          </mc:Fallback>
        </mc:AlternateContent>
      </w:r>
    </w:p>
    <w:p w14:paraId="7541C81C" w14:textId="2C077FE1" w:rsidR="007742AE" w:rsidRPr="00F91FA0" w:rsidRDefault="00507B76" w:rsidP="009F7027">
      <w:pPr>
        <w:tabs>
          <w:tab w:val="left" w:pos="1260"/>
        </w:tabs>
        <w:spacing w:after="0" w:line="360" w:lineRule="exact"/>
        <w:ind w:firstLine="720"/>
        <w:jc w:val="both"/>
        <w:rPr>
          <w:spacing w:val="2"/>
          <w:szCs w:val="28"/>
        </w:rPr>
      </w:pPr>
      <w:r w:rsidRPr="00F91FA0">
        <w:rPr>
          <w:spacing w:val="2"/>
          <w:szCs w:val="28"/>
        </w:rPr>
        <w:t xml:space="preserve">Thực hiện </w:t>
      </w:r>
      <w:r w:rsidR="000A0F65" w:rsidRPr="00F91FA0">
        <w:rPr>
          <w:spacing w:val="2"/>
          <w:szCs w:val="28"/>
        </w:rPr>
        <w:t>quy định của Luật Ban hành văn bản quy phạm pháp luật, Sở Ngoại vụ báo cáo tổng kết việc thi hành pháp luật liên quan đến chính sách hỗ trợ đào tạo cho lưu học sinh Lào, Campuchia (diện Thỏa thuận hợp tác) học tập tại các cơ sở đào tạo công lập trên địa bàn thành phố Hải Phòng như sau</w:t>
      </w:r>
      <w:r w:rsidRPr="00F91FA0">
        <w:rPr>
          <w:color w:val="000000"/>
          <w:spacing w:val="2"/>
          <w:szCs w:val="28"/>
          <w:shd w:val="clear" w:color="auto" w:fill="FFFFFF"/>
        </w:rPr>
        <w:t>:</w:t>
      </w:r>
    </w:p>
    <w:p w14:paraId="0041735E" w14:textId="791A5328" w:rsidR="004A4B98" w:rsidRPr="00F91FA0" w:rsidRDefault="001A6A65" w:rsidP="009F7027">
      <w:pPr>
        <w:pStyle w:val="NormalWeb"/>
        <w:shd w:val="clear" w:color="auto" w:fill="FFFFFF"/>
        <w:spacing w:before="120" w:beforeAutospacing="0" w:after="0" w:afterAutospacing="0" w:line="360" w:lineRule="exact"/>
        <w:ind w:firstLine="720"/>
        <w:jc w:val="both"/>
        <w:rPr>
          <w:b/>
          <w:color w:val="000000"/>
          <w:sz w:val="28"/>
          <w:szCs w:val="28"/>
        </w:rPr>
      </w:pPr>
      <w:r w:rsidRPr="00F91FA0">
        <w:rPr>
          <w:b/>
          <w:color w:val="000000"/>
          <w:sz w:val="28"/>
          <w:szCs w:val="28"/>
        </w:rPr>
        <w:t xml:space="preserve">I. </w:t>
      </w:r>
      <w:r w:rsidR="002D47FA" w:rsidRPr="00F91FA0">
        <w:rPr>
          <w:b/>
          <w:color w:val="000000"/>
          <w:sz w:val="28"/>
          <w:szCs w:val="28"/>
        </w:rPr>
        <w:t>BỐI CẢNH THỰC HIỆN TỔNG KẾT</w:t>
      </w:r>
    </w:p>
    <w:p w14:paraId="58DEB2ED" w14:textId="77777777" w:rsidR="002D47FA" w:rsidRPr="00F91FA0" w:rsidRDefault="002D47FA"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F91FA0">
        <w:rPr>
          <w:bCs/>
          <w:color w:val="000000"/>
          <w:sz w:val="28"/>
          <w:szCs w:val="28"/>
          <w:lang w:val="vi-VN"/>
        </w:rPr>
        <w:t>Trong những năm qua, thực hiện chủ trương của Đảng và Nhà nước về tăng cường quan hệ hữu nghị vĩ đại, đoàn kết đặc biệt và hợp tác toàn diện giữa Việt Nam với nước Cộng hòa Dân chủ Nhân dân Lào và Vương quốc Campuchia, thành phố Hải Phòng luôn xác định hợp tác trong lĩnh vực giáo dục, đào tạo nguồn nhân lực là một trong những nội dung trọng tâm trong quan hệ hợp tác với các địa phương của Lào và Campuchia. Việc tiếp nhận, đào tạo lưu học sinh thuộc diện Thỏa thuận hợp tác không chỉ góp phần nâng cao chất lượng nguồn nhân lực cho các địa phương đối tác mà còn là hoạt động đối ngoại có ý nghĩa chính trị, góp phần củng cố quan hệ hữu nghị truyền thống, tăng cường giao lưu nhân dân và nâng cao vị thế đối ngoại của thành phố Hải Phòng.</w:t>
      </w:r>
    </w:p>
    <w:p w14:paraId="728306CF" w14:textId="1E0E7EC0" w:rsidR="002D47FA" w:rsidRPr="002C3C57" w:rsidRDefault="002D47FA"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F91FA0">
        <w:rPr>
          <w:bCs/>
          <w:color w:val="000000"/>
          <w:sz w:val="28"/>
          <w:szCs w:val="28"/>
          <w:lang w:val="vi-VN"/>
        </w:rPr>
        <w:t xml:space="preserve">Để triển khai các thỏa thuận hợp tác hữu nghị, Hội đồng nhân dân thành phố Hải Phòng (trước khi thực hiện sắp xếp đơn vị hành chính cấp tỉnh) đã ban hành </w:t>
      </w:r>
      <w:r w:rsidRPr="00F91FA0">
        <w:rPr>
          <w:color w:val="000000"/>
          <w:sz w:val="28"/>
          <w:szCs w:val="28"/>
          <w:lang w:val="vi-VN"/>
        </w:rPr>
        <w:t>Nghị quyết số 21/2024/NQ-HĐND ngày 06/12/2024</w:t>
      </w:r>
      <w:r w:rsidRPr="00F91FA0">
        <w:rPr>
          <w:bCs/>
          <w:color w:val="000000"/>
          <w:sz w:val="28"/>
          <w:szCs w:val="28"/>
          <w:lang w:val="vi-VN"/>
        </w:rPr>
        <w:t xml:space="preserve"> quy định chính sách hỗ trợ đào tạo cho lưu học sinh Lào, Campuchia (diện Thỏa thuận hợp tác) học tập tại các cơ sở đào tạo công lập trên địa bàn thành phố Hải Phòng; Hội đồng nhân dân tỉnh Hải Dương (trước khi hợp nhất) ban hành </w:t>
      </w:r>
      <w:r w:rsidRPr="00F91FA0">
        <w:rPr>
          <w:color w:val="000000"/>
          <w:sz w:val="28"/>
          <w:szCs w:val="28"/>
          <w:lang w:val="vi-VN"/>
        </w:rPr>
        <w:t>Nghị quyết số 114/NQ-HĐND ngày 11/12/2024</w:t>
      </w:r>
      <w:r w:rsidRPr="00F91FA0">
        <w:rPr>
          <w:bCs/>
          <w:color w:val="000000"/>
          <w:sz w:val="28"/>
          <w:szCs w:val="28"/>
          <w:lang w:val="vi-VN"/>
        </w:rPr>
        <w:t xml:space="preserve"> về việc hỗ trợ kinh phí đào tạo lưu học sinh tỉnh Viêng Chăn học dự bị tiếng Việt tại tỉnh Hải Dương. Việc triển khai các nghị quyết trong thời gian qua đã cơ bản đáp ứng yêu cầu thực tiễn, tạo điều kiện thuận lợi cho lưu học sinh học tập, sinh hoạt, đồng thời góp phần thực hiện hiệu quả các thỏa thuận hợp tác giữa địa phương với các đối tác của Lào và Campuchia.</w:t>
      </w:r>
    </w:p>
    <w:p w14:paraId="6E941A9C" w14:textId="77777777" w:rsidR="00DB1F1F" w:rsidRPr="002C3C57" w:rsidRDefault="00F91FA0"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2C3C57">
        <w:rPr>
          <w:bCs/>
          <w:color w:val="000000"/>
          <w:sz w:val="28"/>
          <w:szCs w:val="28"/>
          <w:lang w:val="vi-VN"/>
        </w:rPr>
        <w:t xml:space="preserve">Tuy nhiên, sau khi Quốc hội ban hành </w:t>
      </w:r>
      <w:r w:rsidRPr="002C3C57">
        <w:rPr>
          <w:color w:val="000000"/>
          <w:sz w:val="28"/>
          <w:szCs w:val="28"/>
          <w:lang w:val="vi-VN"/>
        </w:rPr>
        <w:t>Nghị quyết số 202/2025/QH15</w:t>
      </w:r>
      <w:r w:rsidRPr="002C3C57">
        <w:rPr>
          <w:bCs/>
          <w:color w:val="000000"/>
          <w:sz w:val="28"/>
          <w:szCs w:val="28"/>
          <w:lang w:val="vi-VN"/>
        </w:rPr>
        <w:t xml:space="preserve"> về việc sắp xếp đơn vị hành chính cấp tỉnh, thực hiện hợp nhất thành phố Hải Phòng và tỉnh Hải Dương thành thành phố Hải Phòng mới, phạm vi điều chỉnh, đối tượng </w:t>
      </w:r>
      <w:r w:rsidRPr="002C3C57">
        <w:rPr>
          <w:bCs/>
          <w:color w:val="000000"/>
          <w:sz w:val="28"/>
          <w:szCs w:val="28"/>
          <w:lang w:val="vi-VN"/>
        </w:rPr>
        <w:lastRenderedPageBreak/>
        <w:t xml:space="preserve">áp dụng và cơ chế tổ chức thực hiện các chính sách hỗ trợ đào tạo lưu học sinh có sự thay đổi. Đồng thời, theo quy định của </w:t>
      </w:r>
      <w:r w:rsidRPr="002C3C57">
        <w:rPr>
          <w:color w:val="000000"/>
          <w:sz w:val="28"/>
          <w:szCs w:val="28"/>
          <w:lang w:val="vi-VN"/>
        </w:rPr>
        <w:t>Luật Ban hành văn bản quy phạm</w:t>
      </w:r>
      <w:r w:rsidRPr="002C3C57">
        <w:rPr>
          <w:b/>
          <w:bCs/>
          <w:color w:val="000000"/>
          <w:sz w:val="28"/>
          <w:szCs w:val="28"/>
          <w:lang w:val="vi-VN"/>
        </w:rPr>
        <w:t xml:space="preserve"> </w:t>
      </w:r>
      <w:r w:rsidRPr="002C3C57">
        <w:rPr>
          <w:color w:val="000000"/>
          <w:sz w:val="28"/>
          <w:szCs w:val="28"/>
          <w:lang w:val="vi-VN"/>
        </w:rPr>
        <w:t>pháp luật năm 2025</w:t>
      </w:r>
      <w:r w:rsidRPr="002C3C57">
        <w:rPr>
          <w:bCs/>
          <w:color w:val="000000"/>
          <w:sz w:val="28"/>
          <w:szCs w:val="28"/>
          <w:lang w:val="vi-VN"/>
        </w:rPr>
        <w:t xml:space="preserve">, các văn bản quy phạm pháp luật của địa phương trước khi hợp nhất chỉ tiếp tục được áp dụng trong phạm vi địa bàn cũ cho đến khi cơ quan có thẩm quyền ban hành văn bản thay thế. </w:t>
      </w:r>
    </w:p>
    <w:p w14:paraId="37FDFD7D" w14:textId="0D2564AE" w:rsidR="00F91FA0" w:rsidRPr="002C3C57" w:rsidRDefault="00F91FA0"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2C3C57">
        <w:rPr>
          <w:bCs/>
          <w:color w:val="000000"/>
          <w:sz w:val="28"/>
          <w:szCs w:val="28"/>
          <w:lang w:val="vi-VN"/>
        </w:rPr>
        <w:t>Vì vậy, việc rà soát, tổng kết quá trình thi hành pháp luật đối với chính sách hỗ trợ đào tạo lưu học sinh Lào, Campuchia là cần thiết nhằm đánh giá đầy đủ những kết quả đạt được, những khó khăn, vướng mắc trong quá trình thực hiện; làm cơ sở xây dựng Nghị quyết của Hội đồng nhân dân thành phố quy định chính sách hỗ trợ đào tạo thống nhất trên phạm vi toàn thành phố Hải Phòng sau hợp nhất, bảo đảm tính hợp hiến, hợp pháp, tính thống nhất của hệ thống pháp luật và phù hợp với điều kiện phát triển kinh tế - xã hội, khả năng cân đối ngân sách của địa phương.</w:t>
      </w:r>
    </w:p>
    <w:p w14:paraId="572B6596" w14:textId="13E1051A" w:rsidR="007742AE" w:rsidRPr="002C3C57" w:rsidRDefault="001A6A65" w:rsidP="009F7027">
      <w:pPr>
        <w:pStyle w:val="NormalWeb"/>
        <w:shd w:val="clear" w:color="auto" w:fill="FFFFFF"/>
        <w:spacing w:before="120" w:beforeAutospacing="0" w:after="0" w:afterAutospacing="0" w:line="360" w:lineRule="exact"/>
        <w:ind w:firstLine="720"/>
        <w:jc w:val="both"/>
        <w:rPr>
          <w:b/>
          <w:color w:val="000000"/>
          <w:sz w:val="28"/>
          <w:szCs w:val="28"/>
          <w:lang w:val="vi-VN"/>
        </w:rPr>
      </w:pPr>
      <w:r w:rsidRPr="00F91FA0">
        <w:rPr>
          <w:b/>
          <w:color w:val="000000"/>
          <w:sz w:val="28"/>
          <w:szCs w:val="28"/>
          <w:lang w:val="vi-VN"/>
        </w:rPr>
        <w:t>I</w:t>
      </w:r>
      <w:r w:rsidR="00507B76" w:rsidRPr="00F91FA0">
        <w:rPr>
          <w:b/>
          <w:color w:val="000000"/>
          <w:sz w:val="28"/>
          <w:szCs w:val="28"/>
          <w:lang w:val="vi-VN"/>
        </w:rPr>
        <w:t xml:space="preserve">I. </w:t>
      </w:r>
      <w:r w:rsidR="00F91FA0" w:rsidRPr="002C3C57">
        <w:rPr>
          <w:b/>
          <w:color w:val="000000"/>
          <w:sz w:val="28"/>
          <w:szCs w:val="28"/>
          <w:lang w:val="vi-VN"/>
        </w:rPr>
        <w:t>KẾT QUẢ THỰC HIỆN</w:t>
      </w:r>
    </w:p>
    <w:p w14:paraId="6BA32BCF" w14:textId="7164D04B" w:rsidR="00737B38" w:rsidRPr="002C3C57" w:rsidRDefault="00507B76" w:rsidP="009F7027">
      <w:pPr>
        <w:pStyle w:val="NormalWeb"/>
        <w:shd w:val="clear" w:color="auto" w:fill="FFFFFF"/>
        <w:spacing w:before="120" w:beforeAutospacing="0" w:after="0" w:afterAutospacing="0" w:line="360" w:lineRule="exact"/>
        <w:ind w:firstLine="720"/>
        <w:jc w:val="both"/>
        <w:rPr>
          <w:b/>
          <w:color w:val="000000"/>
          <w:sz w:val="28"/>
          <w:szCs w:val="28"/>
          <w:lang w:val="vi-VN"/>
        </w:rPr>
      </w:pPr>
      <w:r w:rsidRPr="00272600">
        <w:rPr>
          <w:b/>
          <w:color w:val="000000"/>
          <w:sz w:val="28"/>
          <w:szCs w:val="28"/>
          <w:lang w:val="vi-VN"/>
        </w:rPr>
        <w:t xml:space="preserve">1. </w:t>
      </w:r>
      <w:r w:rsidR="00F91FA0" w:rsidRPr="002C3C57">
        <w:rPr>
          <w:b/>
          <w:color w:val="000000"/>
          <w:sz w:val="28"/>
          <w:szCs w:val="28"/>
          <w:lang w:val="vi-VN"/>
        </w:rPr>
        <w:t>Việc tổ chức thực hiện các quy định pháp luật</w:t>
      </w:r>
    </w:p>
    <w:p w14:paraId="2AF20A4E" w14:textId="77777777" w:rsidR="00DB1F1F" w:rsidRPr="00DB1F1F" w:rsidRDefault="00DB1F1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DB1F1F">
        <w:rPr>
          <w:bCs/>
          <w:color w:val="000000"/>
          <w:sz w:val="28"/>
          <w:szCs w:val="28"/>
          <w:lang w:val="vi-VN"/>
        </w:rPr>
        <w:t>Thời gian qua, thành phố Hải Phòng đã triển khai thực hiện nghiêm túc các quy định của Trung ương về quản lý, sử dụng kinh phí đào tạo cho lưu học sinh Lào, Campuchia học tập tại Việt Nam; đồng thời tổ chức thực hiện các thỏa thuận hợp tác đã ký kết giữa thành phố với các địa phương của Lào, Campuchia trong lĩnh vực giáo dục, đào tạo nguồn nhân lực. Trên cơ sở quy định của Chính phủ, hướng dẫn của Bộ Tài chính và các nghị quyết của Hội đồng nhân dân thành phố, Ủy ban nhân dân thành phố đã chỉ đạo các sở, ngành, cơ sở đào tạo công lập và đơn vị liên quan phối hợp triển khai chính sách hỗ trợ đào tạo cho lưu học sinh Lào, Campuchia thuộc diện Thỏa thuận hợp tác học tập trên địa bàn thành phố.</w:t>
      </w:r>
    </w:p>
    <w:p w14:paraId="228220F0" w14:textId="77777777" w:rsidR="00DB1F1F" w:rsidRPr="00DB1F1F" w:rsidRDefault="00DB1F1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DB1F1F">
        <w:rPr>
          <w:bCs/>
          <w:color w:val="000000"/>
          <w:sz w:val="28"/>
          <w:szCs w:val="28"/>
          <w:lang w:val="vi-VN"/>
        </w:rPr>
        <w:t>Các nội dung hỗ trợ được thực hiện tương đối toàn diện, bao gồm: hỗ trợ trang cấp ban đầu, sinh hoạt phí, học phí, chi phí đào tạo tiếng Việt, chi phí phòng ở ký túc xá, bảo hiểm y tế, khám sức khỏe, gia hạn thị thực và hỗ trợ nhân dịp Tết cổ truyền của Việt Nam, Lào, Campuchia. Việc thực hiện chính sách hỗ trợ cơ bản đáp ứng nhu cầu học tập, sinh hoạt thiết yếu của lưu học sinh; tạo điều kiện để lưu học sinh ổn định cuộc sống, yên tâm học tập tại các cơ sở đào tạo công lập trên địa bàn thành phố.</w:t>
      </w:r>
    </w:p>
    <w:p w14:paraId="75365F6A" w14:textId="77777777" w:rsidR="00DB1F1F" w:rsidRPr="00DB1F1F" w:rsidRDefault="00DB1F1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DB1F1F">
        <w:rPr>
          <w:bCs/>
          <w:color w:val="000000"/>
          <w:sz w:val="28"/>
          <w:szCs w:val="28"/>
          <w:lang w:val="vi-VN"/>
        </w:rPr>
        <w:t>Việc lập dự toán, phân bổ, quản lý, sử dụng và quyết toán kinh phí hỗ trợ đào tạo cho lưu học sinh Lào, Campuchia được thực hiện theo đúng quy định của pháp luật về ngân sách nhà nước và các quy định có liên quan, bảo đảm công khai, minh bạch, đúng đối tượng, đúng mục đích; gắn trách nhiệm của cơ quan, đơn vị được giao nhiệm vụ với hiệu quả quản lý, đào tạo và hỗ trợ lưu học sinh trong quá trình học tập tại thành phố Hải Phòng.</w:t>
      </w:r>
    </w:p>
    <w:p w14:paraId="7ED82349" w14:textId="354E0269" w:rsidR="00C97593" w:rsidRPr="00DB1F1F" w:rsidRDefault="00C97593" w:rsidP="009F7027">
      <w:pPr>
        <w:pStyle w:val="NormalWeb"/>
        <w:shd w:val="clear" w:color="auto" w:fill="FFFFFF"/>
        <w:spacing w:before="120" w:beforeAutospacing="0" w:after="0" w:afterAutospacing="0" w:line="360" w:lineRule="exact"/>
        <w:ind w:firstLine="720"/>
        <w:jc w:val="both"/>
        <w:rPr>
          <w:b/>
          <w:color w:val="000000"/>
          <w:sz w:val="28"/>
          <w:szCs w:val="32"/>
          <w:lang w:val="vi-VN"/>
        </w:rPr>
      </w:pPr>
      <w:r w:rsidRPr="00272600">
        <w:rPr>
          <w:b/>
          <w:color w:val="000000"/>
          <w:sz w:val="28"/>
          <w:szCs w:val="32"/>
          <w:lang w:val="vi-VN"/>
        </w:rPr>
        <w:lastRenderedPageBreak/>
        <w:t xml:space="preserve">2. </w:t>
      </w:r>
      <w:r w:rsidR="00DB1F1F" w:rsidRPr="00DB1F1F">
        <w:rPr>
          <w:b/>
          <w:color w:val="000000"/>
          <w:sz w:val="28"/>
          <w:szCs w:val="32"/>
          <w:lang w:val="vi-VN"/>
        </w:rPr>
        <w:t>Tình hình thực hiện mức chi hỗ trợ đào tạo cho lưu học sinh Lào, Campuchia (diện Thỏa thuận hợp tác) đang học tập tại các cơ sở đào tạo công lập trên địa bàn thành phố Hải Phòng</w:t>
      </w:r>
    </w:p>
    <w:p w14:paraId="430188DB" w14:textId="77777777" w:rsidR="00DB1F1F" w:rsidRPr="00DB1F1F" w:rsidRDefault="00DB1F1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DB1F1F">
        <w:rPr>
          <w:bCs/>
          <w:color w:val="000000"/>
          <w:sz w:val="28"/>
          <w:szCs w:val="28"/>
          <w:lang w:val="vi-VN"/>
        </w:rPr>
        <w:t>Thành phố thực hiện chính sách hỗ trợ đào tạo cho lưu học sinh Lào, Campuchia theo các quy định của Trung ương và các nghị quyết của Hội đồng nhân dân thành phố Hải Phòng, Hội đồng nhân dân tỉnh Hải Dương (trước khi thực hiện sắp xếp đơn vị hành chính cấp tỉnh). Trên cơ sở các mức hỗ trợ được quy định, các cơ sở đào tạo đã chủ động xây dựng dự toán kinh phí hằng năm để thực hiện các chế độ hỗ trợ đối với lưu học sinh, bao gồm: hỗ trợ trang cấp ban đầu, sinh hoạt phí, học phí, chi phí đào tạo tiếng Việt, chi phí phòng ở ký túc xá, bảo hiểm y tế, khám sức khỏe, gia hạn thị thực, hỗ trợ lệ phí thi chứng chỉ tiếng Việt và các khoản hỗ trợ khác theo quy định.</w:t>
      </w:r>
    </w:p>
    <w:p w14:paraId="2CEC11E7" w14:textId="77777777" w:rsidR="00DB1F1F" w:rsidRPr="00DB1F1F" w:rsidRDefault="00DB1F1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DB1F1F">
        <w:rPr>
          <w:bCs/>
          <w:color w:val="000000"/>
          <w:sz w:val="28"/>
          <w:szCs w:val="28"/>
          <w:lang w:val="vi-VN"/>
        </w:rPr>
        <w:t>Việc thực hiện các mức hỗ trợ nhìn chung bảo đảm đúng mục đích, đúng đối tượng, góp phần đáp ứng nhu cầu học tập, sinh hoạt của lưu học sinh trong suốt quá trình học tập tại các cơ sở đào tạo công lập trên địa bàn thành phố. Các cơ sở đào tạo đã chủ động lồng ghép việc thực hiện chính sách hỗ trợ với công tác quản lý, đào tạo và chăm sóc lưu học sinh, tạo điều kiện để lưu học sinh ổn định cuộc sống, yên tâm học tập, góp phần nâng cao chất lượng đào tạo và thực hiện hiệu quả các thỏa thuận hợp tác giữa thành phố Hải Phòng với các địa phương của Lào, Campuchia.</w:t>
      </w:r>
    </w:p>
    <w:p w14:paraId="7777844F" w14:textId="77777777" w:rsidR="00DB1F1F" w:rsidRPr="00DB1F1F" w:rsidRDefault="00DB1F1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DB1F1F">
        <w:rPr>
          <w:bCs/>
          <w:color w:val="000000"/>
          <w:sz w:val="28"/>
          <w:szCs w:val="28"/>
          <w:lang w:val="vi-VN"/>
        </w:rPr>
        <w:t>Tuy nhiên, trong quá trình thực hiện cũng phát sinh một số khó khăn, vướng mắc do việc thực hiện sắp xếp đơn vị hành chính cấp tỉnh, dẫn đến trên địa bàn thành phố hiện đang đồng thời áp dụng các nghị quyết của Hội đồng nhân dân thành phố Hải Phòng (cũ) và Hội đồng nhân dân tỉnh Hải Dương (cũ). Bên cạnh đó, phạm vi, đối tượng hỗ trợ và phương thức quy định giữa các nghị quyết còn có sự khác nhau nhất định; một số nội dung hỗ trợ chưa được quy định thống nhất, gây khó khăn trong quá trình tổ chức thực hiện, bố trí kinh phí và áp dụng chính sách đối với lưu học sinh trên phạm vi toàn thành phố sau hợp nhất.</w:t>
      </w:r>
    </w:p>
    <w:p w14:paraId="14BC1BB1" w14:textId="37D0D6EF" w:rsidR="007D093A" w:rsidRPr="009E4024" w:rsidRDefault="007D093A" w:rsidP="009F7027">
      <w:pPr>
        <w:pStyle w:val="NormalWeb"/>
        <w:shd w:val="clear" w:color="auto" w:fill="FFFFFF"/>
        <w:spacing w:before="120" w:beforeAutospacing="0" w:after="0" w:afterAutospacing="0" w:line="360" w:lineRule="exact"/>
        <w:ind w:firstLine="720"/>
        <w:jc w:val="both"/>
        <w:rPr>
          <w:b/>
          <w:color w:val="000000"/>
          <w:sz w:val="28"/>
          <w:szCs w:val="32"/>
          <w:lang w:val="vi-VN"/>
        </w:rPr>
      </w:pPr>
      <w:r w:rsidRPr="00272600">
        <w:rPr>
          <w:b/>
          <w:color w:val="000000"/>
          <w:sz w:val="28"/>
          <w:szCs w:val="32"/>
          <w:lang w:val="vi-VN"/>
        </w:rPr>
        <w:t xml:space="preserve">3. </w:t>
      </w:r>
      <w:r w:rsidR="009E4024" w:rsidRPr="009E4024">
        <w:rPr>
          <w:b/>
          <w:color w:val="000000"/>
          <w:sz w:val="28"/>
          <w:szCs w:val="32"/>
          <w:lang w:val="vi-VN"/>
        </w:rPr>
        <w:t>Kết quả đạt được</w:t>
      </w:r>
    </w:p>
    <w:p w14:paraId="17817A75" w14:textId="77777777" w:rsidR="009E4024" w:rsidRPr="009E4024" w:rsidRDefault="009E4024"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9E4024">
        <w:rPr>
          <w:bCs/>
          <w:color w:val="000000"/>
          <w:sz w:val="28"/>
          <w:szCs w:val="28"/>
          <w:lang w:val="vi-VN"/>
        </w:rPr>
        <w:t>Việc thi hành pháp luật về chính sách hỗ trợ đào tạo cho lưu học sinh Lào, Campuchia trên địa bàn thành phố đã góp phần thực hiện hiệu quả các chủ trương của Đảng, chính sách của Nhà nước về tăng cường quan hệ hữu nghị, đoàn kết đặc biệt và hợp tác toàn diện giữa Việt Nam với Lào, Campuchia; đồng thời triển khai có hiệu quả các thỏa thuận hợp tác giữa thành phố Hải Phòng với các địa phương của Lào và Campuchia trong lĩnh vực giáo dục, đào tạo nguồn nhân lực. Chính sách hỗ trợ đã tạo điều kiện để lưu học sinh ổn định học tập, sinh hoạt, nâng cao chất lượng đào tạo và góp phần đào tạo nguồn nhân lực cho các địa phương đối tác.</w:t>
      </w:r>
    </w:p>
    <w:p w14:paraId="5D43916D" w14:textId="77777777" w:rsidR="009E4024" w:rsidRPr="009E4024" w:rsidRDefault="009E4024"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9E4024">
        <w:rPr>
          <w:bCs/>
          <w:color w:val="000000"/>
          <w:sz w:val="28"/>
          <w:szCs w:val="28"/>
          <w:lang w:val="vi-VN"/>
        </w:rPr>
        <w:lastRenderedPageBreak/>
        <w:t>Cơ chế quản lý, sử dụng kinh phí hỗ trợ đào tạo từng bước đi vào nền nếp; việc lập dự toán, phân bổ, quản lý, thanh quyết toán kinh phí được thực hiện theo đúng quy định của pháp luật; vai trò, trách nhiệm của các cơ quan quản lý nhà nước, các cơ sở đào tạo và đơn vị liên quan trong việc tiếp nhận, đào tạo, quản lý và hỗ trợ lưu học sinh ngày càng được nâng cao.</w:t>
      </w:r>
    </w:p>
    <w:p w14:paraId="042EE1E9" w14:textId="77777777" w:rsidR="009E4024" w:rsidRPr="002C3C57" w:rsidRDefault="009E4024"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9E4024">
        <w:rPr>
          <w:bCs/>
          <w:color w:val="000000"/>
          <w:sz w:val="28"/>
          <w:szCs w:val="28"/>
          <w:lang w:val="vi-VN"/>
        </w:rPr>
        <w:t>Thông qua việc thực hiện chính sách hỗ trợ, các cơ sở đào tạo công lập trên địa bàn thành phố đã tích lũy kinh nghiệm trong công tác tiếp nhận, quản lý và đào tạo lưu học sinh quốc tế; môi trường học tập, sinh hoạt của lưu học sinh từng bước được cải thiện, góp phần nâng cao chất lượng hợp tác quốc tế trong lĩnh vực giáo dục, đào tạo, đồng thời quảng bá hình ảnh thành phố Hải Phòng thân thiện, trách nhiệm và giàu truyền thống hợp tác với các địa phương của Lào và Campuchia.</w:t>
      </w:r>
    </w:p>
    <w:p w14:paraId="3E8880FE" w14:textId="148966B5" w:rsidR="00F00D6C" w:rsidRPr="002C3C57" w:rsidRDefault="00F00D6C" w:rsidP="009F7027">
      <w:pPr>
        <w:pStyle w:val="NormalWeb"/>
        <w:shd w:val="clear" w:color="auto" w:fill="FFFFFF"/>
        <w:spacing w:before="120" w:beforeAutospacing="0" w:after="0" w:afterAutospacing="0" w:line="360" w:lineRule="exact"/>
        <w:ind w:firstLine="720"/>
        <w:jc w:val="both"/>
        <w:rPr>
          <w:b/>
          <w:color w:val="000000"/>
          <w:sz w:val="28"/>
          <w:szCs w:val="28"/>
          <w:lang w:val="vi-VN"/>
        </w:rPr>
      </w:pPr>
      <w:r w:rsidRPr="002C3C57">
        <w:rPr>
          <w:b/>
          <w:color w:val="000000"/>
          <w:sz w:val="28"/>
          <w:szCs w:val="28"/>
          <w:lang w:val="vi-VN"/>
        </w:rPr>
        <w:t>4. Tồn tại, hạn chế và nguyên nhân</w:t>
      </w:r>
    </w:p>
    <w:p w14:paraId="24EF68C2" w14:textId="77777777" w:rsidR="00F00D6C" w:rsidRPr="002C3C57" w:rsidRDefault="00F00D6C"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F00D6C">
        <w:rPr>
          <w:bCs/>
          <w:color w:val="000000"/>
          <w:sz w:val="28"/>
          <w:szCs w:val="28"/>
          <w:lang w:val="vi-VN"/>
        </w:rPr>
        <w:t>Bên cạnh những kết quả đạt được, việc thực hiện chính sách hỗ trợ đào tạo cho lưu học sinh Lào, Campuchia trên địa bàn thành phố vẫn còn một số tồn tại, hạn chế:</w:t>
      </w:r>
    </w:p>
    <w:p w14:paraId="152DC52F" w14:textId="77777777" w:rsidR="00F00D6C" w:rsidRPr="002C3C57" w:rsidRDefault="00F00D6C" w:rsidP="009F7027">
      <w:pPr>
        <w:pStyle w:val="NormalWeb"/>
        <w:shd w:val="clear" w:color="auto" w:fill="FFFFFF"/>
        <w:spacing w:before="120" w:beforeAutospacing="0" w:after="0" w:afterAutospacing="0" w:line="360" w:lineRule="exact"/>
        <w:ind w:firstLine="720"/>
        <w:jc w:val="both"/>
        <w:rPr>
          <w:color w:val="000000"/>
          <w:sz w:val="28"/>
          <w:szCs w:val="28"/>
          <w:lang w:val="vi-VN"/>
        </w:rPr>
      </w:pPr>
      <w:r w:rsidRPr="002C3C57">
        <w:rPr>
          <w:bCs/>
          <w:color w:val="000000"/>
          <w:sz w:val="28"/>
          <w:szCs w:val="28"/>
          <w:lang w:val="vi-VN"/>
        </w:rPr>
        <w:t xml:space="preserve">- </w:t>
      </w:r>
      <w:r w:rsidRPr="00F00D6C">
        <w:rPr>
          <w:color w:val="000000"/>
          <w:sz w:val="28"/>
          <w:szCs w:val="28"/>
          <w:lang w:val="vi-VN"/>
        </w:rPr>
        <w:t xml:space="preserve">Thứ nhất: Sau khi thực hiện sắp xếp đơn vị hành chính cấp tỉnh, trên địa bàn thành phố Hải Phòng hiện đang đồng thời áp dụng Nghị quyết số 21/2024/NQ-HĐND của Hội đồng nhân dân thành phố Hải Phòng (cũ) và Nghị quyết số 114/NQ-HĐND của Hội đồng nhân dân tỉnh Hải Dương (cũ). Phạm vi điều chỉnh, đối tượng áp dụng và một số nội dung hỗ trợ của hai nghị quyết chưa thống nhất, gây khó khăn trong quá trình tổ chức thực hiện chính sách trên phạm vi toàn thành phố. </w:t>
      </w:r>
    </w:p>
    <w:p w14:paraId="20954682" w14:textId="77777777" w:rsidR="00F00D6C" w:rsidRPr="002C3C57" w:rsidRDefault="00F00D6C" w:rsidP="009F7027">
      <w:pPr>
        <w:pStyle w:val="NormalWeb"/>
        <w:shd w:val="clear" w:color="auto" w:fill="FFFFFF"/>
        <w:spacing w:before="120" w:beforeAutospacing="0" w:after="0" w:afterAutospacing="0" w:line="360" w:lineRule="exact"/>
        <w:ind w:firstLine="720"/>
        <w:jc w:val="both"/>
        <w:rPr>
          <w:color w:val="000000"/>
          <w:sz w:val="28"/>
          <w:szCs w:val="28"/>
          <w:lang w:val="vi-VN"/>
        </w:rPr>
      </w:pPr>
      <w:r w:rsidRPr="002C3C57">
        <w:rPr>
          <w:color w:val="000000"/>
          <w:sz w:val="28"/>
          <w:szCs w:val="28"/>
          <w:lang w:val="vi-VN"/>
        </w:rPr>
        <w:t xml:space="preserve">- </w:t>
      </w:r>
      <w:r w:rsidRPr="00F00D6C">
        <w:rPr>
          <w:color w:val="000000"/>
          <w:sz w:val="28"/>
          <w:szCs w:val="28"/>
          <w:lang w:val="vi-VN"/>
        </w:rPr>
        <w:t xml:space="preserve">Thứ hai: Trong quá trình thực hiện, một số nội dung hỗ trợ giữa các địa phương trước khi hợp nhất được quy định theo phương thức khác nhau; thành phố Hải Phòng quy định chi tiết từng khoản hỗ trợ, trong khi tỉnh Hải Dương thực hiện theo hình thức hỗ trợ gộp đối với một số khoản chi. Điều này ảnh hưởng nhất định đến việc áp dụng thống nhất chính sách, lập dự toán, phân bổ và thanh quyết toán kinh phí giữa các cơ sở đào tạo. </w:t>
      </w:r>
    </w:p>
    <w:p w14:paraId="6C5050B1" w14:textId="453A4143" w:rsidR="00F00D6C" w:rsidRPr="00F00D6C" w:rsidRDefault="00F00D6C"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2C3C57">
        <w:rPr>
          <w:color w:val="000000"/>
          <w:sz w:val="28"/>
          <w:szCs w:val="28"/>
          <w:lang w:val="vi-VN"/>
        </w:rPr>
        <w:t xml:space="preserve">- </w:t>
      </w:r>
      <w:r w:rsidRPr="00F00D6C">
        <w:rPr>
          <w:color w:val="000000"/>
          <w:sz w:val="28"/>
          <w:szCs w:val="28"/>
          <w:lang w:val="vi-VN"/>
        </w:rPr>
        <w:t>Thứ ba: Chính</w:t>
      </w:r>
      <w:r w:rsidRPr="00F00D6C">
        <w:rPr>
          <w:bCs/>
          <w:color w:val="000000"/>
          <w:sz w:val="28"/>
          <w:szCs w:val="28"/>
          <w:lang w:val="vi-VN"/>
        </w:rPr>
        <w:t xml:space="preserve"> sách hỗ trợ hiện hành được xây dựng trên cơ sở điều kiện của từng địa phương trước khi hợp nhất, trong khi quy mô địa giới hành chính, đối tượng áp dụng và yêu cầu quản lý nhà nước của thành phố Hải Phòng sau hợp nhất đã có nhiều thay đổi. Do đó, cần tiếp tục rà soát, hoàn thiện chính sách để bảo đảm tính thống nhất, đồng bộ, phù hợp với mô hình chính quyền địa phương hai cấp và yêu cầu thực tiễn của công tác đối ngoại, hợp tác quốc tế trong giai đoạn mới. </w:t>
      </w:r>
    </w:p>
    <w:p w14:paraId="0B05F202" w14:textId="1A5E3900" w:rsidR="00F00D6C" w:rsidRPr="00F00D6C" w:rsidRDefault="00F00D6C" w:rsidP="009F7027">
      <w:pPr>
        <w:pStyle w:val="NormalWeb"/>
        <w:shd w:val="clear" w:color="auto" w:fill="FFFFFF"/>
        <w:spacing w:before="120" w:beforeAutospacing="0" w:after="0" w:afterAutospacing="0" w:line="360" w:lineRule="exact"/>
        <w:ind w:firstLine="720"/>
        <w:jc w:val="both"/>
        <w:rPr>
          <w:color w:val="000000"/>
          <w:sz w:val="28"/>
          <w:szCs w:val="28"/>
          <w:lang w:val="vi-VN"/>
        </w:rPr>
      </w:pPr>
      <w:r w:rsidRPr="00F00D6C">
        <w:rPr>
          <w:color w:val="000000"/>
          <w:sz w:val="28"/>
          <w:szCs w:val="28"/>
          <w:lang w:val="vi-VN"/>
        </w:rPr>
        <w:t xml:space="preserve">Nguyên nhân chủ yếu là do hệ thống văn bản pháp luật của Trung ương và địa phương có sự thay đổi, đặc biệt sau khi thực hiện sắp xếp đơn vị hành chính cấp tỉnh; các quy định về chính sách hỗ trợ đào tạo của thành phố Hải Phòng và </w:t>
      </w:r>
      <w:r w:rsidRPr="00F00D6C">
        <w:rPr>
          <w:color w:val="000000"/>
          <w:sz w:val="28"/>
          <w:szCs w:val="28"/>
          <w:lang w:val="vi-VN"/>
        </w:rPr>
        <w:lastRenderedPageBreak/>
        <w:t>tỉnh Hải Dương (trước khi hợp nhất) chưa được thống nhất, thay thế bằng một văn bản quy phạm pháp luật áp dụng chung trên phạm vi toàn thành phố; trong khi yêu cầu về công tác đối ngoại, hợp tác quốc tế và đào tạo nguồn nhân lực cho các địa phương của Lào, Campuchia ngày càng cao.</w:t>
      </w:r>
    </w:p>
    <w:p w14:paraId="1BCF3107" w14:textId="068F8278" w:rsidR="007D093A" w:rsidRPr="002C3C57" w:rsidRDefault="001A6A65" w:rsidP="009F7027">
      <w:pPr>
        <w:pStyle w:val="NormalWeb"/>
        <w:shd w:val="clear" w:color="auto" w:fill="FFFFFF"/>
        <w:spacing w:before="120" w:beforeAutospacing="0" w:after="0" w:afterAutospacing="0" w:line="360" w:lineRule="exact"/>
        <w:ind w:firstLine="720"/>
        <w:jc w:val="both"/>
        <w:rPr>
          <w:b/>
          <w:color w:val="000000"/>
          <w:sz w:val="28"/>
          <w:szCs w:val="28"/>
          <w:lang w:val="vi-VN"/>
        </w:rPr>
      </w:pPr>
      <w:r w:rsidRPr="00F00D6C">
        <w:rPr>
          <w:b/>
          <w:color w:val="000000"/>
          <w:sz w:val="28"/>
          <w:szCs w:val="28"/>
          <w:lang w:val="vi-VN"/>
        </w:rPr>
        <w:t>I</w:t>
      </w:r>
      <w:r w:rsidR="007D093A" w:rsidRPr="00F00D6C">
        <w:rPr>
          <w:b/>
          <w:color w:val="000000"/>
          <w:sz w:val="28"/>
          <w:szCs w:val="28"/>
          <w:lang w:val="vi-VN"/>
        </w:rPr>
        <w:t xml:space="preserve">II. </w:t>
      </w:r>
      <w:r w:rsidR="00F00D6C" w:rsidRPr="00F00D6C">
        <w:rPr>
          <w:b/>
          <w:color w:val="000000"/>
          <w:sz w:val="28"/>
          <w:szCs w:val="28"/>
          <w:lang w:val="vi-VN"/>
        </w:rPr>
        <w:t>ĐÁNH GIÁ TÍNH THỐNG NHẤT, PHÙ HỢP CỦA HỆ THỐNG PHÁP LUẬT</w:t>
      </w:r>
    </w:p>
    <w:p w14:paraId="1FBFAEAD" w14:textId="77777777" w:rsidR="00D36652" w:rsidRPr="00D36652" w:rsidRDefault="00D36652"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D36652">
        <w:rPr>
          <w:bCs/>
          <w:color w:val="000000"/>
          <w:sz w:val="28"/>
          <w:szCs w:val="28"/>
          <w:lang w:val="vi-VN"/>
        </w:rPr>
        <w:t>Chủ trương, đường lối của Đảng và pháp luật của Nhà nước về công tác đối ngoại, hợp tác quốc tế trong lĩnh vực giáo dục, đào tạo đều thống nhất mục tiêu tăng cường quan hệ hữu nghị truyền thống, đoàn kết đặc biệt và hợp tác toàn diện giữa Việt Nam với Lào, Campuchia; đồng thời góp phần đào tạo nguồn nhân lực cho các địa phương đối tác trong giai đoạn mới. Các quy định của Trung ương, đặc biệt là Nghị định số 117/2017/NĐ-CP ngày 19/10/2017 của Chính phủ quy định về quản lý, sử dụng ngân sách nhà nước đối với một số hoạt động đối ngoại; Thông tư số 75/2023/TT-BTC ngày 28/12/2023 của Bộ Tài chính hướng dẫn quản lý kinh phí đào tạo cho lưu học sinh Lào, Campuchia học tập tại Việt Nam và các quy định pháp luật có liên quan đã hình thành khung pháp lý quan trọng về quản lý, sử dụng kinh phí hỗ trợ đào tạo lưu học sinh Lào, Campuchia.</w:t>
      </w:r>
    </w:p>
    <w:p w14:paraId="179CD7D3" w14:textId="77777777" w:rsidR="00D36652" w:rsidRPr="00D36652" w:rsidRDefault="00D36652"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D36652">
        <w:rPr>
          <w:bCs/>
          <w:color w:val="000000"/>
          <w:sz w:val="28"/>
          <w:szCs w:val="28"/>
          <w:lang w:val="vi-VN"/>
        </w:rPr>
        <w:t>Tuy nhiên, sau khi thực hiện sắp xếp đơn vị hành chính cấp tỉnh, các quy định về chính sách hỗ trợ đào tạo cho lưu học sinh Lào, Campuchia trên địa bàn thành phố hiện đang được thực hiện theo các nghị quyết đã ban hành trước khi hợp nhất, gồm Nghị quyết số 21/2024/NQ-HĐND của Hội đồng nhân dân thành phố Hải Phòng và Nghị quyết số 114/NQ-HĐND của Hội đồng nhân dân tỉnh Hải Dương. Một số nội dung hỗ trợ, phạm vi áp dụng và phương thức thực hiện giữa các nghị quyết chưa hoàn toàn thống nhất; chưa có văn bản quy phạm pháp luật mới quy định chính sách hỗ trợ áp dụng chung trên phạm vi toàn thành phố Hải Phòng sau hợp nhất.</w:t>
      </w:r>
    </w:p>
    <w:p w14:paraId="77107D3C" w14:textId="77777777" w:rsidR="00D36652" w:rsidRPr="00D36652" w:rsidRDefault="00D36652"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D36652">
        <w:rPr>
          <w:bCs/>
          <w:color w:val="000000"/>
          <w:sz w:val="28"/>
          <w:szCs w:val="28"/>
          <w:lang w:val="vi-VN"/>
        </w:rPr>
        <w:t>Bên cạnh đó, việc kế thừa, sửa đổi, thay thế các nghị quyết cũ chưa được thực hiện kịp thời có thể dẫn đến khó khăn trong áp dụng chính sách, nhất là trong việc xác định đối tượng hỗ trợ, nội dung hỗ trợ, mức hỗ trợ, lập dự toán, quản lý, sử dụng và quyết toán kinh phí tại các cơ sở đào tạo công lập trên địa bàn thành phố. Điều này ảnh hưởng đến yêu cầu bảo đảm tính thống nhất, đồng bộ của hệ thống pháp luật và hiệu quả tổ chức thực hiện chính sách sau khi thành phố Hải Phòng thực hiện sắp xếp đơn vị hành chính cấp tỉnh.</w:t>
      </w:r>
    </w:p>
    <w:p w14:paraId="008F6580" w14:textId="6E67203E" w:rsidR="00D36652" w:rsidRPr="002C3C57" w:rsidRDefault="00D36652"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D36652">
        <w:rPr>
          <w:bCs/>
          <w:color w:val="000000"/>
          <w:sz w:val="28"/>
          <w:szCs w:val="28"/>
          <w:lang w:val="vi-VN"/>
        </w:rPr>
        <w:t xml:space="preserve">Do vậy, việc ban hành Nghị quyết mới của Hội đồng nhân dân thành phố quy định chính sách hỗ trợ đào tạo cho lưu học sinh Lào, Campuchia diện Thỏa thuận hợp tác học tập tại các cơ sở đào tạo công lập trên địa bàn thành phố Hải Phòng là cần thiết để bảo đảm tính thống nhất, đồng bộ của hệ thống pháp luật từ Trung ương đến địa phương; đồng thời cụ thể hóa phù hợp với điều kiện thực tiễn, </w:t>
      </w:r>
      <w:r w:rsidRPr="00D36652">
        <w:rPr>
          <w:bCs/>
          <w:color w:val="000000"/>
          <w:sz w:val="28"/>
          <w:szCs w:val="28"/>
          <w:lang w:val="vi-VN"/>
        </w:rPr>
        <w:lastRenderedPageBreak/>
        <w:t>khả năng cân đối ngân sách, yêu cầu quản lý nhà nước và nhiệm vụ đối ngoại của thành phố Hải Phòng trong giai đoạn mới.</w:t>
      </w:r>
    </w:p>
    <w:p w14:paraId="6EE4C0A2" w14:textId="5E2DC1DD" w:rsidR="00900FEF" w:rsidRPr="002C3C57" w:rsidRDefault="00900FEF" w:rsidP="009F7027">
      <w:pPr>
        <w:pStyle w:val="NormalWeb"/>
        <w:shd w:val="clear" w:color="auto" w:fill="FFFFFF"/>
        <w:spacing w:before="120" w:beforeAutospacing="0" w:after="0" w:afterAutospacing="0" w:line="360" w:lineRule="exact"/>
        <w:ind w:firstLine="720"/>
        <w:jc w:val="both"/>
        <w:rPr>
          <w:rFonts w:ascii="Times New Roman Bold" w:hAnsi="Times New Roman Bold"/>
          <w:b/>
          <w:color w:val="000000"/>
          <w:spacing w:val="-6"/>
          <w:sz w:val="28"/>
          <w:szCs w:val="28"/>
          <w:lang w:val="vi-VN"/>
        </w:rPr>
      </w:pPr>
      <w:r w:rsidRPr="002C3C57">
        <w:rPr>
          <w:rFonts w:ascii="Times New Roman Bold" w:hAnsi="Times New Roman Bold"/>
          <w:b/>
          <w:color w:val="000000"/>
          <w:spacing w:val="-6"/>
          <w:sz w:val="28"/>
          <w:szCs w:val="28"/>
          <w:lang w:val="vi-VN"/>
        </w:rPr>
        <w:t>IV. ĐÁNH GIÁ TÁC ĐỘNG VÀ NHU CẦU ĐIỀU CHỈNH PHÁP LUẬT</w:t>
      </w:r>
    </w:p>
    <w:p w14:paraId="7EA2CD0B" w14:textId="77777777" w:rsidR="00900FEF" w:rsidRPr="00900FEF" w:rsidRDefault="00900FE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900FEF">
        <w:rPr>
          <w:bCs/>
          <w:color w:val="000000"/>
          <w:sz w:val="28"/>
          <w:szCs w:val="28"/>
          <w:lang w:val="vi-VN"/>
        </w:rPr>
        <w:t>Việc xây dựng và ban hành Nghị quyết mới quy định chính sách hỗ trợ đào tạo cho lưu học sinh Lào, Campuchia (diện Thỏa thuận hợp tác) học tập tại các cơ sở đào tạo công lập trên địa bàn thành phố Hải Phòng sẽ tạo cơ sở pháp lý đầy đủ, rõ ràng cho việc tổ chức thực hiện, lập dự toán, quản lý, sử dụng và quyết toán kinh phí hỗ trợ đào tạo trên phạm vi toàn thành phố. Nghị quyết góp phần khắc phục những bất cập của các quy định hiện hành sau khi thực hiện sắp xếp đơn vị hành chính cấp tỉnh, bảo đảm chính sách hỗ trợ được thực hiện thống nhất, đồng bộ, phù hợp với yêu cầu quản lý nhà nước và nhiệm vụ đối ngoại của thành phố trong giai đoạn mới.</w:t>
      </w:r>
    </w:p>
    <w:p w14:paraId="4EBEE1B3" w14:textId="77777777" w:rsidR="00900FEF" w:rsidRPr="002C3C57" w:rsidRDefault="00900FE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900FEF">
        <w:rPr>
          <w:bCs/>
          <w:color w:val="000000"/>
          <w:sz w:val="28"/>
          <w:szCs w:val="28"/>
          <w:lang w:val="vi-VN"/>
        </w:rPr>
        <w:t xml:space="preserve">- Về tác động đối với cơ quan, đơn vị: Nghị quyết giúp các cơ quan quản lý nhà nước, các cơ sở đào tạo và đơn vị liên quan chủ động hơn trong việc xây dựng kế hoạch tiếp nhận, đào tạo và quản lý lưu học sinh; bố trí, quản lý và sử dụng kinh phí hỗ trợ; hạn chế những khó khăn, vướng mắc trong quá trình áp dụng các quy định hiện hành; đồng thời nâng cao trách nhiệm của các cơ quan, đơn vị trong việc thực hiện chính sách theo hướng công khai, minh bạch và hiệu quả. </w:t>
      </w:r>
    </w:p>
    <w:p w14:paraId="7F6B8C58" w14:textId="77777777" w:rsidR="00900FEF" w:rsidRPr="002C3C57" w:rsidRDefault="00900FE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2C3C57">
        <w:rPr>
          <w:bCs/>
          <w:color w:val="000000"/>
          <w:sz w:val="28"/>
          <w:szCs w:val="28"/>
          <w:lang w:val="vi-VN"/>
        </w:rPr>
        <w:t xml:space="preserve">- </w:t>
      </w:r>
      <w:r w:rsidRPr="00900FEF">
        <w:rPr>
          <w:bCs/>
          <w:color w:val="000000"/>
          <w:sz w:val="28"/>
          <w:szCs w:val="28"/>
          <w:lang w:val="vi-VN"/>
        </w:rPr>
        <w:t xml:space="preserve">Về tác động đối với lưu học sinh và các cơ sở đào tạo: Nghị quyết tạo điều kiện bảo đảm các chế độ hỗ trợ đối với lưu học sinh Lào, Campuchia được thực hiện đầy đủ, thống nhất, góp phần giúp lưu học sinh ổn định học tập, sinh hoạt và hoàn thành chương trình đào tạo. Đồng thời, tạo điều kiện để các cơ sở đào tạo chủ động xây dựng kế hoạch tuyển sinh, đào tạo, quản lý lưu học sinh, nâng cao chất lượng hợp tác quốc tế trong lĩnh vực giáo dục và đào tạo. </w:t>
      </w:r>
    </w:p>
    <w:p w14:paraId="0C51B8BB" w14:textId="77777777" w:rsidR="00900FEF" w:rsidRPr="002C3C57" w:rsidRDefault="00900FE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2C3C57">
        <w:rPr>
          <w:bCs/>
          <w:color w:val="000000"/>
          <w:sz w:val="28"/>
          <w:szCs w:val="28"/>
          <w:lang w:val="vi-VN"/>
        </w:rPr>
        <w:t xml:space="preserve">- </w:t>
      </w:r>
      <w:r w:rsidRPr="00900FEF">
        <w:rPr>
          <w:bCs/>
          <w:color w:val="000000"/>
          <w:sz w:val="28"/>
          <w:szCs w:val="28"/>
          <w:lang w:val="vi-VN"/>
        </w:rPr>
        <w:t xml:space="preserve">Về tác động đối với xã hội và ngân sách: Nghị quyết không làm phát sinh thủ tục hành chính mới, không ảnh hưởng đến quyền và lợi ích hợp pháp của tổ chức, cá nhân; việc thực hiện chính sách được kế thừa trên cơ sở các chính sách đang áp dụng tại thành phố Hải Phòng và tỉnh Hải Dương trước khi hợp nhất, bảo đảm phù hợp với khả năng cân đối ngân sách của thành phố và sử dụng kinh phí đúng mục đích, tiết kiệm, hiệu quả. </w:t>
      </w:r>
    </w:p>
    <w:p w14:paraId="1220067E" w14:textId="06C34599" w:rsidR="00900FEF" w:rsidRPr="00900FEF" w:rsidRDefault="00900FE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900FEF">
        <w:rPr>
          <w:bCs/>
          <w:color w:val="000000"/>
          <w:sz w:val="28"/>
          <w:szCs w:val="28"/>
          <w:lang w:val="vi-VN"/>
        </w:rPr>
        <w:t>Từ những phân tích trên cho thấy, nhu cầu điều chỉnh pháp luật thông qua việc ban hành Nghị quyết quy định chính sách hỗ trợ đào tạo cho lưu học sinh Lào, Campuchia (diện Thỏa thuận hợp tác) học tập tại các cơ sở đào tạo công lập trên địa bàn thành phố Hải Phòng là cần thiết, nhằm bảo đảm tính thống nhất của hệ thống pháp luật, đáp ứng yêu cầu thực tiễn sau khi thực hiện sắp xếp đơn vị hành chính cấp tỉnh, đồng thời tiếp tục thực hiện hiệu quả các cam kết hợp tác quốc tế và góp phần tăng cường quan hệ hữu nghị, hợp tác giữa thành phố Hải Phòng với các địa phương của Lào và Campuchia.</w:t>
      </w:r>
    </w:p>
    <w:p w14:paraId="7282A33E" w14:textId="77777777" w:rsidR="009F7027" w:rsidRPr="002C3C57" w:rsidRDefault="009F7027" w:rsidP="009F7027">
      <w:pPr>
        <w:pStyle w:val="NormalWeb"/>
        <w:shd w:val="clear" w:color="auto" w:fill="FFFFFF"/>
        <w:spacing w:before="120" w:beforeAutospacing="0" w:after="0" w:afterAutospacing="0" w:line="360" w:lineRule="exact"/>
        <w:ind w:firstLine="720"/>
        <w:jc w:val="both"/>
        <w:rPr>
          <w:b/>
          <w:color w:val="000000"/>
          <w:sz w:val="28"/>
          <w:szCs w:val="28"/>
          <w:lang w:val="vi-VN"/>
        </w:rPr>
      </w:pPr>
    </w:p>
    <w:p w14:paraId="08A8EFA0" w14:textId="08C46C7D" w:rsidR="00900FEF" w:rsidRPr="002C3C57" w:rsidRDefault="00900FEF" w:rsidP="009F7027">
      <w:pPr>
        <w:pStyle w:val="NormalWeb"/>
        <w:shd w:val="clear" w:color="auto" w:fill="FFFFFF"/>
        <w:spacing w:before="120" w:beforeAutospacing="0" w:after="0" w:afterAutospacing="0" w:line="360" w:lineRule="exact"/>
        <w:ind w:firstLine="720"/>
        <w:jc w:val="both"/>
        <w:rPr>
          <w:b/>
          <w:color w:val="000000"/>
          <w:sz w:val="28"/>
          <w:szCs w:val="28"/>
          <w:lang w:val="vi-VN"/>
        </w:rPr>
      </w:pPr>
      <w:r w:rsidRPr="00900FEF">
        <w:rPr>
          <w:b/>
          <w:color w:val="000000"/>
          <w:sz w:val="28"/>
          <w:szCs w:val="28"/>
          <w:lang w:val="vi-VN"/>
        </w:rPr>
        <w:lastRenderedPageBreak/>
        <w:t>V. KIẾN NGHỊ, ĐỀ XU</w:t>
      </w:r>
      <w:r w:rsidRPr="002C3C57">
        <w:rPr>
          <w:b/>
          <w:color w:val="000000"/>
          <w:sz w:val="28"/>
          <w:szCs w:val="28"/>
          <w:lang w:val="vi-VN"/>
        </w:rPr>
        <w:t>ẤT</w:t>
      </w:r>
    </w:p>
    <w:p w14:paraId="69965D3F" w14:textId="77777777" w:rsidR="00900FEF" w:rsidRPr="002C3C57" w:rsidRDefault="00900FE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900FEF">
        <w:rPr>
          <w:bCs/>
          <w:color w:val="000000"/>
          <w:sz w:val="28"/>
          <w:szCs w:val="28"/>
          <w:lang w:val="vi-VN"/>
        </w:rPr>
        <w:t>Kính đề nghị Ủy ban nhân dân thành phố:</w:t>
      </w:r>
    </w:p>
    <w:p w14:paraId="52FCC7D2" w14:textId="77777777" w:rsidR="00900FEF" w:rsidRPr="002C3C57" w:rsidRDefault="00900FE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2C3C57">
        <w:rPr>
          <w:bCs/>
          <w:color w:val="000000"/>
          <w:sz w:val="28"/>
          <w:szCs w:val="28"/>
          <w:lang w:val="vi-VN"/>
        </w:rPr>
        <w:t xml:space="preserve">- </w:t>
      </w:r>
      <w:r w:rsidRPr="00900FEF">
        <w:rPr>
          <w:bCs/>
          <w:color w:val="000000"/>
          <w:sz w:val="28"/>
          <w:szCs w:val="28"/>
          <w:lang w:val="vi-VN"/>
        </w:rPr>
        <w:t xml:space="preserve">Trình Hội đồng nhân dân thành phố ban hành Nghị quyết quy định chính sách hỗ trợ đào tạo cho lưu học sinh Lào, Campuchia (diện Thỏa thuận hợp tác) học tập tại các cơ sở đào tạo công lập trên địa bàn thành phố Hải Phòng thay thế các nghị quyết đã ban hành trước đây không còn phù hợp sau khi thực hiện sắp xếp đơn vị hành chính cấp tỉnh. </w:t>
      </w:r>
    </w:p>
    <w:p w14:paraId="6DDD78AD" w14:textId="77777777" w:rsidR="00900FEF" w:rsidRPr="002C3C57" w:rsidRDefault="00900FE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2C3C57">
        <w:rPr>
          <w:bCs/>
          <w:color w:val="000000"/>
          <w:sz w:val="28"/>
          <w:szCs w:val="28"/>
          <w:lang w:val="vi-VN"/>
        </w:rPr>
        <w:t xml:space="preserve">- </w:t>
      </w:r>
      <w:r w:rsidRPr="00900FEF">
        <w:rPr>
          <w:bCs/>
          <w:color w:val="000000"/>
          <w:sz w:val="28"/>
          <w:szCs w:val="28"/>
          <w:lang w:val="vi-VN"/>
        </w:rPr>
        <w:t xml:space="preserve">Chỉ đạo các sở, ban, ngành, đơn vị liên quan và các cơ sở đào tạo công lập trên địa bàn thành phố tổ chức triển khai thực hiện Nghị quyết sau khi được ban hành; hướng dẫn cụ thể việc lập dự toán, quản lý, sử dụng và quyết toán kinh phí hỗ trợ đào tạo theo đúng quy định của pháp luật. </w:t>
      </w:r>
    </w:p>
    <w:p w14:paraId="313BFB9A" w14:textId="77777777" w:rsidR="00900FEF" w:rsidRPr="002C3C57" w:rsidRDefault="00900FE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2C3C57">
        <w:rPr>
          <w:bCs/>
          <w:color w:val="000000"/>
          <w:sz w:val="28"/>
          <w:szCs w:val="28"/>
          <w:lang w:val="vi-VN"/>
        </w:rPr>
        <w:t xml:space="preserve">- </w:t>
      </w:r>
      <w:r w:rsidRPr="00900FEF">
        <w:rPr>
          <w:bCs/>
          <w:color w:val="000000"/>
          <w:sz w:val="28"/>
          <w:szCs w:val="28"/>
          <w:lang w:val="vi-VN"/>
        </w:rPr>
        <w:t xml:space="preserve">Tăng cường công tác kiểm tra, giám sát việc thực hiện chính sách hỗ trợ đào tạo đối với lưu học sinh Lào, Campuchia, bảo đảm việc quản lý, sử dụng ngân sách đúng mục đích, đúng đối tượng, tiết kiệm, hiệu quả; đồng thời nâng cao chất lượng công tác quản lý, đào tạo và hỗ trợ lưu học sinh trong quá trình học tập tại thành phố Hải Phòng. </w:t>
      </w:r>
    </w:p>
    <w:p w14:paraId="0E1DE724" w14:textId="014322E7" w:rsidR="00900FEF" w:rsidRPr="00900FEF" w:rsidRDefault="00900FEF" w:rsidP="009F7027">
      <w:pPr>
        <w:pStyle w:val="NormalWeb"/>
        <w:shd w:val="clear" w:color="auto" w:fill="FFFFFF"/>
        <w:spacing w:before="120" w:beforeAutospacing="0" w:after="0" w:afterAutospacing="0" w:line="360" w:lineRule="exact"/>
        <w:ind w:firstLine="720"/>
        <w:jc w:val="both"/>
        <w:rPr>
          <w:bCs/>
          <w:color w:val="000000"/>
          <w:sz w:val="28"/>
          <w:szCs w:val="28"/>
          <w:lang w:val="vi-VN"/>
        </w:rPr>
      </w:pPr>
      <w:r w:rsidRPr="002C3C57">
        <w:rPr>
          <w:bCs/>
          <w:color w:val="000000"/>
          <w:sz w:val="28"/>
          <w:szCs w:val="28"/>
          <w:lang w:val="vi-VN"/>
        </w:rPr>
        <w:t xml:space="preserve">- </w:t>
      </w:r>
      <w:r w:rsidRPr="00900FEF">
        <w:rPr>
          <w:bCs/>
          <w:color w:val="000000"/>
          <w:sz w:val="28"/>
          <w:szCs w:val="28"/>
          <w:lang w:val="vi-VN"/>
        </w:rPr>
        <w:t xml:space="preserve">Định kỳ rà soát, đánh giá việc thực hiện Nghị quyết để kịp thời đề xuất sửa đổi, bổ sung cho phù hợp với quy định của Trung ương, tình hình thực tiễn và yêu cầu phát triển quan hệ hữu nghị, hợp tác giữa thành phố Hải Phòng với các địa phương của Lào, Campuchia. </w:t>
      </w:r>
    </w:p>
    <w:p w14:paraId="7A7FFA15" w14:textId="6DF6C9CB" w:rsidR="00D6462B" w:rsidRPr="002C3C57" w:rsidRDefault="00900FEF" w:rsidP="009F7027">
      <w:pPr>
        <w:pStyle w:val="NormalWeb"/>
        <w:shd w:val="clear" w:color="auto" w:fill="FFFFFF"/>
        <w:spacing w:before="120" w:beforeAutospacing="0" w:after="0" w:afterAutospacing="0" w:line="360" w:lineRule="exact"/>
        <w:ind w:firstLine="720"/>
        <w:jc w:val="both"/>
        <w:rPr>
          <w:color w:val="000000"/>
          <w:sz w:val="28"/>
          <w:szCs w:val="28"/>
          <w:lang w:val="vi-VN"/>
        </w:rPr>
      </w:pPr>
      <w:r w:rsidRPr="00900FEF">
        <w:rPr>
          <w:color w:val="000000"/>
          <w:sz w:val="28"/>
          <w:szCs w:val="28"/>
          <w:lang w:val="vi-VN"/>
        </w:rPr>
        <w:t>Trên đây là Báo cáo tổng kết việc thi hành pháp luật liên quan đến chính sách hỗ trợ đào tạo cho lưu học sinh Lào, Campuchia (diện Thỏa thuận hợp tác) học tập tại các cơ sở đào tạo công lập trên địa bàn thành phố Hải Phòng. Sở Ngoại vụ kính báo cáo Ủy ban nhân dân thành phố./.</w:t>
      </w:r>
    </w:p>
    <w:p w14:paraId="6834E7D6" w14:textId="77777777" w:rsidR="00900FEF" w:rsidRPr="002C3C57" w:rsidRDefault="00900FEF" w:rsidP="00900FEF">
      <w:pPr>
        <w:pStyle w:val="NormalWeb"/>
        <w:shd w:val="clear" w:color="auto" w:fill="FFFFFF"/>
        <w:spacing w:before="120" w:beforeAutospacing="0" w:after="120" w:afterAutospacing="0" w:line="340" w:lineRule="exact"/>
        <w:ind w:firstLine="720"/>
        <w:jc w:val="both"/>
        <w:rPr>
          <w:color w:val="000000"/>
          <w:sz w:val="28"/>
          <w:szCs w:val="28"/>
          <w:lang w:val="vi-VN"/>
        </w:rPr>
      </w:pPr>
    </w:p>
    <w:tbl>
      <w:tblPr>
        <w:tblW w:w="9090" w:type="dxa"/>
        <w:tblLook w:val="04A0" w:firstRow="1" w:lastRow="0" w:firstColumn="1" w:lastColumn="0" w:noHBand="0" w:noVBand="1"/>
      </w:tblPr>
      <w:tblGrid>
        <w:gridCol w:w="4714"/>
        <w:gridCol w:w="4376"/>
      </w:tblGrid>
      <w:tr w:rsidR="007742AE" w14:paraId="66D8A6DF" w14:textId="77777777" w:rsidTr="00B724F5">
        <w:trPr>
          <w:trHeight w:val="1502"/>
        </w:trPr>
        <w:tc>
          <w:tcPr>
            <w:tcW w:w="4714" w:type="dxa"/>
          </w:tcPr>
          <w:p w14:paraId="27D85324" w14:textId="77777777" w:rsidR="007742AE" w:rsidRDefault="002D7846" w:rsidP="00290A3B">
            <w:pPr>
              <w:tabs>
                <w:tab w:val="left" w:pos="851"/>
              </w:tabs>
              <w:spacing w:before="0" w:after="0" w:line="320" w:lineRule="exact"/>
              <w:jc w:val="both"/>
              <w:rPr>
                <w:b/>
                <w:i/>
                <w:sz w:val="24"/>
                <w:szCs w:val="24"/>
              </w:rPr>
            </w:pPr>
            <w:r>
              <w:rPr>
                <w:b/>
                <w:i/>
                <w:sz w:val="24"/>
                <w:szCs w:val="24"/>
              </w:rPr>
              <w:t>Nơi nhận:</w:t>
            </w:r>
          </w:p>
          <w:p w14:paraId="33E3B42E" w14:textId="00FA97C5" w:rsidR="0021744A" w:rsidRPr="0021744A" w:rsidRDefault="0021744A" w:rsidP="00C91D09">
            <w:pPr>
              <w:numPr>
                <w:ilvl w:val="0"/>
                <w:numId w:val="1"/>
              </w:numPr>
              <w:tabs>
                <w:tab w:val="left" w:pos="192"/>
              </w:tabs>
              <w:spacing w:before="0" w:after="0" w:line="240" w:lineRule="auto"/>
              <w:ind w:left="0" w:firstLine="0"/>
              <w:jc w:val="both"/>
              <w:rPr>
                <w:sz w:val="22"/>
              </w:rPr>
            </w:pPr>
            <w:r w:rsidRPr="0021744A">
              <w:rPr>
                <w:sz w:val="22"/>
              </w:rPr>
              <w:t>UBND TP;</w:t>
            </w:r>
          </w:p>
          <w:p w14:paraId="0FD10457" w14:textId="7D109A41" w:rsidR="0021744A" w:rsidRDefault="009F7027" w:rsidP="00C91D09">
            <w:pPr>
              <w:numPr>
                <w:ilvl w:val="0"/>
                <w:numId w:val="1"/>
              </w:numPr>
              <w:tabs>
                <w:tab w:val="left" w:pos="192"/>
              </w:tabs>
              <w:spacing w:before="0" w:after="0" w:line="240" w:lineRule="auto"/>
              <w:ind w:left="0" w:firstLine="0"/>
              <w:jc w:val="both"/>
              <w:rPr>
                <w:sz w:val="22"/>
              </w:rPr>
            </w:pPr>
            <w:r>
              <w:rPr>
                <w:sz w:val="22"/>
              </w:rPr>
              <w:t>Sở Tư pháp</w:t>
            </w:r>
            <w:r w:rsidR="0021744A">
              <w:rPr>
                <w:sz w:val="22"/>
              </w:rPr>
              <w:t>;</w:t>
            </w:r>
          </w:p>
          <w:p w14:paraId="14305392" w14:textId="77777777" w:rsidR="009F7027" w:rsidRDefault="009F7027" w:rsidP="009F7027">
            <w:pPr>
              <w:numPr>
                <w:ilvl w:val="0"/>
                <w:numId w:val="1"/>
              </w:numPr>
              <w:tabs>
                <w:tab w:val="left" w:pos="192"/>
              </w:tabs>
              <w:spacing w:before="0" w:after="0" w:line="240" w:lineRule="auto"/>
              <w:ind w:left="0" w:firstLine="0"/>
              <w:jc w:val="both"/>
              <w:rPr>
                <w:sz w:val="22"/>
              </w:rPr>
            </w:pPr>
            <w:r>
              <w:rPr>
                <w:sz w:val="22"/>
              </w:rPr>
              <w:t>G</w:t>
            </w:r>
            <w:r w:rsidR="002D7846">
              <w:rPr>
                <w:sz w:val="22"/>
              </w:rPr>
              <w:t>Đ</w:t>
            </w:r>
            <w:r>
              <w:rPr>
                <w:sz w:val="22"/>
              </w:rPr>
              <w:t>, các PGĐ</w:t>
            </w:r>
            <w:r w:rsidR="002D7846">
              <w:rPr>
                <w:sz w:val="22"/>
              </w:rPr>
              <w:t xml:space="preserve"> Sở</w:t>
            </w:r>
            <w:r>
              <w:rPr>
                <w:sz w:val="22"/>
              </w:rPr>
              <w:t xml:space="preserve"> Ngoại vụ</w:t>
            </w:r>
            <w:r w:rsidR="002D7846">
              <w:rPr>
                <w:sz w:val="22"/>
              </w:rPr>
              <w:t>;</w:t>
            </w:r>
          </w:p>
          <w:p w14:paraId="094F5392" w14:textId="5910633B" w:rsidR="007742AE" w:rsidRPr="009F7027" w:rsidRDefault="002D7846" w:rsidP="009F7027">
            <w:pPr>
              <w:numPr>
                <w:ilvl w:val="0"/>
                <w:numId w:val="1"/>
              </w:numPr>
              <w:tabs>
                <w:tab w:val="left" w:pos="192"/>
              </w:tabs>
              <w:spacing w:before="0" w:after="0" w:line="240" w:lineRule="auto"/>
              <w:ind w:left="0" w:firstLine="0"/>
              <w:jc w:val="both"/>
              <w:rPr>
                <w:sz w:val="22"/>
              </w:rPr>
            </w:pPr>
            <w:r w:rsidRPr="009F7027">
              <w:rPr>
                <w:sz w:val="22"/>
              </w:rPr>
              <w:t>Lưu: VT</w:t>
            </w:r>
            <w:r w:rsidR="009F7027">
              <w:rPr>
                <w:sz w:val="22"/>
              </w:rPr>
              <w:t>, P.HTQT.</w:t>
            </w:r>
          </w:p>
        </w:tc>
        <w:tc>
          <w:tcPr>
            <w:tcW w:w="4376" w:type="dxa"/>
          </w:tcPr>
          <w:p w14:paraId="4345C688" w14:textId="7622C531" w:rsidR="007742AE" w:rsidRDefault="002D7846" w:rsidP="00290A3B">
            <w:pPr>
              <w:tabs>
                <w:tab w:val="left" w:pos="851"/>
              </w:tabs>
              <w:spacing w:before="0" w:after="0" w:line="320" w:lineRule="exact"/>
              <w:jc w:val="center"/>
              <w:rPr>
                <w:b/>
              </w:rPr>
            </w:pPr>
            <w:r>
              <w:rPr>
                <w:b/>
              </w:rPr>
              <w:t>GIÁM ĐỐC</w:t>
            </w:r>
          </w:p>
          <w:p w14:paraId="66DE159D" w14:textId="77777777" w:rsidR="007742AE" w:rsidRDefault="007742AE" w:rsidP="00290A3B">
            <w:pPr>
              <w:tabs>
                <w:tab w:val="left" w:pos="851"/>
              </w:tabs>
              <w:spacing w:before="0" w:after="0" w:line="320" w:lineRule="exact"/>
              <w:rPr>
                <w:b/>
              </w:rPr>
            </w:pPr>
          </w:p>
          <w:p w14:paraId="70F00970" w14:textId="77777777" w:rsidR="007742AE" w:rsidRDefault="007742AE" w:rsidP="00290A3B">
            <w:pPr>
              <w:tabs>
                <w:tab w:val="left" w:pos="851"/>
              </w:tabs>
              <w:spacing w:before="0" w:after="0" w:line="320" w:lineRule="exact"/>
              <w:rPr>
                <w:b/>
              </w:rPr>
            </w:pPr>
          </w:p>
          <w:p w14:paraId="43A712FC" w14:textId="0C808BE5" w:rsidR="007742AE" w:rsidRDefault="00272600" w:rsidP="00290A3B">
            <w:pPr>
              <w:tabs>
                <w:tab w:val="left" w:pos="851"/>
              </w:tabs>
              <w:spacing w:before="0" w:after="0" w:line="320" w:lineRule="exact"/>
              <w:rPr>
                <w:b/>
              </w:rPr>
            </w:pPr>
            <w:r>
              <w:rPr>
                <w:b/>
              </w:rPr>
              <w:t xml:space="preserve">  </w:t>
            </w:r>
          </w:p>
          <w:p w14:paraId="64813038" w14:textId="77777777" w:rsidR="00272600" w:rsidRDefault="00272600" w:rsidP="00290A3B">
            <w:pPr>
              <w:tabs>
                <w:tab w:val="left" w:pos="851"/>
              </w:tabs>
              <w:spacing w:before="0" w:after="0" w:line="320" w:lineRule="exact"/>
              <w:rPr>
                <w:b/>
              </w:rPr>
            </w:pPr>
          </w:p>
          <w:p w14:paraId="55D6E8EF" w14:textId="77777777" w:rsidR="00451854" w:rsidRDefault="00451854" w:rsidP="00290A3B">
            <w:pPr>
              <w:tabs>
                <w:tab w:val="left" w:pos="851"/>
              </w:tabs>
              <w:spacing w:before="0" w:after="0" w:line="320" w:lineRule="exact"/>
              <w:rPr>
                <w:b/>
              </w:rPr>
            </w:pPr>
          </w:p>
          <w:p w14:paraId="7B902CC7" w14:textId="77777777" w:rsidR="007742AE" w:rsidRDefault="007742AE" w:rsidP="00290A3B">
            <w:pPr>
              <w:tabs>
                <w:tab w:val="left" w:pos="851"/>
              </w:tabs>
              <w:spacing w:before="0" w:after="0" w:line="320" w:lineRule="exact"/>
              <w:rPr>
                <w:b/>
              </w:rPr>
            </w:pPr>
          </w:p>
          <w:p w14:paraId="53872074" w14:textId="77777777" w:rsidR="00451854" w:rsidRDefault="00451854" w:rsidP="00290A3B">
            <w:pPr>
              <w:tabs>
                <w:tab w:val="left" w:pos="851"/>
              </w:tabs>
              <w:spacing w:before="0" w:after="0" w:line="320" w:lineRule="exact"/>
              <w:rPr>
                <w:b/>
              </w:rPr>
            </w:pPr>
          </w:p>
          <w:p w14:paraId="1CC258E2" w14:textId="25FCBA1B" w:rsidR="007742AE" w:rsidRPr="00900FEF" w:rsidRDefault="00900FEF" w:rsidP="00290A3B">
            <w:pPr>
              <w:tabs>
                <w:tab w:val="left" w:pos="851"/>
              </w:tabs>
              <w:spacing w:before="0" w:after="0" w:line="320" w:lineRule="exact"/>
              <w:jc w:val="center"/>
              <w:rPr>
                <w:b/>
                <w:bCs/>
              </w:rPr>
            </w:pPr>
            <w:r w:rsidRPr="00900FEF">
              <w:rPr>
                <w:b/>
                <w:bCs/>
              </w:rPr>
              <w:t>Trần Thị Quỳnh Trang</w:t>
            </w:r>
          </w:p>
        </w:tc>
      </w:tr>
    </w:tbl>
    <w:p w14:paraId="2086B1E0" w14:textId="77777777" w:rsidR="007742AE" w:rsidRDefault="007742AE"/>
    <w:sectPr w:rsidR="007742AE" w:rsidSect="00B724F5">
      <w:headerReference w:type="default" r:id="rId9"/>
      <w:pgSz w:w="11907" w:h="16840"/>
      <w:pgMar w:top="1134" w:right="1134" w:bottom="810" w:left="1701" w:header="578"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688E2" w14:textId="77777777" w:rsidR="00237F30" w:rsidRDefault="00237F30">
      <w:pPr>
        <w:spacing w:line="240" w:lineRule="auto"/>
      </w:pPr>
      <w:r>
        <w:separator/>
      </w:r>
    </w:p>
  </w:endnote>
  <w:endnote w:type="continuationSeparator" w:id="0">
    <w:p w14:paraId="25FDFA21" w14:textId="77777777" w:rsidR="00237F30" w:rsidRDefault="00237F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auto"/>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371AAA" w14:textId="77777777" w:rsidR="00237F30" w:rsidRDefault="00237F30">
      <w:pPr>
        <w:spacing w:before="0" w:after="0" w:line="240" w:lineRule="auto"/>
      </w:pPr>
      <w:r>
        <w:separator/>
      </w:r>
    </w:p>
  </w:footnote>
  <w:footnote w:type="continuationSeparator" w:id="0">
    <w:p w14:paraId="3C955EBD" w14:textId="77777777" w:rsidR="00237F30" w:rsidRDefault="00237F30">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513512"/>
      <w:docPartObj>
        <w:docPartGallery w:val="AutoText"/>
      </w:docPartObj>
    </w:sdtPr>
    <w:sdtContent>
      <w:p w14:paraId="0E5155EA" w14:textId="77777777" w:rsidR="007742AE" w:rsidRDefault="002D7846">
        <w:pPr>
          <w:pStyle w:val="Header"/>
          <w:jc w:val="center"/>
        </w:pPr>
        <w:r>
          <w:fldChar w:fldCharType="begin"/>
        </w:r>
        <w:r>
          <w:instrText xml:space="preserve"> PAGE   \* MERGEFORMAT </w:instrText>
        </w:r>
        <w:r>
          <w:fldChar w:fldCharType="separate"/>
        </w:r>
        <w: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D1903"/>
    <w:multiLevelType w:val="multilevel"/>
    <w:tmpl w:val="031D1903"/>
    <w:lvl w:ilvl="0">
      <w:start w:val="3"/>
      <w:numFmt w:val="bullet"/>
      <w:lvlText w:val="-"/>
      <w:lvlJc w:val="left"/>
      <w:pPr>
        <w:ind w:left="720" w:hanging="360"/>
      </w:pPr>
      <w:rPr>
        <w:rFonts w:ascii="Times New Roman" w:eastAsia="Calibr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8B53089"/>
    <w:multiLevelType w:val="multilevel"/>
    <w:tmpl w:val="834A2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1848E8"/>
    <w:multiLevelType w:val="hybridMultilevel"/>
    <w:tmpl w:val="774AB552"/>
    <w:lvl w:ilvl="0" w:tplc="41F6F1BC">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15:restartNumberingAfterBreak="0">
    <w:nsid w:val="39036F55"/>
    <w:multiLevelType w:val="multilevel"/>
    <w:tmpl w:val="C610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4653CA"/>
    <w:multiLevelType w:val="hybridMultilevel"/>
    <w:tmpl w:val="75DA9750"/>
    <w:lvl w:ilvl="0" w:tplc="06BE0AC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5" w15:restartNumberingAfterBreak="0">
    <w:nsid w:val="61E00E4B"/>
    <w:multiLevelType w:val="hybridMultilevel"/>
    <w:tmpl w:val="205E31A6"/>
    <w:lvl w:ilvl="0" w:tplc="48149FB2">
      <w:start w:val="1"/>
      <w:numFmt w:val="upperRoman"/>
      <w:lvlText w:val="%1."/>
      <w:lvlJc w:val="left"/>
      <w:pPr>
        <w:ind w:left="1287" w:hanging="72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6" w15:restartNumberingAfterBreak="0">
    <w:nsid w:val="6B5B43CD"/>
    <w:multiLevelType w:val="hybridMultilevel"/>
    <w:tmpl w:val="DC2075D2"/>
    <w:lvl w:ilvl="0" w:tplc="C6E26EAA">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7" w15:restartNumberingAfterBreak="0">
    <w:nsid w:val="6F351C04"/>
    <w:multiLevelType w:val="multilevel"/>
    <w:tmpl w:val="139A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0565577">
    <w:abstractNumId w:val="0"/>
  </w:num>
  <w:num w:numId="2" w16cid:durableId="187068365">
    <w:abstractNumId w:val="5"/>
  </w:num>
  <w:num w:numId="3" w16cid:durableId="943995017">
    <w:abstractNumId w:val="2"/>
  </w:num>
  <w:num w:numId="4" w16cid:durableId="539320279">
    <w:abstractNumId w:val="4"/>
  </w:num>
  <w:num w:numId="5" w16cid:durableId="870797349">
    <w:abstractNumId w:val="6"/>
  </w:num>
  <w:num w:numId="6" w16cid:durableId="441344991">
    <w:abstractNumId w:val="3"/>
  </w:num>
  <w:num w:numId="7" w16cid:durableId="410737024">
    <w:abstractNumId w:val="1"/>
  </w:num>
  <w:num w:numId="8" w16cid:durableId="8556603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69A"/>
    <w:rsid w:val="00002FDB"/>
    <w:rsid w:val="00012B34"/>
    <w:rsid w:val="0002506A"/>
    <w:rsid w:val="000313AF"/>
    <w:rsid w:val="00032959"/>
    <w:rsid w:val="000332B1"/>
    <w:rsid w:val="00035998"/>
    <w:rsid w:val="000418B7"/>
    <w:rsid w:val="000478A5"/>
    <w:rsid w:val="000531D2"/>
    <w:rsid w:val="0005608F"/>
    <w:rsid w:val="00056977"/>
    <w:rsid w:val="000600B3"/>
    <w:rsid w:val="00061C7B"/>
    <w:rsid w:val="00062940"/>
    <w:rsid w:val="000778BD"/>
    <w:rsid w:val="00080593"/>
    <w:rsid w:val="00092D32"/>
    <w:rsid w:val="00094298"/>
    <w:rsid w:val="00094874"/>
    <w:rsid w:val="000A0AB3"/>
    <w:rsid w:val="000A0F65"/>
    <w:rsid w:val="000A45DA"/>
    <w:rsid w:val="000A6F55"/>
    <w:rsid w:val="000B19AF"/>
    <w:rsid w:val="000C3B36"/>
    <w:rsid w:val="000D4D0C"/>
    <w:rsid w:val="000F265A"/>
    <w:rsid w:val="001036B8"/>
    <w:rsid w:val="001172CE"/>
    <w:rsid w:val="0012118D"/>
    <w:rsid w:val="00123B20"/>
    <w:rsid w:val="0013303D"/>
    <w:rsid w:val="00137B16"/>
    <w:rsid w:val="00141CCD"/>
    <w:rsid w:val="001518F2"/>
    <w:rsid w:val="00152F8D"/>
    <w:rsid w:val="0015730D"/>
    <w:rsid w:val="00157AB4"/>
    <w:rsid w:val="00167484"/>
    <w:rsid w:val="00172D72"/>
    <w:rsid w:val="00173353"/>
    <w:rsid w:val="001749AD"/>
    <w:rsid w:val="00180423"/>
    <w:rsid w:val="00181F1C"/>
    <w:rsid w:val="00185BE7"/>
    <w:rsid w:val="001939D3"/>
    <w:rsid w:val="001A6990"/>
    <w:rsid w:val="001A6A65"/>
    <w:rsid w:val="001B107A"/>
    <w:rsid w:val="001C2941"/>
    <w:rsid w:val="001D1C3B"/>
    <w:rsid w:val="001D26D0"/>
    <w:rsid w:val="001D74C8"/>
    <w:rsid w:val="001E418D"/>
    <w:rsid w:val="001F0404"/>
    <w:rsid w:val="001F3218"/>
    <w:rsid w:val="001F3AF0"/>
    <w:rsid w:val="0020294C"/>
    <w:rsid w:val="00204223"/>
    <w:rsid w:val="002056C5"/>
    <w:rsid w:val="0020725D"/>
    <w:rsid w:val="0021230B"/>
    <w:rsid w:val="0021744A"/>
    <w:rsid w:val="00222BF1"/>
    <w:rsid w:val="00222CCD"/>
    <w:rsid w:val="00227B7C"/>
    <w:rsid w:val="00230920"/>
    <w:rsid w:val="00237F30"/>
    <w:rsid w:val="0024328D"/>
    <w:rsid w:val="00246CFB"/>
    <w:rsid w:val="002522FC"/>
    <w:rsid w:val="0025332F"/>
    <w:rsid w:val="00253C73"/>
    <w:rsid w:val="00261FB6"/>
    <w:rsid w:val="00262A2F"/>
    <w:rsid w:val="00263CA2"/>
    <w:rsid w:val="00264009"/>
    <w:rsid w:val="00272600"/>
    <w:rsid w:val="0028203B"/>
    <w:rsid w:val="0028536F"/>
    <w:rsid w:val="00287230"/>
    <w:rsid w:val="00287488"/>
    <w:rsid w:val="00290A3B"/>
    <w:rsid w:val="002956B8"/>
    <w:rsid w:val="002A4465"/>
    <w:rsid w:val="002A6C74"/>
    <w:rsid w:val="002A78D3"/>
    <w:rsid w:val="002B2B83"/>
    <w:rsid w:val="002B3EB7"/>
    <w:rsid w:val="002C020F"/>
    <w:rsid w:val="002C3C57"/>
    <w:rsid w:val="002C4418"/>
    <w:rsid w:val="002D47FA"/>
    <w:rsid w:val="002D7846"/>
    <w:rsid w:val="002D7E2D"/>
    <w:rsid w:val="002E3DE5"/>
    <w:rsid w:val="00302733"/>
    <w:rsid w:val="00303D06"/>
    <w:rsid w:val="003059D6"/>
    <w:rsid w:val="0031232C"/>
    <w:rsid w:val="003175E2"/>
    <w:rsid w:val="0032414B"/>
    <w:rsid w:val="00340E7E"/>
    <w:rsid w:val="00350334"/>
    <w:rsid w:val="00351EEE"/>
    <w:rsid w:val="00355810"/>
    <w:rsid w:val="0037397A"/>
    <w:rsid w:val="0037617A"/>
    <w:rsid w:val="00386829"/>
    <w:rsid w:val="00394431"/>
    <w:rsid w:val="00397821"/>
    <w:rsid w:val="003A381D"/>
    <w:rsid w:val="003B77B6"/>
    <w:rsid w:val="003D7E56"/>
    <w:rsid w:val="003E08CC"/>
    <w:rsid w:val="0040369A"/>
    <w:rsid w:val="00404CDA"/>
    <w:rsid w:val="00410B9D"/>
    <w:rsid w:val="00410F5A"/>
    <w:rsid w:val="0041290C"/>
    <w:rsid w:val="00416851"/>
    <w:rsid w:val="0042607D"/>
    <w:rsid w:val="004262F3"/>
    <w:rsid w:val="00443510"/>
    <w:rsid w:val="00443DA8"/>
    <w:rsid w:val="00451854"/>
    <w:rsid w:val="00456850"/>
    <w:rsid w:val="00457D8E"/>
    <w:rsid w:val="004652E2"/>
    <w:rsid w:val="00472A1B"/>
    <w:rsid w:val="0047604E"/>
    <w:rsid w:val="004A07CD"/>
    <w:rsid w:val="004A2EC1"/>
    <w:rsid w:val="004A4B98"/>
    <w:rsid w:val="004B3E42"/>
    <w:rsid w:val="004C5487"/>
    <w:rsid w:val="004D32A7"/>
    <w:rsid w:val="004E487B"/>
    <w:rsid w:val="004E7F6E"/>
    <w:rsid w:val="004E7FB3"/>
    <w:rsid w:val="004F26B0"/>
    <w:rsid w:val="005003BB"/>
    <w:rsid w:val="00500981"/>
    <w:rsid w:val="00500D38"/>
    <w:rsid w:val="00502BDE"/>
    <w:rsid w:val="005063C4"/>
    <w:rsid w:val="0050769F"/>
    <w:rsid w:val="00507B76"/>
    <w:rsid w:val="00510F93"/>
    <w:rsid w:val="00511371"/>
    <w:rsid w:val="00511798"/>
    <w:rsid w:val="005149CD"/>
    <w:rsid w:val="00517CED"/>
    <w:rsid w:val="0053328B"/>
    <w:rsid w:val="00533AFC"/>
    <w:rsid w:val="00533C66"/>
    <w:rsid w:val="00543C01"/>
    <w:rsid w:val="00547E89"/>
    <w:rsid w:val="00554380"/>
    <w:rsid w:val="00554DCF"/>
    <w:rsid w:val="00564FE0"/>
    <w:rsid w:val="00570EB2"/>
    <w:rsid w:val="00575584"/>
    <w:rsid w:val="0057626E"/>
    <w:rsid w:val="00582EC8"/>
    <w:rsid w:val="00584C68"/>
    <w:rsid w:val="00586D5F"/>
    <w:rsid w:val="00592C01"/>
    <w:rsid w:val="0059397F"/>
    <w:rsid w:val="00593D2A"/>
    <w:rsid w:val="00596128"/>
    <w:rsid w:val="0059735A"/>
    <w:rsid w:val="005A0F96"/>
    <w:rsid w:val="005B10AA"/>
    <w:rsid w:val="005B48FF"/>
    <w:rsid w:val="005C40D6"/>
    <w:rsid w:val="005C6A85"/>
    <w:rsid w:val="005D04BB"/>
    <w:rsid w:val="005D4573"/>
    <w:rsid w:val="005D56C0"/>
    <w:rsid w:val="005D61D1"/>
    <w:rsid w:val="005E415C"/>
    <w:rsid w:val="005F4E78"/>
    <w:rsid w:val="005F5D5D"/>
    <w:rsid w:val="00605DD0"/>
    <w:rsid w:val="00606A04"/>
    <w:rsid w:val="00607A49"/>
    <w:rsid w:val="006128CB"/>
    <w:rsid w:val="0061431B"/>
    <w:rsid w:val="00615A58"/>
    <w:rsid w:val="006220C6"/>
    <w:rsid w:val="00642BC3"/>
    <w:rsid w:val="006705B7"/>
    <w:rsid w:val="006727B9"/>
    <w:rsid w:val="00691583"/>
    <w:rsid w:val="0069387D"/>
    <w:rsid w:val="006A1F61"/>
    <w:rsid w:val="006B0E99"/>
    <w:rsid w:val="006C7A87"/>
    <w:rsid w:val="006C7CCE"/>
    <w:rsid w:val="006D1C3A"/>
    <w:rsid w:val="006D227D"/>
    <w:rsid w:val="006F316D"/>
    <w:rsid w:val="00702FED"/>
    <w:rsid w:val="00706AEA"/>
    <w:rsid w:val="007070A7"/>
    <w:rsid w:val="00711EC1"/>
    <w:rsid w:val="00712BA3"/>
    <w:rsid w:val="00721A7A"/>
    <w:rsid w:val="007222E2"/>
    <w:rsid w:val="00725568"/>
    <w:rsid w:val="00726D9F"/>
    <w:rsid w:val="007271A4"/>
    <w:rsid w:val="00737B38"/>
    <w:rsid w:val="00747294"/>
    <w:rsid w:val="00760E03"/>
    <w:rsid w:val="0076175F"/>
    <w:rsid w:val="00767569"/>
    <w:rsid w:val="007705DE"/>
    <w:rsid w:val="007708E2"/>
    <w:rsid w:val="00771BA4"/>
    <w:rsid w:val="007742AE"/>
    <w:rsid w:val="00775F89"/>
    <w:rsid w:val="00777612"/>
    <w:rsid w:val="0078357D"/>
    <w:rsid w:val="007861C3"/>
    <w:rsid w:val="00787B60"/>
    <w:rsid w:val="0079153C"/>
    <w:rsid w:val="007B01F2"/>
    <w:rsid w:val="007B7453"/>
    <w:rsid w:val="007C6A2F"/>
    <w:rsid w:val="007D093A"/>
    <w:rsid w:val="007D1D82"/>
    <w:rsid w:val="007D3FBC"/>
    <w:rsid w:val="007E017F"/>
    <w:rsid w:val="007E5009"/>
    <w:rsid w:val="007F3275"/>
    <w:rsid w:val="007F4A63"/>
    <w:rsid w:val="008048DE"/>
    <w:rsid w:val="00805C85"/>
    <w:rsid w:val="00812DA4"/>
    <w:rsid w:val="00814DC1"/>
    <w:rsid w:val="00820EF3"/>
    <w:rsid w:val="0083495A"/>
    <w:rsid w:val="00835045"/>
    <w:rsid w:val="00843EEA"/>
    <w:rsid w:val="00850A4E"/>
    <w:rsid w:val="008720BF"/>
    <w:rsid w:val="00880F25"/>
    <w:rsid w:val="008A0D75"/>
    <w:rsid w:val="008A5101"/>
    <w:rsid w:val="008A6015"/>
    <w:rsid w:val="008B1A5E"/>
    <w:rsid w:val="008B3250"/>
    <w:rsid w:val="008B4D94"/>
    <w:rsid w:val="008C0243"/>
    <w:rsid w:val="008C032E"/>
    <w:rsid w:val="008C37C0"/>
    <w:rsid w:val="008C5044"/>
    <w:rsid w:val="008D52FD"/>
    <w:rsid w:val="008D5C43"/>
    <w:rsid w:val="008F1779"/>
    <w:rsid w:val="008F520D"/>
    <w:rsid w:val="00900FEF"/>
    <w:rsid w:val="00905EC7"/>
    <w:rsid w:val="00910BD0"/>
    <w:rsid w:val="00912BA5"/>
    <w:rsid w:val="009340CB"/>
    <w:rsid w:val="00934A3A"/>
    <w:rsid w:val="00937751"/>
    <w:rsid w:val="00943E38"/>
    <w:rsid w:val="00947674"/>
    <w:rsid w:val="0095145A"/>
    <w:rsid w:val="00973EF4"/>
    <w:rsid w:val="00977881"/>
    <w:rsid w:val="00980A0D"/>
    <w:rsid w:val="00981DC6"/>
    <w:rsid w:val="00983687"/>
    <w:rsid w:val="00990A73"/>
    <w:rsid w:val="00991AF6"/>
    <w:rsid w:val="00993E48"/>
    <w:rsid w:val="009975DC"/>
    <w:rsid w:val="009A063E"/>
    <w:rsid w:val="009A2CF5"/>
    <w:rsid w:val="009B4211"/>
    <w:rsid w:val="009B4773"/>
    <w:rsid w:val="009C3997"/>
    <w:rsid w:val="009D2395"/>
    <w:rsid w:val="009D2474"/>
    <w:rsid w:val="009D71D5"/>
    <w:rsid w:val="009D7892"/>
    <w:rsid w:val="009E4024"/>
    <w:rsid w:val="009E41F2"/>
    <w:rsid w:val="009F0DC1"/>
    <w:rsid w:val="009F61E9"/>
    <w:rsid w:val="009F7027"/>
    <w:rsid w:val="00A13EDF"/>
    <w:rsid w:val="00A30B37"/>
    <w:rsid w:val="00A32569"/>
    <w:rsid w:val="00A52B40"/>
    <w:rsid w:val="00A555A5"/>
    <w:rsid w:val="00A562B3"/>
    <w:rsid w:val="00A57AFE"/>
    <w:rsid w:val="00A65CBC"/>
    <w:rsid w:val="00A739A0"/>
    <w:rsid w:val="00A73AB3"/>
    <w:rsid w:val="00A76405"/>
    <w:rsid w:val="00A76FB8"/>
    <w:rsid w:val="00A828AB"/>
    <w:rsid w:val="00A85A5C"/>
    <w:rsid w:val="00AB44A5"/>
    <w:rsid w:val="00AB5C17"/>
    <w:rsid w:val="00AB79B1"/>
    <w:rsid w:val="00AE3988"/>
    <w:rsid w:val="00AF3441"/>
    <w:rsid w:val="00AF357A"/>
    <w:rsid w:val="00AF3794"/>
    <w:rsid w:val="00B00FDF"/>
    <w:rsid w:val="00B14F45"/>
    <w:rsid w:val="00B22263"/>
    <w:rsid w:val="00B25C19"/>
    <w:rsid w:val="00B30BD2"/>
    <w:rsid w:val="00B30D35"/>
    <w:rsid w:val="00B400A4"/>
    <w:rsid w:val="00B50522"/>
    <w:rsid w:val="00B5634B"/>
    <w:rsid w:val="00B62C67"/>
    <w:rsid w:val="00B633D4"/>
    <w:rsid w:val="00B724F5"/>
    <w:rsid w:val="00B77D78"/>
    <w:rsid w:val="00B8213C"/>
    <w:rsid w:val="00B841FE"/>
    <w:rsid w:val="00B91650"/>
    <w:rsid w:val="00B93970"/>
    <w:rsid w:val="00B93E84"/>
    <w:rsid w:val="00B97522"/>
    <w:rsid w:val="00BA5271"/>
    <w:rsid w:val="00BA7D6B"/>
    <w:rsid w:val="00BB40BA"/>
    <w:rsid w:val="00BB7777"/>
    <w:rsid w:val="00BC0FFA"/>
    <w:rsid w:val="00BC76B6"/>
    <w:rsid w:val="00BD492A"/>
    <w:rsid w:val="00BD54E7"/>
    <w:rsid w:val="00BE2A9E"/>
    <w:rsid w:val="00BF36C5"/>
    <w:rsid w:val="00BF4EE5"/>
    <w:rsid w:val="00BF4F38"/>
    <w:rsid w:val="00C01652"/>
    <w:rsid w:val="00C05321"/>
    <w:rsid w:val="00C078BF"/>
    <w:rsid w:val="00C1373B"/>
    <w:rsid w:val="00C15155"/>
    <w:rsid w:val="00C35C77"/>
    <w:rsid w:val="00C436FE"/>
    <w:rsid w:val="00C47441"/>
    <w:rsid w:val="00C647EE"/>
    <w:rsid w:val="00C72980"/>
    <w:rsid w:val="00C7329E"/>
    <w:rsid w:val="00C779D0"/>
    <w:rsid w:val="00C8072B"/>
    <w:rsid w:val="00C82039"/>
    <w:rsid w:val="00C82506"/>
    <w:rsid w:val="00C91D09"/>
    <w:rsid w:val="00C93D65"/>
    <w:rsid w:val="00C94132"/>
    <w:rsid w:val="00C957E7"/>
    <w:rsid w:val="00C96105"/>
    <w:rsid w:val="00C97593"/>
    <w:rsid w:val="00CA53FC"/>
    <w:rsid w:val="00CA7BBA"/>
    <w:rsid w:val="00CB7BF5"/>
    <w:rsid w:val="00CB7CCF"/>
    <w:rsid w:val="00CC6F2E"/>
    <w:rsid w:val="00CD3689"/>
    <w:rsid w:val="00CD4A36"/>
    <w:rsid w:val="00CE5EC5"/>
    <w:rsid w:val="00CF48F1"/>
    <w:rsid w:val="00D17B9A"/>
    <w:rsid w:val="00D27C28"/>
    <w:rsid w:val="00D31B70"/>
    <w:rsid w:val="00D36652"/>
    <w:rsid w:val="00D40923"/>
    <w:rsid w:val="00D4712A"/>
    <w:rsid w:val="00D47D4E"/>
    <w:rsid w:val="00D50A72"/>
    <w:rsid w:val="00D540CF"/>
    <w:rsid w:val="00D5626E"/>
    <w:rsid w:val="00D6462B"/>
    <w:rsid w:val="00D679CD"/>
    <w:rsid w:val="00D73935"/>
    <w:rsid w:val="00D813F1"/>
    <w:rsid w:val="00D84705"/>
    <w:rsid w:val="00D93AFE"/>
    <w:rsid w:val="00D9732E"/>
    <w:rsid w:val="00DA341B"/>
    <w:rsid w:val="00DA7C16"/>
    <w:rsid w:val="00DB0A07"/>
    <w:rsid w:val="00DB1F1F"/>
    <w:rsid w:val="00DB7300"/>
    <w:rsid w:val="00DC1F19"/>
    <w:rsid w:val="00DC4DCA"/>
    <w:rsid w:val="00DD2A71"/>
    <w:rsid w:val="00DD4AE7"/>
    <w:rsid w:val="00DD5E78"/>
    <w:rsid w:val="00DE3FF6"/>
    <w:rsid w:val="00DF4213"/>
    <w:rsid w:val="00E00134"/>
    <w:rsid w:val="00E01EC3"/>
    <w:rsid w:val="00E023E3"/>
    <w:rsid w:val="00E07730"/>
    <w:rsid w:val="00E11ECC"/>
    <w:rsid w:val="00E16DFE"/>
    <w:rsid w:val="00E22C4D"/>
    <w:rsid w:val="00E25EC4"/>
    <w:rsid w:val="00E45DB3"/>
    <w:rsid w:val="00E5120D"/>
    <w:rsid w:val="00E53402"/>
    <w:rsid w:val="00E61B79"/>
    <w:rsid w:val="00E62FF4"/>
    <w:rsid w:val="00E704FE"/>
    <w:rsid w:val="00E71A16"/>
    <w:rsid w:val="00E736D4"/>
    <w:rsid w:val="00E74D9F"/>
    <w:rsid w:val="00E77BF9"/>
    <w:rsid w:val="00E819F5"/>
    <w:rsid w:val="00EB5D3B"/>
    <w:rsid w:val="00EC04D6"/>
    <w:rsid w:val="00EC7E4D"/>
    <w:rsid w:val="00ED26D5"/>
    <w:rsid w:val="00EE1E31"/>
    <w:rsid w:val="00EE4BEF"/>
    <w:rsid w:val="00EE5E53"/>
    <w:rsid w:val="00EE7A64"/>
    <w:rsid w:val="00F00D6C"/>
    <w:rsid w:val="00F017F9"/>
    <w:rsid w:val="00F02B5B"/>
    <w:rsid w:val="00F10046"/>
    <w:rsid w:val="00F12C3F"/>
    <w:rsid w:val="00F144B0"/>
    <w:rsid w:val="00F25E04"/>
    <w:rsid w:val="00F30200"/>
    <w:rsid w:val="00F32675"/>
    <w:rsid w:val="00F400CE"/>
    <w:rsid w:val="00F457DE"/>
    <w:rsid w:val="00F63A25"/>
    <w:rsid w:val="00F700DE"/>
    <w:rsid w:val="00F857B6"/>
    <w:rsid w:val="00F907DF"/>
    <w:rsid w:val="00F91FA0"/>
    <w:rsid w:val="00F94DAC"/>
    <w:rsid w:val="00FA0259"/>
    <w:rsid w:val="00FC42BE"/>
    <w:rsid w:val="00FD2A6D"/>
    <w:rsid w:val="00FD6ED1"/>
    <w:rsid w:val="00FE21F0"/>
    <w:rsid w:val="00FE24B7"/>
    <w:rsid w:val="00FE39DE"/>
    <w:rsid w:val="00FF0203"/>
    <w:rsid w:val="00FF097E"/>
    <w:rsid w:val="00FF1304"/>
    <w:rsid w:val="00FF4137"/>
    <w:rsid w:val="00FF461B"/>
    <w:rsid w:val="32104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3B0FB2E"/>
  <w15:docId w15:val="{EEFB6DB6-59EC-48DC-80E7-DCE8F3684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340" w:lineRule="exact"/>
    </w:pPr>
    <w:rPr>
      <w:rFonts w:ascii="Times New Roman" w:eastAsia="Calibri" w:hAnsi="Times New Roman" w:cs="Times New Roman"/>
      <w:sz w:val="2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before="0" w:after="0" w:line="240" w:lineRule="auto"/>
    </w:pPr>
  </w:style>
  <w:style w:type="paragraph" w:styleId="Header">
    <w:name w:val="header"/>
    <w:basedOn w:val="Normal"/>
    <w:link w:val="HeaderChar"/>
    <w:uiPriority w:val="99"/>
    <w:unhideWhenUsed/>
    <w:qFormat/>
    <w:pPr>
      <w:tabs>
        <w:tab w:val="center" w:pos="4680"/>
        <w:tab w:val="right" w:pos="9360"/>
      </w:tabs>
      <w:spacing w:before="0"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sz w:val="24"/>
      <w:szCs w:val="24"/>
    </w:rPr>
  </w:style>
  <w:style w:type="character" w:styleId="Strong">
    <w:name w:val="Strong"/>
    <w:qFormat/>
    <w:rPr>
      <w:b/>
      <w:bCs/>
    </w:rPr>
  </w:style>
  <w:style w:type="table" w:styleId="TableGrid">
    <w:name w:val="Table Grid"/>
    <w:basedOn w:val="TableNormal"/>
    <w:uiPriority w:val="59"/>
    <w:qFormat/>
    <w:rPr>
      <w:rFonts w:ascii="Times New Roman" w:eastAsia="Calibri"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basedOn w:val="DefaultParagraphFont"/>
    <w:link w:val="Header"/>
    <w:uiPriority w:val="99"/>
    <w:rPr>
      <w:rFonts w:ascii="Times New Roman" w:eastAsia="Calibri" w:hAnsi="Times New Roman" w:cs="Times New Roman"/>
      <w:sz w:val="28"/>
    </w:rPr>
  </w:style>
  <w:style w:type="character" w:customStyle="1" w:styleId="FooterChar">
    <w:name w:val="Footer Char"/>
    <w:basedOn w:val="DefaultParagraphFont"/>
    <w:link w:val="Footer"/>
    <w:uiPriority w:val="99"/>
    <w:qFormat/>
    <w:rPr>
      <w:rFonts w:ascii="Times New Roman" w:eastAsia="Calibri" w:hAnsi="Times New Roman" w:cs="Times New Roman"/>
      <w:sz w:val="28"/>
    </w:rPr>
  </w:style>
  <w:style w:type="paragraph" w:styleId="ListParagraph">
    <w:name w:val="List Paragraph"/>
    <w:basedOn w:val="Normal"/>
    <w:uiPriority w:val="34"/>
    <w:qFormat/>
    <w:pPr>
      <w:ind w:left="720"/>
      <w:contextualSpacing/>
    </w:pPr>
  </w:style>
  <w:style w:type="character" w:customStyle="1" w:styleId="Bodytext2">
    <w:name w:val="Body text (2)_"/>
    <w:basedOn w:val="DefaultParagraphFont"/>
    <w:link w:val="Bodytext20"/>
    <w:rPr>
      <w:shd w:val="clear" w:color="auto" w:fill="FFFFFF"/>
    </w:rPr>
  </w:style>
  <w:style w:type="paragraph" w:customStyle="1" w:styleId="Bodytext20">
    <w:name w:val="Body text (2)"/>
    <w:basedOn w:val="Normal"/>
    <w:link w:val="Bodytext2"/>
    <w:qFormat/>
    <w:pPr>
      <w:widowControl w:val="0"/>
      <w:shd w:val="clear" w:color="auto" w:fill="FFFFFF"/>
      <w:spacing w:before="420" w:after="60" w:line="307" w:lineRule="exact"/>
      <w:jc w:val="both"/>
    </w:pPr>
    <w:rPr>
      <w:rFonts w:asciiTheme="minorHAnsi" w:eastAsia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653">
      <w:bodyDiv w:val="1"/>
      <w:marLeft w:val="0"/>
      <w:marRight w:val="0"/>
      <w:marTop w:val="0"/>
      <w:marBottom w:val="0"/>
      <w:divBdr>
        <w:top w:val="none" w:sz="0" w:space="0" w:color="auto"/>
        <w:left w:val="none" w:sz="0" w:space="0" w:color="auto"/>
        <w:bottom w:val="none" w:sz="0" w:space="0" w:color="auto"/>
        <w:right w:val="none" w:sz="0" w:space="0" w:color="auto"/>
      </w:divBdr>
    </w:div>
    <w:div w:id="44178928">
      <w:bodyDiv w:val="1"/>
      <w:marLeft w:val="0"/>
      <w:marRight w:val="0"/>
      <w:marTop w:val="0"/>
      <w:marBottom w:val="0"/>
      <w:divBdr>
        <w:top w:val="none" w:sz="0" w:space="0" w:color="auto"/>
        <w:left w:val="none" w:sz="0" w:space="0" w:color="auto"/>
        <w:bottom w:val="none" w:sz="0" w:space="0" w:color="auto"/>
        <w:right w:val="none" w:sz="0" w:space="0" w:color="auto"/>
      </w:divBdr>
    </w:div>
    <w:div w:id="161430292">
      <w:bodyDiv w:val="1"/>
      <w:marLeft w:val="0"/>
      <w:marRight w:val="0"/>
      <w:marTop w:val="0"/>
      <w:marBottom w:val="0"/>
      <w:divBdr>
        <w:top w:val="none" w:sz="0" w:space="0" w:color="auto"/>
        <w:left w:val="none" w:sz="0" w:space="0" w:color="auto"/>
        <w:bottom w:val="none" w:sz="0" w:space="0" w:color="auto"/>
        <w:right w:val="none" w:sz="0" w:space="0" w:color="auto"/>
      </w:divBdr>
    </w:div>
    <w:div w:id="281233277">
      <w:bodyDiv w:val="1"/>
      <w:marLeft w:val="0"/>
      <w:marRight w:val="0"/>
      <w:marTop w:val="0"/>
      <w:marBottom w:val="0"/>
      <w:divBdr>
        <w:top w:val="none" w:sz="0" w:space="0" w:color="auto"/>
        <w:left w:val="none" w:sz="0" w:space="0" w:color="auto"/>
        <w:bottom w:val="none" w:sz="0" w:space="0" w:color="auto"/>
        <w:right w:val="none" w:sz="0" w:space="0" w:color="auto"/>
      </w:divBdr>
    </w:div>
    <w:div w:id="321392870">
      <w:bodyDiv w:val="1"/>
      <w:marLeft w:val="0"/>
      <w:marRight w:val="0"/>
      <w:marTop w:val="0"/>
      <w:marBottom w:val="0"/>
      <w:divBdr>
        <w:top w:val="none" w:sz="0" w:space="0" w:color="auto"/>
        <w:left w:val="none" w:sz="0" w:space="0" w:color="auto"/>
        <w:bottom w:val="none" w:sz="0" w:space="0" w:color="auto"/>
        <w:right w:val="none" w:sz="0" w:space="0" w:color="auto"/>
      </w:divBdr>
    </w:div>
    <w:div w:id="344672964">
      <w:bodyDiv w:val="1"/>
      <w:marLeft w:val="0"/>
      <w:marRight w:val="0"/>
      <w:marTop w:val="0"/>
      <w:marBottom w:val="0"/>
      <w:divBdr>
        <w:top w:val="none" w:sz="0" w:space="0" w:color="auto"/>
        <w:left w:val="none" w:sz="0" w:space="0" w:color="auto"/>
        <w:bottom w:val="none" w:sz="0" w:space="0" w:color="auto"/>
        <w:right w:val="none" w:sz="0" w:space="0" w:color="auto"/>
      </w:divBdr>
    </w:div>
    <w:div w:id="504787286">
      <w:bodyDiv w:val="1"/>
      <w:marLeft w:val="0"/>
      <w:marRight w:val="0"/>
      <w:marTop w:val="0"/>
      <w:marBottom w:val="0"/>
      <w:divBdr>
        <w:top w:val="none" w:sz="0" w:space="0" w:color="auto"/>
        <w:left w:val="none" w:sz="0" w:space="0" w:color="auto"/>
        <w:bottom w:val="none" w:sz="0" w:space="0" w:color="auto"/>
        <w:right w:val="none" w:sz="0" w:space="0" w:color="auto"/>
      </w:divBdr>
    </w:div>
    <w:div w:id="577255562">
      <w:bodyDiv w:val="1"/>
      <w:marLeft w:val="0"/>
      <w:marRight w:val="0"/>
      <w:marTop w:val="0"/>
      <w:marBottom w:val="0"/>
      <w:divBdr>
        <w:top w:val="none" w:sz="0" w:space="0" w:color="auto"/>
        <w:left w:val="none" w:sz="0" w:space="0" w:color="auto"/>
        <w:bottom w:val="none" w:sz="0" w:space="0" w:color="auto"/>
        <w:right w:val="none" w:sz="0" w:space="0" w:color="auto"/>
      </w:divBdr>
    </w:div>
    <w:div w:id="592130128">
      <w:bodyDiv w:val="1"/>
      <w:marLeft w:val="0"/>
      <w:marRight w:val="0"/>
      <w:marTop w:val="0"/>
      <w:marBottom w:val="0"/>
      <w:divBdr>
        <w:top w:val="none" w:sz="0" w:space="0" w:color="auto"/>
        <w:left w:val="none" w:sz="0" w:space="0" w:color="auto"/>
        <w:bottom w:val="none" w:sz="0" w:space="0" w:color="auto"/>
        <w:right w:val="none" w:sz="0" w:space="0" w:color="auto"/>
      </w:divBdr>
    </w:div>
    <w:div w:id="710808352">
      <w:bodyDiv w:val="1"/>
      <w:marLeft w:val="0"/>
      <w:marRight w:val="0"/>
      <w:marTop w:val="0"/>
      <w:marBottom w:val="0"/>
      <w:divBdr>
        <w:top w:val="none" w:sz="0" w:space="0" w:color="auto"/>
        <w:left w:val="none" w:sz="0" w:space="0" w:color="auto"/>
        <w:bottom w:val="none" w:sz="0" w:space="0" w:color="auto"/>
        <w:right w:val="none" w:sz="0" w:space="0" w:color="auto"/>
      </w:divBdr>
    </w:div>
    <w:div w:id="714504853">
      <w:bodyDiv w:val="1"/>
      <w:marLeft w:val="0"/>
      <w:marRight w:val="0"/>
      <w:marTop w:val="0"/>
      <w:marBottom w:val="0"/>
      <w:divBdr>
        <w:top w:val="none" w:sz="0" w:space="0" w:color="auto"/>
        <w:left w:val="none" w:sz="0" w:space="0" w:color="auto"/>
        <w:bottom w:val="none" w:sz="0" w:space="0" w:color="auto"/>
        <w:right w:val="none" w:sz="0" w:space="0" w:color="auto"/>
      </w:divBdr>
    </w:div>
    <w:div w:id="780494888">
      <w:bodyDiv w:val="1"/>
      <w:marLeft w:val="0"/>
      <w:marRight w:val="0"/>
      <w:marTop w:val="0"/>
      <w:marBottom w:val="0"/>
      <w:divBdr>
        <w:top w:val="none" w:sz="0" w:space="0" w:color="auto"/>
        <w:left w:val="none" w:sz="0" w:space="0" w:color="auto"/>
        <w:bottom w:val="none" w:sz="0" w:space="0" w:color="auto"/>
        <w:right w:val="none" w:sz="0" w:space="0" w:color="auto"/>
      </w:divBdr>
    </w:div>
    <w:div w:id="901214300">
      <w:bodyDiv w:val="1"/>
      <w:marLeft w:val="0"/>
      <w:marRight w:val="0"/>
      <w:marTop w:val="0"/>
      <w:marBottom w:val="0"/>
      <w:divBdr>
        <w:top w:val="none" w:sz="0" w:space="0" w:color="auto"/>
        <w:left w:val="none" w:sz="0" w:space="0" w:color="auto"/>
        <w:bottom w:val="none" w:sz="0" w:space="0" w:color="auto"/>
        <w:right w:val="none" w:sz="0" w:space="0" w:color="auto"/>
      </w:divBdr>
    </w:div>
    <w:div w:id="905653855">
      <w:bodyDiv w:val="1"/>
      <w:marLeft w:val="0"/>
      <w:marRight w:val="0"/>
      <w:marTop w:val="0"/>
      <w:marBottom w:val="0"/>
      <w:divBdr>
        <w:top w:val="none" w:sz="0" w:space="0" w:color="auto"/>
        <w:left w:val="none" w:sz="0" w:space="0" w:color="auto"/>
        <w:bottom w:val="none" w:sz="0" w:space="0" w:color="auto"/>
        <w:right w:val="none" w:sz="0" w:space="0" w:color="auto"/>
      </w:divBdr>
    </w:div>
    <w:div w:id="968130297">
      <w:bodyDiv w:val="1"/>
      <w:marLeft w:val="0"/>
      <w:marRight w:val="0"/>
      <w:marTop w:val="0"/>
      <w:marBottom w:val="0"/>
      <w:divBdr>
        <w:top w:val="none" w:sz="0" w:space="0" w:color="auto"/>
        <w:left w:val="none" w:sz="0" w:space="0" w:color="auto"/>
        <w:bottom w:val="none" w:sz="0" w:space="0" w:color="auto"/>
        <w:right w:val="none" w:sz="0" w:space="0" w:color="auto"/>
      </w:divBdr>
    </w:div>
    <w:div w:id="996568294">
      <w:bodyDiv w:val="1"/>
      <w:marLeft w:val="0"/>
      <w:marRight w:val="0"/>
      <w:marTop w:val="0"/>
      <w:marBottom w:val="0"/>
      <w:divBdr>
        <w:top w:val="none" w:sz="0" w:space="0" w:color="auto"/>
        <w:left w:val="none" w:sz="0" w:space="0" w:color="auto"/>
        <w:bottom w:val="none" w:sz="0" w:space="0" w:color="auto"/>
        <w:right w:val="none" w:sz="0" w:space="0" w:color="auto"/>
      </w:divBdr>
    </w:div>
    <w:div w:id="1051542004">
      <w:bodyDiv w:val="1"/>
      <w:marLeft w:val="0"/>
      <w:marRight w:val="0"/>
      <w:marTop w:val="0"/>
      <w:marBottom w:val="0"/>
      <w:divBdr>
        <w:top w:val="none" w:sz="0" w:space="0" w:color="auto"/>
        <w:left w:val="none" w:sz="0" w:space="0" w:color="auto"/>
        <w:bottom w:val="none" w:sz="0" w:space="0" w:color="auto"/>
        <w:right w:val="none" w:sz="0" w:space="0" w:color="auto"/>
      </w:divBdr>
    </w:div>
    <w:div w:id="1120417028">
      <w:bodyDiv w:val="1"/>
      <w:marLeft w:val="0"/>
      <w:marRight w:val="0"/>
      <w:marTop w:val="0"/>
      <w:marBottom w:val="0"/>
      <w:divBdr>
        <w:top w:val="none" w:sz="0" w:space="0" w:color="auto"/>
        <w:left w:val="none" w:sz="0" w:space="0" w:color="auto"/>
        <w:bottom w:val="none" w:sz="0" w:space="0" w:color="auto"/>
        <w:right w:val="none" w:sz="0" w:space="0" w:color="auto"/>
      </w:divBdr>
    </w:div>
    <w:div w:id="1120952720">
      <w:bodyDiv w:val="1"/>
      <w:marLeft w:val="0"/>
      <w:marRight w:val="0"/>
      <w:marTop w:val="0"/>
      <w:marBottom w:val="0"/>
      <w:divBdr>
        <w:top w:val="none" w:sz="0" w:space="0" w:color="auto"/>
        <w:left w:val="none" w:sz="0" w:space="0" w:color="auto"/>
        <w:bottom w:val="none" w:sz="0" w:space="0" w:color="auto"/>
        <w:right w:val="none" w:sz="0" w:space="0" w:color="auto"/>
      </w:divBdr>
    </w:div>
    <w:div w:id="1263684310">
      <w:bodyDiv w:val="1"/>
      <w:marLeft w:val="0"/>
      <w:marRight w:val="0"/>
      <w:marTop w:val="0"/>
      <w:marBottom w:val="0"/>
      <w:divBdr>
        <w:top w:val="none" w:sz="0" w:space="0" w:color="auto"/>
        <w:left w:val="none" w:sz="0" w:space="0" w:color="auto"/>
        <w:bottom w:val="none" w:sz="0" w:space="0" w:color="auto"/>
        <w:right w:val="none" w:sz="0" w:space="0" w:color="auto"/>
      </w:divBdr>
    </w:div>
    <w:div w:id="1354695830">
      <w:bodyDiv w:val="1"/>
      <w:marLeft w:val="0"/>
      <w:marRight w:val="0"/>
      <w:marTop w:val="0"/>
      <w:marBottom w:val="0"/>
      <w:divBdr>
        <w:top w:val="none" w:sz="0" w:space="0" w:color="auto"/>
        <w:left w:val="none" w:sz="0" w:space="0" w:color="auto"/>
        <w:bottom w:val="none" w:sz="0" w:space="0" w:color="auto"/>
        <w:right w:val="none" w:sz="0" w:space="0" w:color="auto"/>
      </w:divBdr>
    </w:div>
    <w:div w:id="1406679658">
      <w:bodyDiv w:val="1"/>
      <w:marLeft w:val="0"/>
      <w:marRight w:val="0"/>
      <w:marTop w:val="0"/>
      <w:marBottom w:val="0"/>
      <w:divBdr>
        <w:top w:val="none" w:sz="0" w:space="0" w:color="auto"/>
        <w:left w:val="none" w:sz="0" w:space="0" w:color="auto"/>
        <w:bottom w:val="none" w:sz="0" w:space="0" w:color="auto"/>
        <w:right w:val="none" w:sz="0" w:space="0" w:color="auto"/>
      </w:divBdr>
    </w:div>
    <w:div w:id="1504123450">
      <w:bodyDiv w:val="1"/>
      <w:marLeft w:val="0"/>
      <w:marRight w:val="0"/>
      <w:marTop w:val="0"/>
      <w:marBottom w:val="0"/>
      <w:divBdr>
        <w:top w:val="none" w:sz="0" w:space="0" w:color="auto"/>
        <w:left w:val="none" w:sz="0" w:space="0" w:color="auto"/>
        <w:bottom w:val="none" w:sz="0" w:space="0" w:color="auto"/>
        <w:right w:val="none" w:sz="0" w:space="0" w:color="auto"/>
      </w:divBdr>
    </w:div>
    <w:div w:id="1565991261">
      <w:bodyDiv w:val="1"/>
      <w:marLeft w:val="0"/>
      <w:marRight w:val="0"/>
      <w:marTop w:val="0"/>
      <w:marBottom w:val="0"/>
      <w:divBdr>
        <w:top w:val="none" w:sz="0" w:space="0" w:color="auto"/>
        <w:left w:val="none" w:sz="0" w:space="0" w:color="auto"/>
        <w:bottom w:val="none" w:sz="0" w:space="0" w:color="auto"/>
        <w:right w:val="none" w:sz="0" w:space="0" w:color="auto"/>
      </w:divBdr>
    </w:div>
    <w:div w:id="1597053614">
      <w:bodyDiv w:val="1"/>
      <w:marLeft w:val="0"/>
      <w:marRight w:val="0"/>
      <w:marTop w:val="0"/>
      <w:marBottom w:val="0"/>
      <w:divBdr>
        <w:top w:val="none" w:sz="0" w:space="0" w:color="auto"/>
        <w:left w:val="none" w:sz="0" w:space="0" w:color="auto"/>
        <w:bottom w:val="none" w:sz="0" w:space="0" w:color="auto"/>
        <w:right w:val="none" w:sz="0" w:space="0" w:color="auto"/>
      </w:divBdr>
    </w:div>
    <w:div w:id="1602951752">
      <w:bodyDiv w:val="1"/>
      <w:marLeft w:val="0"/>
      <w:marRight w:val="0"/>
      <w:marTop w:val="0"/>
      <w:marBottom w:val="0"/>
      <w:divBdr>
        <w:top w:val="none" w:sz="0" w:space="0" w:color="auto"/>
        <w:left w:val="none" w:sz="0" w:space="0" w:color="auto"/>
        <w:bottom w:val="none" w:sz="0" w:space="0" w:color="auto"/>
        <w:right w:val="none" w:sz="0" w:space="0" w:color="auto"/>
      </w:divBdr>
    </w:div>
    <w:div w:id="1663658568">
      <w:bodyDiv w:val="1"/>
      <w:marLeft w:val="0"/>
      <w:marRight w:val="0"/>
      <w:marTop w:val="0"/>
      <w:marBottom w:val="0"/>
      <w:divBdr>
        <w:top w:val="none" w:sz="0" w:space="0" w:color="auto"/>
        <w:left w:val="none" w:sz="0" w:space="0" w:color="auto"/>
        <w:bottom w:val="none" w:sz="0" w:space="0" w:color="auto"/>
        <w:right w:val="none" w:sz="0" w:space="0" w:color="auto"/>
      </w:divBdr>
    </w:div>
    <w:div w:id="1710109686">
      <w:bodyDiv w:val="1"/>
      <w:marLeft w:val="0"/>
      <w:marRight w:val="0"/>
      <w:marTop w:val="0"/>
      <w:marBottom w:val="0"/>
      <w:divBdr>
        <w:top w:val="none" w:sz="0" w:space="0" w:color="auto"/>
        <w:left w:val="none" w:sz="0" w:space="0" w:color="auto"/>
        <w:bottom w:val="none" w:sz="0" w:space="0" w:color="auto"/>
        <w:right w:val="none" w:sz="0" w:space="0" w:color="auto"/>
      </w:divBdr>
    </w:div>
    <w:div w:id="1720543531">
      <w:bodyDiv w:val="1"/>
      <w:marLeft w:val="0"/>
      <w:marRight w:val="0"/>
      <w:marTop w:val="0"/>
      <w:marBottom w:val="0"/>
      <w:divBdr>
        <w:top w:val="none" w:sz="0" w:space="0" w:color="auto"/>
        <w:left w:val="none" w:sz="0" w:space="0" w:color="auto"/>
        <w:bottom w:val="none" w:sz="0" w:space="0" w:color="auto"/>
        <w:right w:val="none" w:sz="0" w:space="0" w:color="auto"/>
      </w:divBdr>
    </w:div>
    <w:div w:id="1790197628">
      <w:bodyDiv w:val="1"/>
      <w:marLeft w:val="0"/>
      <w:marRight w:val="0"/>
      <w:marTop w:val="0"/>
      <w:marBottom w:val="0"/>
      <w:divBdr>
        <w:top w:val="none" w:sz="0" w:space="0" w:color="auto"/>
        <w:left w:val="none" w:sz="0" w:space="0" w:color="auto"/>
        <w:bottom w:val="none" w:sz="0" w:space="0" w:color="auto"/>
        <w:right w:val="none" w:sz="0" w:space="0" w:color="auto"/>
      </w:divBdr>
    </w:div>
    <w:div w:id="1830753895">
      <w:bodyDiv w:val="1"/>
      <w:marLeft w:val="0"/>
      <w:marRight w:val="0"/>
      <w:marTop w:val="0"/>
      <w:marBottom w:val="0"/>
      <w:divBdr>
        <w:top w:val="none" w:sz="0" w:space="0" w:color="auto"/>
        <w:left w:val="none" w:sz="0" w:space="0" w:color="auto"/>
        <w:bottom w:val="none" w:sz="0" w:space="0" w:color="auto"/>
        <w:right w:val="none" w:sz="0" w:space="0" w:color="auto"/>
      </w:divBdr>
    </w:div>
    <w:div w:id="1919903101">
      <w:bodyDiv w:val="1"/>
      <w:marLeft w:val="0"/>
      <w:marRight w:val="0"/>
      <w:marTop w:val="0"/>
      <w:marBottom w:val="0"/>
      <w:divBdr>
        <w:top w:val="none" w:sz="0" w:space="0" w:color="auto"/>
        <w:left w:val="none" w:sz="0" w:space="0" w:color="auto"/>
        <w:bottom w:val="none" w:sz="0" w:space="0" w:color="auto"/>
        <w:right w:val="none" w:sz="0" w:space="0" w:color="auto"/>
      </w:divBdr>
    </w:div>
    <w:div w:id="1923640436">
      <w:bodyDiv w:val="1"/>
      <w:marLeft w:val="0"/>
      <w:marRight w:val="0"/>
      <w:marTop w:val="0"/>
      <w:marBottom w:val="0"/>
      <w:divBdr>
        <w:top w:val="none" w:sz="0" w:space="0" w:color="auto"/>
        <w:left w:val="none" w:sz="0" w:space="0" w:color="auto"/>
        <w:bottom w:val="none" w:sz="0" w:space="0" w:color="auto"/>
        <w:right w:val="none" w:sz="0" w:space="0" w:color="auto"/>
      </w:divBdr>
    </w:div>
    <w:div w:id="1924290715">
      <w:bodyDiv w:val="1"/>
      <w:marLeft w:val="0"/>
      <w:marRight w:val="0"/>
      <w:marTop w:val="0"/>
      <w:marBottom w:val="0"/>
      <w:divBdr>
        <w:top w:val="none" w:sz="0" w:space="0" w:color="auto"/>
        <w:left w:val="none" w:sz="0" w:space="0" w:color="auto"/>
        <w:bottom w:val="none" w:sz="0" w:space="0" w:color="auto"/>
        <w:right w:val="none" w:sz="0" w:space="0" w:color="auto"/>
      </w:divBdr>
    </w:div>
    <w:div w:id="1940138568">
      <w:bodyDiv w:val="1"/>
      <w:marLeft w:val="0"/>
      <w:marRight w:val="0"/>
      <w:marTop w:val="0"/>
      <w:marBottom w:val="0"/>
      <w:divBdr>
        <w:top w:val="none" w:sz="0" w:space="0" w:color="auto"/>
        <w:left w:val="none" w:sz="0" w:space="0" w:color="auto"/>
        <w:bottom w:val="none" w:sz="0" w:space="0" w:color="auto"/>
        <w:right w:val="none" w:sz="0" w:space="0" w:color="auto"/>
      </w:divBdr>
    </w:div>
    <w:div w:id="2091004730">
      <w:bodyDiv w:val="1"/>
      <w:marLeft w:val="0"/>
      <w:marRight w:val="0"/>
      <w:marTop w:val="0"/>
      <w:marBottom w:val="0"/>
      <w:divBdr>
        <w:top w:val="none" w:sz="0" w:space="0" w:color="auto"/>
        <w:left w:val="none" w:sz="0" w:space="0" w:color="auto"/>
        <w:bottom w:val="none" w:sz="0" w:space="0" w:color="auto"/>
        <w:right w:val="none" w:sz="0" w:space="0" w:color="auto"/>
      </w:divBdr>
    </w:div>
    <w:div w:id="2091779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214113D-7AC1-4185-A8A4-EFA273BDE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3814</Words>
  <Characters>13772</Characters>
  <Application>Microsoft Office Word</Application>
  <DocSecurity>0</DocSecurity>
  <Lines>273</Lines>
  <Paragraphs>58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Thị Phương Thảo Đinh</cp:lastModifiedBy>
  <cp:revision>3</cp:revision>
  <dcterms:created xsi:type="dcterms:W3CDTF">2026-07-07T09:27:00Z</dcterms:created>
  <dcterms:modified xsi:type="dcterms:W3CDTF">2026-07-16T03:07:00Z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DF33A1BC851F4537A022CE01ECB22895_13</vt:lpwstr>
  </property>
</Properties>
</file>