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74" w:type="dxa"/>
        <w:tblInd w:w="-142" w:type="dxa"/>
        <w:tblLayout w:type="fixed"/>
        <w:tblLook w:val="0000" w:firstRow="0" w:lastRow="0" w:firstColumn="0" w:lastColumn="0" w:noHBand="0" w:noVBand="0"/>
      </w:tblPr>
      <w:tblGrid>
        <w:gridCol w:w="7230"/>
        <w:gridCol w:w="5244"/>
      </w:tblGrid>
      <w:tr w:rsidR="002E4F1E" w:rsidRPr="002E4F1E" w14:paraId="49CD3B2E" w14:textId="77777777" w:rsidTr="00FE55A3">
        <w:trPr>
          <w:trHeight w:val="1261"/>
        </w:trPr>
        <w:tc>
          <w:tcPr>
            <w:tcW w:w="7230" w:type="dxa"/>
          </w:tcPr>
          <w:p w14:paraId="5DAA5FA3" w14:textId="6F90C20E" w:rsidR="00773236" w:rsidRPr="00FE55A3" w:rsidRDefault="00BB6BFA" w:rsidP="006F2E4C">
            <w:pPr>
              <w:pStyle w:val="Heading1"/>
              <w:jc w:val="center"/>
              <w:rPr>
                <w:rFonts w:ascii="Times New Roman" w:hAnsi="Times New Roman"/>
                <w:b w:val="0"/>
                <w:bCs w:val="0"/>
                <w:noProof/>
                <w:sz w:val="26"/>
                <w:szCs w:val="26"/>
              </w:rPr>
            </w:pPr>
            <w:r w:rsidRPr="00FE55A3">
              <w:rPr>
                <w:rFonts w:ascii="Times New Roman" w:hAnsi="Times New Roman"/>
                <w:b w:val="0"/>
                <w:bCs w:val="0"/>
                <w:noProof/>
                <w:sz w:val="26"/>
                <w:szCs w:val="26"/>
              </w:rPr>
              <w:t>UBND THÀNH PHỐ HẢI PHÒNG</w:t>
            </w:r>
          </w:p>
          <w:p w14:paraId="5030411E" w14:textId="158CDA83" w:rsidR="00773236" w:rsidRPr="00FE55A3" w:rsidRDefault="00FE55A3" w:rsidP="00FE55A3">
            <w:pPr>
              <w:spacing w:after="60"/>
              <w:jc w:val="center"/>
              <w:rPr>
                <w:b/>
                <w:bCs/>
                <w:sz w:val="26"/>
                <w:szCs w:val="26"/>
              </w:rPr>
            </w:pPr>
            <w:r w:rsidRPr="00FE55A3">
              <w:rPr>
                <w:b/>
                <w:bCs/>
                <w:noProof/>
                <w:sz w:val="26"/>
                <w:szCs w:val="26"/>
              </w:rPr>
              <mc:AlternateContent>
                <mc:Choice Requires="wps">
                  <w:drawing>
                    <wp:anchor distT="0" distB="0" distL="114300" distR="114300" simplePos="0" relativeHeight="251656704" behindDoc="0" locked="0" layoutInCell="1" allowOverlap="1" wp14:anchorId="53285B2D" wp14:editId="0D03DEF2">
                      <wp:simplePos x="0" y="0"/>
                      <wp:positionH relativeFrom="column">
                        <wp:posOffset>1905000</wp:posOffset>
                      </wp:positionH>
                      <wp:positionV relativeFrom="paragraph">
                        <wp:posOffset>213360</wp:posOffset>
                      </wp:positionV>
                      <wp:extent cx="5943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2AC16" id="Straight Connector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6.8pt" to="196.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"/>
                  </w:pict>
                </mc:Fallback>
              </mc:AlternateContent>
            </w:r>
            <w:r w:rsidRPr="00FE55A3">
              <w:rPr>
                <w:b/>
                <w:bCs/>
                <w:sz w:val="26"/>
                <w:szCs w:val="26"/>
              </w:rPr>
              <w:t>VĂN PHÒNG</w:t>
            </w:r>
          </w:p>
          <w:p w14:paraId="23EC0C6A" w14:textId="497916DC" w:rsidR="0083254B" w:rsidRPr="00533162" w:rsidRDefault="00FE55A3" w:rsidP="00874E66">
            <w:pPr>
              <w:spacing w:before="60" w:after="60"/>
              <w:ind w:right="-106"/>
              <w:jc w:val="center"/>
              <w:rPr>
                <w:sz w:val="25"/>
                <w:szCs w:val="25"/>
              </w:rPr>
            </w:pPr>
            <w:r w:rsidRPr="00726B16">
              <w:rPr>
                <w:b/>
                <w:noProof/>
                <w:sz w:val="28"/>
                <w:szCs w:val="28"/>
              </w:rPr>
              <mc:AlternateContent>
                <mc:Choice Requires="wps">
                  <w:drawing>
                    <wp:anchor distT="0" distB="0" distL="114300" distR="114300" simplePos="0" relativeHeight="251668992" behindDoc="0" locked="0" layoutInCell="1" allowOverlap="1" wp14:anchorId="456ED861" wp14:editId="193822B1">
                      <wp:simplePos x="0" y="0"/>
                      <wp:positionH relativeFrom="column">
                        <wp:posOffset>1372870</wp:posOffset>
                      </wp:positionH>
                      <wp:positionV relativeFrom="paragraph">
                        <wp:posOffset>123190</wp:posOffset>
                      </wp:positionV>
                      <wp:extent cx="1100455" cy="321310"/>
                      <wp:effectExtent l="0" t="0" r="23495" b="21590"/>
                      <wp:wrapNone/>
                      <wp:docPr id="1636538225" name="Rectangle 1636538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0455" cy="321310"/>
                              </a:xfrm>
                              <a:prstGeom prst="rect">
                                <a:avLst/>
                              </a:prstGeom>
                              <a:solidFill>
                                <a:srgbClr val="FFFFFF"/>
                              </a:solidFill>
                              <a:ln w="9525">
                                <a:solidFill>
                                  <a:srgbClr val="000000"/>
                                </a:solidFill>
                                <a:miter lim="800000"/>
                                <a:headEnd/>
                                <a:tailEnd/>
                              </a:ln>
                            </wps:spPr>
                            <wps:txbx>
                              <w:txbxContent>
                                <w:p w14:paraId="7890BACF" w14:textId="77777777" w:rsidR="00FE55A3" w:rsidRDefault="00FE55A3" w:rsidP="00FE55A3">
                                  <w:pPr>
                                    <w:jc w:val="center"/>
                                    <w:rPr>
                                      <w:b/>
                                      <w:szCs w:val="28"/>
                                    </w:rPr>
                                  </w:pPr>
                                  <w:r>
                                    <w:rPr>
                                      <w:b/>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ED861" id="Rectangle 1636538225" o:spid="_x0000_s1026" style="position:absolute;left:0;text-align:left;margin-left:108.1pt;margin-top:9.7pt;width:86.65pt;height:25.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">
                      <v:textbox>
                        <w:txbxContent>
                          <w:p w14:paraId="7890BACF" w14:textId="77777777" w:rsidR="00FE55A3" w:rsidRDefault="00FE55A3" w:rsidP="00FE55A3">
                            <w:pPr>
                              <w:jc w:val="center"/>
                              <w:rPr>
                                <w:b/>
                                <w:szCs w:val="28"/>
                              </w:rPr>
                            </w:pPr>
                            <w:r>
                              <w:rPr>
                                <w:b/>
                                <w:szCs w:val="28"/>
                              </w:rPr>
                              <w:t>DỰ  THẢO</w:t>
                            </w:r>
                          </w:p>
                        </w:txbxContent>
                      </v:textbox>
                    </v:rect>
                  </w:pict>
                </mc:Fallback>
              </mc:AlternateContent>
            </w:r>
          </w:p>
        </w:tc>
        <w:tc>
          <w:tcPr>
            <w:tcW w:w="5244" w:type="dxa"/>
          </w:tcPr>
          <w:p w14:paraId="31A515E0" w14:textId="77777777" w:rsidR="00773236" w:rsidRPr="00E46E5A" w:rsidRDefault="00773236" w:rsidP="00DB4A1F">
            <w:pPr>
              <w:pStyle w:val="Heading2"/>
              <w:ind w:left="-246"/>
              <w:rPr>
                <w:rFonts w:ascii="Times New Roman Bold" w:hAnsi="Times New Roman Bold"/>
                <w:spacing w:val="-2"/>
                <w:sz w:val="24"/>
              </w:rPr>
            </w:pPr>
            <w:r w:rsidRPr="00E46E5A">
              <w:rPr>
                <w:rFonts w:ascii="Times New Roman Bold" w:hAnsi="Times New Roman Bold"/>
                <w:spacing w:val="-2"/>
                <w:sz w:val="24"/>
              </w:rPr>
              <w:t>CỘNG HÒA XÃ HỘI CHỦ NGHĨA VIỆT NAM</w:t>
            </w:r>
          </w:p>
          <w:p w14:paraId="25450446" w14:textId="03B2DE2C" w:rsidR="00773236" w:rsidRPr="00E46E5A" w:rsidRDefault="00773236" w:rsidP="00DB4A1F">
            <w:pPr>
              <w:pStyle w:val="Heading2"/>
              <w:ind w:left="-246" w:right="168"/>
              <w:rPr>
                <w:rFonts w:ascii="Times New Roman" w:hAnsi="Times New Roman"/>
                <w:szCs w:val="28"/>
              </w:rPr>
            </w:pPr>
            <w:r w:rsidRPr="002E4F1E">
              <w:rPr>
                <w:rFonts w:ascii="Times New Roman" w:hAnsi="Times New Roman"/>
                <w:szCs w:val="28"/>
              </w:rPr>
              <w:t xml:space="preserve">   </w:t>
            </w:r>
            <w:r w:rsidRPr="00E46E5A">
              <w:rPr>
                <w:rFonts w:ascii="Times New Roman" w:hAnsi="Times New Roman"/>
                <w:szCs w:val="28"/>
              </w:rPr>
              <w:t>Độc lập - Tự do - Hạnh phúc</w:t>
            </w:r>
          </w:p>
          <w:p w14:paraId="19F0E6A6" w14:textId="7ED53BEA" w:rsidR="00773236" w:rsidRPr="002E4F1E" w:rsidRDefault="00DB4A1F" w:rsidP="0083254B">
            <w:pPr>
              <w:spacing w:before="240" w:after="60"/>
              <w:jc w:val="center"/>
              <w:rPr>
                <w:b/>
                <w:i/>
                <w:sz w:val="26"/>
                <w:szCs w:val="26"/>
              </w:rPr>
            </w:pPr>
            <w:r w:rsidRPr="002E4F1E">
              <w:rPr>
                <w:b/>
                <w:noProof/>
                <w:sz w:val="28"/>
                <w:szCs w:val="28"/>
              </w:rPr>
              <mc:AlternateContent>
                <mc:Choice Requires="wps">
                  <w:drawing>
                    <wp:anchor distT="0" distB="0" distL="114300" distR="114300" simplePos="0" relativeHeight="251663872" behindDoc="0" locked="0" layoutInCell="1" allowOverlap="1" wp14:anchorId="4E3EA8FC" wp14:editId="22541A29">
                      <wp:simplePos x="0" y="0"/>
                      <wp:positionH relativeFrom="column">
                        <wp:posOffset>556895</wp:posOffset>
                      </wp:positionH>
                      <wp:positionV relativeFrom="paragraph">
                        <wp:posOffset>13970</wp:posOffset>
                      </wp:positionV>
                      <wp:extent cx="1945640" cy="0"/>
                      <wp:effectExtent l="7620" t="13970" r="889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5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7473E" id="Straight Connector 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5pt,1.1pt" to="19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6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"/>
                  </w:pict>
                </mc:Fallback>
              </mc:AlternateContent>
            </w:r>
            <w:r w:rsidR="00773236" w:rsidRPr="002E4F1E">
              <w:rPr>
                <w:i/>
                <w:sz w:val="28"/>
                <w:szCs w:val="28"/>
              </w:rPr>
              <w:t xml:space="preserve">Hải Phòng, ngày </w:t>
            </w:r>
            <w:r w:rsidR="00FE55A3">
              <w:rPr>
                <w:i/>
                <w:sz w:val="28"/>
                <w:szCs w:val="28"/>
              </w:rPr>
              <w:t xml:space="preserve"> </w:t>
            </w:r>
            <w:r w:rsidR="0083254B">
              <w:rPr>
                <w:i/>
                <w:sz w:val="28"/>
                <w:szCs w:val="28"/>
              </w:rPr>
              <w:t xml:space="preserve">    </w:t>
            </w:r>
            <w:r w:rsidR="00773236" w:rsidRPr="002E4F1E">
              <w:rPr>
                <w:i/>
                <w:sz w:val="28"/>
                <w:szCs w:val="28"/>
              </w:rPr>
              <w:t xml:space="preserve"> tháng</w:t>
            </w:r>
            <w:r w:rsidR="00717601">
              <w:rPr>
                <w:i/>
                <w:sz w:val="28"/>
                <w:szCs w:val="28"/>
              </w:rPr>
              <w:t xml:space="preserve"> </w:t>
            </w:r>
            <w:r w:rsidR="00764C25">
              <w:rPr>
                <w:i/>
                <w:sz w:val="28"/>
                <w:szCs w:val="28"/>
              </w:rPr>
              <w:t xml:space="preserve">    </w:t>
            </w:r>
            <w:r w:rsidR="00A83692">
              <w:rPr>
                <w:i/>
                <w:sz w:val="28"/>
                <w:szCs w:val="28"/>
              </w:rPr>
              <w:t xml:space="preserve"> năm 202</w:t>
            </w:r>
            <w:r w:rsidR="00540382">
              <w:rPr>
                <w:i/>
                <w:sz w:val="28"/>
                <w:szCs w:val="28"/>
              </w:rPr>
              <w:t>6</w:t>
            </w:r>
          </w:p>
        </w:tc>
      </w:tr>
    </w:tbl>
    <w:p w14:paraId="30AD7E9A" w14:textId="3363A716" w:rsidR="0083254B" w:rsidRPr="00707ADF" w:rsidRDefault="00B86DD7" w:rsidP="00687986">
      <w:pPr>
        <w:widowControl w:val="0"/>
        <w:spacing w:before="240" w:after="120"/>
        <w:jc w:val="center"/>
        <w:rPr>
          <w:b/>
          <w:sz w:val="28"/>
          <w:szCs w:val="28"/>
        </w:rPr>
      </w:pPr>
      <w:r>
        <w:rPr>
          <w:b/>
          <w:sz w:val="28"/>
          <w:szCs w:val="28"/>
        </w:rPr>
        <w:t>BẢN SO SÁNH, THUYẾT MINH</w:t>
      </w:r>
    </w:p>
    <w:p w14:paraId="0A454351" w14:textId="77777777" w:rsidR="00FE55A3" w:rsidRDefault="00B86DD7" w:rsidP="00FE55A3">
      <w:pPr>
        <w:spacing w:before="60" w:after="60" w:line="320" w:lineRule="exact"/>
        <w:ind w:firstLine="697"/>
        <w:jc w:val="center"/>
        <w:rPr>
          <w:b/>
          <w:sz w:val="28"/>
          <w:szCs w:val="28"/>
        </w:rPr>
      </w:pPr>
      <w:r w:rsidRPr="00FE55A3">
        <w:rPr>
          <w:b/>
          <w:sz w:val="28"/>
          <w:szCs w:val="28"/>
          <w:lang w:val="nl-NL"/>
        </w:rPr>
        <w:t xml:space="preserve">Nội dung dự thảo Nghị quyết </w:t>
      </w:r>
      <w:r w:rsidR="00FE55A3" w:rsidRPr="00FE55A3">
        <w:rPr>
          <w:b/>
          <w:color w:val="000000"/>
          <w:sz w:val="28"/>
          <w:szCs w:val="28"/>
        </w:rPr>
        <w:t>quy định</w:t>
      </w:r>
      <w:r w:rsidR="00FE55A3" w:rsidRPr="00FE55A3">
        <w:rPr>
          <w:b/>
          <w:color w:val="000000"/>
          <w:sz w:val="28"/>
          <w:szCs w:val="28"/>
          <w:lang w:val="nl-NL"/>
        </w:rPr>
        <w:t xml:space="preserve"> </w:t>
      </w:r>
      <w:r w:rsidR="00FE55A3" w:rsidRPr="00FE55A3">
        <w:rPr>
          <w:b/>
          <w:sz w:val="28"/>
          <w:szCs w:val="28"/>
        </w:rPr>
        <w:t xml:space="preserve">chính sách hỗ trợ đối với công chức, viên chức </w:t>
      </w:r>
    </w:p>
    <w:p w14:paraId="08B4CABC" w14:textId="1E343D57" w:rsidR="00FE55A3" w:rsidRPr="00FE55A3" w:rsidRDefault="00FE55A3" w:rsidP="00FE55A3">
      <w:pPr>
        <w:spacing w:before="60" w:after="60" w:line="320" w:lineRule="exact"/>
        <w:ind w:firstLine="697"/>
        <w:jc w:val="center"/>
        <w:rPr>
          <w:b/>
          <w:color w:val="000000"/>
          <w:sz w:val="28"/>
          <w:szCs w:val="28"/>
        </w:rPr>
      </w:pPr>
      <w:r w:rsidRPr="00FE55A3">
        <w:rPr>
          <w:b/>
          <w:sz w:val="28"/>
          <w:szCs w:val="28"/>
        </w:rPr>
        <w:t>làm việc tại Bộ phận Một cửa các cấp trên địa bàn thành phố Hải Phòng</w:t>
      </w:r>
    </w:p>
    <w:p w14:paraId="663FFF0C" w14:textId="1AD24080" w:rsidR="006313CD" w:rsidRPr="006313CD" w:rsidRDefault="00DF7285" w:rsidP="00FE55A3">
      <w:pPr>
        <w:jc w:val="center"/>
        <w:rPr>
          <w:bCs/>
          <w:i/>
          <w:sz w:val="28"/>
          <w:szCs w:val="28"/>
        </w:rPr>
      </w:pPr>
      <w:r w:rsidRPr="00707ADF">
        <w:rPr>
          <w:noProof/>
          <w:sz w:val="28"/>
          <w:szCs w:val="28"/>
        </w:rPr>
        <mc:AlternateContent>
          <mc:Choice Requires="wps">
            <w:drawing>
              <wp:anchor distT="0" distB="0" distL="114300" distR="114300" simplePos="0" relativeHeight="251666944" behindDoc="0" locked="0" layoutInCell="1" allowOverlap="1" wp14:anchorId="1221AB18" wp14:editId="4DA0C069">
                <wp:simplePos x="0" y="0"/>
                <wp:positionH relativeFrom="margin">
                  <wp:posOffset>3653790</wp:posOffset>
                </wp:positionH>
                <wp:positionV relativeFrom="paragraph">
                  <wp:posOffset>233045</wp:posOffset>
                </wp:positionV>
                <wp:extent cx="155575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B569B" id="Straight Connector 5" o:spid="_x0000_s1026"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87.7pt,18.35pt" to="410.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">
                <w10:wrap anchorx="margin"/>
              </v:line>
            </w:pict>
          </mc:Fallback>
        </mc:AlternateContent>
      </w:r>
      <w:r w:rsidR="006313CD" w:rsidRPr="006313CD">
        <w:rPr>
          <w:i/>
          <w:sz w:val="28"/>
          <w:szCs w:val="28"/>
          <w:lang w:val="nl-NL"/>
        </w:rPr>
        <w:t>(Kèm theo Hồ sơ dự thảo Nghị quyết)</w:t>
      </w:r>
    </w:p>
    <w:p w14:paraId="4DBA8818" w14:textId="0713D132" w:rsidR="0083254B" w:rsidRPr="00707ADF" w:rsidRDefault="0083254B" w:rsidP="0083254B">
      <w:pPr>
        <w:widowControl w:val="0"/>
        <w:jc w:val="center"/>
        <w:rPr>
          <w:sz w:val="28"/>
          <w:szCs w:val="28"/>
        </w:rPr>
      </w:pPr>
    </w:p>
    <w:tbl>
      <w:tblPr>
        <w:tblStyle w:val="TableGrid"/>
        <w:tblW w:w="14601" w:type="dxa"/>
        <w:tblInd w:w="-431" w:type="dxa"/>
        <w:tblLook w:val="04A0" w:firstRow="1" w:lastRow="0" w:firstColumn="1" w:lastColumn="0" w:noHBand="0" w:noVBand="1"/>
      </w:tblPr>
      <w:tblGrid>
        <w:gridCol w:w="5104"/>
        <w:gridCol w:w="4961"/>
        <w:gridCol w:w="4536"/>
      </w:tblGrid>
      <w:tr w:rsidR="009656D5" w:rsidRPr="00F36777" w14:paraId="2E1A8F7A" w14:textId="77777777" w:rsidTr="00FE55A3">
        <w:trPr>
          <w:tblHeader/>
        </w:trPr>
        <w:tc>
          <w:tcPr>
            <w:tcW w:w="5104" w:type="dxa"/>
            <w:vAlign w:val="center"/>
          </w:tcPr>
          <w:p w14:paraId="17BC6BD8" w14:textId="77777777" w:rsidR="009656D5" w:rsidRPr="00AA09F9" w:rsidRDefault="00507425" w:rsidP="00AA09F9">
            <w:pPr>
              <w:jc w:val="center"/>
              <w:rPr>
                <w:b/>
                <w:spacing w:val="2"/>
                <w:sz w:val="28"/>
                <w:szCs w:val="28"/>
                <w:lang w:val="nl-NL"/>
              </w:rPr>
            </w:pPr>
            <w:r w:rsidRPr="00AA09F9">
              <w:rPr>
                <w:b/>
                <w:spacing w:val="2"/>
                <w:sz w:val="28"/>
                <w:szCs w:val="28"/>
                <w:lang w:val="nl-NL"/>
              </w:rPr>
              <w:t xml:space="preserve">Văn bản </w:t>
            </w:r>
            <w:r w:rsidR="00FE55A3" w:rsidRPr="00AA09F9">
              <w:rPr>
                <w:b/>
                <w:spacing w:val="2"/>
                <w:sz w:val="28"/>
                <w:szCs w:val="28"/>
                <w:lang w:val="nl-NL"/>
              </w:rPr>
              <w:t>được thay thế</w:t>
            </w:r>
          </w:p>
          <w:p w14:paraId="00699A79" w14:textId="5B53D31C" w:rsidR="00FE55A3" w:rsidRPr="00AA09F9" w:rsidRDefault="00FE55A3" w:rsidP="00AA09F9">
            <w:pPr>
              <w:jc w:val="center"/>
              <w:rPr>
                <w:b/>
                <w:spacing w:val="2"/>
                <w:sz w:val="28"/>
                <w:szCs w:val="28"/>
                <w:lang w:val="nl-NL"/>
              </w:rPr>
            </w:pPr>
            <w:r w:rsidRPr="00AA09F9">
              <w:rPr>
                <w:b/>
                <w:spacing w:val="2"/>
                <w:sz w:val="28"/>
                <w:szCs w:val="28"/>
                <w:lang w:val="nl-NL"/>
              </w:rPr>
              <w:t>(Nghị quyết số 33/2024/NQ-HĐND)</w:t>
            </w:r>
          </w:p>
        </w:tc>
        <w:tc>
          <w:tcPr>
            <w:tcW w:w="4961" w:type="dxa"/>
            <w:vAlign w:val="center"/>
          </w:tcPr>
          <w:p w14:paraId="6E57C555" w14:textId="2EA4DAED" w:rsidR="009656D5" w:rsidRPr="00AA09F9" w:rsidRDefault="00507425" w:rsidP="00AA09F9">
            <w:pPr>
              <w:jc w:val="center"/>
              <w:rPr>
                <w:b/>
                <w:spacing w:val="2"/>
                <w:sz w:val="28"/>
                <w:szCs w:val="28"/>
                <w:lang w:val="nl-NL"/>
              </w:rPr>
            </w:pPr>
            <w:r w:rsidRPr="00AA09F9">
              <w:rPr>
                <w:b/>
                <w:spacing w:val="2"/>
                <w:sz w:val="28"/>
                <w:szCs w:val="28"/>
                <w:lang w:val="nl-NL"/>
              </w:rPr>
              <w:t>Dự thảo Nghị quyết</w:t>
            </w:r>
          </w:p>
        </w:tc>
        <w:tc>
          <w:tcPr>
            <w:tcW w:w="4536" w:type="dxa"/>
            <w:vAlign w:val="center"/>
          </w:tcPr>
          <w:p w14:paraId="383A429F" w14:textId="35942EBE" w:rsidR="009656D5" w:rsidRPr="00AA09F9" w:rsidRDefault="009656D5" w:rsidP="00AA09F9">
            <w:pPr>
              <w:jc w:val="center"/>
              <w:rPr>
                <w:b/>
                <w:spacing w:val="2"/>
                <w:sz w:val="28"/>
                <w:szCs w:val="28"/>
                <w:lang w:val="nl-NL"/>
              </w:rPr>
            </w:pPr>
            <w:r w:rsidRPr="00AA09F9">
              <w:rPr>
                <w:b/>
                <w:spacing w:val="2"/>
                <w:sz w:val="28"/>
                <w:szCs w:val="28"/>
                <w:lang w:val="nl-NL"/>
              </w:rPr>
              <w:t>THUYẾT MINH</w:t>
            </w:r>
          </w:p>
        </w:tc>
      </w:tr>
      <w:tr w:rsidR="009656D5" w:rsidRPr="00F36777" w14:paraId="5777349B" w14:textId="77777777" w:rsidTr="00FE55A3">
        <w:tc>
          <w:tcPr>
            <w:tcW w:w="5104" w:type="dxa"/>
            <w:vAlign w:val="center"/>
          </w:tcPr>
          <w:p w14:paraId="77DCA8C3" w14:textId="27FC0584" w:rsidR="00FE55A3" w:rsidRPr="00AA09F9" w:rsidRDefault="00FE55A3" w:rsidP="00AA09F9">
            <w:pPr>
              <w:pStyle w:val="NormalWeb"/>
              <w:spacing w:before="0" w:beforeAutospacing="0" w:after="0" w:afterAutospacing="0"/>
              <w:rPr>
                <w:b/>
                <w:noProof/>
                <w:sz w:val="28"/>
                <w:szCs w:val="28"/>
              </w:rPr>
            </w:pPr>
            <w:bookmarkStart w:id="0" w:name="dieu_1"/>
            <w:r w:rsidRPr="00AA09F9">
              <w:rPr>
                <w:b/>
                <w:noProof/>
                <w:sz w:val="28"/>
                <w:szCs w:val="28"/>
              </w:rPr>
              <w:t>Điều 1. Phạm vi điều chỉnh và đối tượng áp dụng</w:t>
            </w:r>
            <w:bookmarkEnd w:id="0"/>
          </w:p>
          <w:p w14:paraId="67432CEC" w14:textId="77777777" w:rsidR="00FE55A3" w:rsidRPr="00AA09F9" w:rsidRDefault="00FE55A3" w:rsidP="00AA09F9">
            <w:pPr>
              <w:jc w:val="both"/>
              <w:rPr>
                <w:noProof/>
                <w:sz w:val="28"/>
                <w:szCs w:val="28"/>
              </w:rPr>
            </w:pPr>
            <w:r w:rsidRPr="00AA09F9">
              <w:rPr>
                <w:noProof/>
                <w:sz w:val="28"/>
                <w:szCs w:val="28"/>
              </w:rPr>
              <w:t>1. Phạm vi điều chỉnh</w:t>
            </w:r>
          </w:p>
          <w:p w14:paraId="171F4782" w14:textId="77777777" w:rsidR="00FE55A3" w:rsidRPr="00AA09F9" w:rsidRDefault="00FE55A3" w:rsidP="00AA09F9">
            <w:pPr>
              <w:jc w:val="both"/>
              <w:rPr>
                <w:noProof/>
                <w:sz w:val="28"/>
                <w:szCs w:val="28"/>
              </w:rPr>
            </w:pPr>
            <w:r w:rsidRPr="00AA09F9">
              <w:rPr>
                <w:noProof/>
                <w:sz w:val="28"/>
                <w:szCs w:val="28"/>
              </w:rPr>
              <w:t xml:space="preserve">Nghị quyết này quy định chính sách hỗ trợ đối với công chức, viên chức làm việc </w:t>
            </w:r>
            <w:r w:rsidRPr="00AA09F9">
              <w:rPr>
                <w:color w:val="000000"/>
                <w:sz w:val="28"/>
                <w:szCs w:val="28"/>
              </w:rPr>
              <w:t xml:space="preserve">tại Trung tâm Phục vụ hành chính công tỉnh; Bộ phận Tiếp nhận và trả kết quả giải quyết thủ tục hành chính thuộc Ủy ban nhân dân cấp huyện, cấp xã (sau đây gọi tắt là Bộ phận Một cửa các cấp) </w:t>
            </w:r>
            <w:r w:rsidRPr="00AA09F9">
              <w:rPr>
                <w:noProof/>
                <w:sz w:val="28"/>
                <w:szCs w:val="28"/>
              </w:rPr>
              <w:t>trên địa bàn tỉnh Hải Dương.</w:t>
            </w:r>
          </w:p>
          <w:p w14:paraId="2606FDAD" w14:textId="77777777" w:rsidR="00FE55A3" w:rsidRPr="00AA09F9" w:rsidRDefault="00FE55A3" w:rsidP="00AA09F9">
            <w:pPr>
              <w:jc w:val="both"/>
              <w:rPr>
                <w:noProof/>
                <w:sz w:val="28"/>
                <w:szCs w:val="28"/>
              </w:rPr>
            </w:pPr>
            <w:r w:rsidRPr="00AA09F9">
              <w:rPr>
                <w:noProof/>
                <w:sz w:val="28"/>
                <w:szCs w:val="28"/>
              </w:rPr>
              <w:t>2. Đối tượng áp dụng</w:t>
            </w:r>
          </w:p>
          <w:p w14:paraId="753E9935" w14:textId="77777777" w:rsidR="00FE55A3" w:rsidRPr="00AA09F9" w:rsidRDefault="00FE55A3" w:rsidP="00AA09F9">
            <w:pPr>
              <w:jc w:val="both"/>
              <w:rPr>
                <w:noProof/>
                <w:sz w:val="28"/>
                <w:szCs w:val="28"/>
              </w:rPr>
            </w:pPr>
            <w:r w:rsidRPr="00AA09F9">
              <w:rPr>
                <w:noProof/>
                <w:sz w:val="28"/>
                <w:szCs w:val="28"/>
              </w:rPr>
              <w:t>a) Công chức, viên chức làm việc tại Bộ phận Một cửa các cấp, cụ thể:</w:t>
            </w:r>
          </w:p>
          <w:p w14:paraId="7D886B67" w14:textId="77777777" w:rsidR="00FE55A3" w:rsidRPr="00AA09F9" w:rsidRDefault="00FE55A3" w:rsidP="00AA09F9">
            <w:pPr>
              <w:jc w:val="both"/>
              <w:rPr>
                <w:rFonts w:eastAsia="Calibri"/>
                <w:sz w:val="28"/>
                <w:szCs w:val="28"/>
                <w:lang w:val="vi-VN"/>
              </w:rPr>
            </w:pPr>
            <w:r w:rsidRPr="00AA09F9">
              <w:rPr>
                <w:rFonts w:eastAsia="Calibri"/>
                <w:sz w:val="28"/>
                <w:szCs w:val="28"/>
                <w:lang w:val="de-DE"/>
              </w:rPr>
              <w:t xml:space="preserve">- </w:t>
            </w:r>
            <w:r w:rsidRPr="00AA09F9">
              <w:rPr>
                <w:rFonts w:eastAsia="Calibri"/>
                <w:sz w:val="28"/>
                <w:szCs w:val="28"/>
                <w:lang w:val="vi-VN"/>
              </w:rPr>
              <w:t>C</w:t>
            </w:r>
            <w:r w:rsidRPr="00AA09F9">
              <w:rPr>
                <w:rFonts w:eastAsia="Calibri"/>
                <w:sz w:val="28"/>
                <w:szCs w:val="28"/>
                <w:lang w:val="de-DE"/>
              </w:rPr>
              <w:t xml:space="preserve">ông chức của các cơ quan chuyên môn thuộc Ủy ban nhân dân tỉnh được cử đến làm việc thường xuyên tại Trung tâm Phục </w:t>
            </w:r>
            <w:r w:rsidRPr="00AA09F9">
              <w:rPr>
                <w:rFonts w:eastAsia="Calibri"/>
                <w:sz w:val="28"/>
                <w:szCs w:val="28"/>
                <w:lang w:val="de-DE"/>
              </w:rPr>
              <w:lastRenderedPageBreak/>
              <w:t xml:space="preserve">vụ hành chính </w:t>
            </w:r>
            <w:r w:rsidRPr="00AA09F9">
              <w:rPr>
                <w:rFonts w:eastAsia="Calibri"/>
                <w:sz w:val="28"/>
                <w:szCs w:val="28"/>
                <w:lang w:val="vi-VN"/>
              </w:rPr>
              <w:t>c</w:t>
            </w:r>
            <w:r w:rsidRPr="00AA09F9">
              <w:rPr>
                <w:rFonts w:eastAsia="Calibri"/>
                <w:sz w:val="28"/>
                <w:szCs w:val="28"/>
              </w:rPr>
              <w:t>ông tỉnh</w:t>
            </w:r>
            <w:r w:rsidRPr="00AA09F9">
              <w:rPr>
                <w:rFonts w:eastAsia="Calibri"/>
                <w:sz w:val="28"/>
                <w:szCs w:val="28"/>
                <w:lang w:val="de-DE"/>
              </w:rPr>
              <w:t xml:space="preserve"> </w:t>
            </w:r>
            <w:r w:rsidRPr="00AA09F9">
              <w:rPr>
                <w:rFonts w:eastAsia="Calibri"/>
                <w:sz w:val="28"/>
                <w:szCs w:val="28"/>
                <w:lang w:val="vi-VN"/>
              </w:rPr>
              <w:t xml:space="preserve">và công chức, viên chức của Trung tâm </w:t>
            </w:r>
            <w:r w:rsidRPr="00AA09F9">
              <w:rPr>
                <w:rFonts w:eastAsia="Calibri"/>
                <w:i/>
                <w:sz w:val="28"/>
                <w:szCs w:val="28"/>
                <w:lang w:val="vi-VN"/>
              </w:rPr>
              <w:t>(chỉ áp dụng đối với công chức, viên chức thực hiện nhiệm vụ, quyền hạn của Bộ phận Một cửa theo quy định tại Điều 8, Nghị định số 61/2018/NĐ-CP của Chính phủ)</w:t>
            </w:r>
            <w:r w:rsidRPr="00AA09F9">
              <w:rPr>
                <w:rFonts w:eastAsia="Calibri"/>
                <w:sz w:val="28"/>
                <w:szCs w:val="28"/>
                <w:lang w:val="de-DE"/>
              </w:rPr>
              <w:t xml:space="preserve">. </w:t>
            </w:r>
          </w:p>
          <w:p w14:paraId="758D5702" w14:textId="77777777" w:rsidR="00FE55A3" w:rsidRPr="00AA09F9" w:rsidRDefault="00FE55A3" w:rsidP="00AA09F9">
            <w:pPr>
              <w:jc w:val="both"/>
              <w:rPr>
                <w:noProof/>
                <w:sz w:val="28"/>
                <w:szCs w:val="28"/>
              </w:rPr>
            </w:pPr>
            <w:r w:rsidRPr="00AA09F9">
              <w:rPr>
                <w:noProof/>
                <w:sz w:val="28"/>
                <w:szCs w:val="28"/>
              </w:rPr>
              <w:t xml:space="preserve">- </w:t>
            </w:r>
            <w:r w:rsidRPr="00AA09F9">
              <w:rPr>
                <w:noProof/>
                <w:sz w:val="28"/>
                <w:szCs w:val="28"/>
                <w:lang w:val="vi-VN"/>
              </w:rPr>
              <w:t xml:space="preserve">Công chức thuộc các </w:t>
            </w:r>
            <w:r w:rsidRPr="00AA09F9">
              <w:rPr>
                <w:noProof/>
                <w:sz w:val="28"/>
                <w:szCs w:val="28"/>
              </w:rPr>
              <w:t>phòng</w:t>
            </w:r>
            <w:r w:rsidRPr="00AA09F9">
              <w:rPr>
                <w:noProof/>
                <w:sz w:val="28"/>
                <w:szCs w:val="28"/>
                <w:lang w:val="vi-VN"/>
              </w:rPr>
              <w:t xml:space="preserve"> chuyên môn</w:t>
            </w:r>
            <w:r w:rsidRPr="00AA09F9">
              <w:rPr>
                <w:noProof/>
                <w:sz w:val="28"/>
                <w:szCs w:val="28"/>
              </w:rPr>
              <w:t xml:space="preserve"> </w:t>
            </w:r>
            <w:r w:rsidRPr="00AA09F9">
              <w:rPr>
                <w:noProof/>
                <w:sz w:val="28"/>
                <w:szCs w:val="28"/>
                <w:lang w:val="vi-VN"/>
              </w:rPr>
              <w:t>trực thuộc Ủy ban nhân dân cấp huyện được cử đến làm việc thường xuyên tại Bộ phận Một cửa cấp huyện</w:t>
            </w:r>
            <w:r w:rsidRPr="00AA09F9">
              <w:rPr>
                <w:noProof/>
                <w:sz w:val="28"/>
                <w:szCs w:val="28"/>
              </w:rPr>
              <w:t>.</w:t>
            </w:r>
          </w:p>
          <w:p w14:paraId="4A4FED06" w14:textId="77777777" w:rsidR="00FE55A3" w:rsidRPr="00AA09F9" w:rsidRDefault="00FE55A3" w:rsidP="00AA09F9">
            <w:pPr>
              <w:jc w:val="both"/>
              <w:rPr>
                <w:noProof/>
                <w:sz w:val="28"/>
                <w:szCs w:val="28"/>
              </w:rPr>
            </w:pPr>
            <w:r w:rsidRPr="00AA09F9">
              <w:rPr>
                <w:noProof/>
                <w:sz w:val="28"/>
                <w:szCs w:val="28"/>
              </w:rPr>
              <w:t xml:space="preserve">- </w:t>
            </w:r>
            <w:r w:rsidRPr="00AA09F9">
              <w:rPr>
                <w:noProof/>
                <w:sz w:val="28"/>
                <w:szCs w:val="28"/>
                <w:lang w:val="vi-VN"/>
              </w:rPr>
              <w:t>Công chức cấp xã được Chủ tịch Ủy ban nhân dân cấp xã phân công làm việc thường xuyên tại Bộ phận Một cửa cấp xã</w:t>
            </w:r>
            <w:r w:rsidRPr="00AA09F9">
              <w:rPr>
                <w:noProof/>
                <w:sz w:val="28"/>
                <w:szCs w:val="28"/>
              </w:rPr>
              <w:t>.</w:t>
            </w:r>
          </w:p>
          <w:p w14:paraId="7744DE69" w14:textId="77777777" w:rsidR="00FE55A3" w:rsidRPr="00AA09F9" w:rsidRDefault="00FE55A3" w:rsidP="00AA09F9">
            <w:pPr>
              <w:jc w:val="both"/>
              <w:rPr>
                <w:noProof/>
                <w:sz w:val="28"/>
                <w:szCs w:val="28"/>
              </w:rPr>
            </w:pPr>
            <w:r w:rsidRPr="00AA09F9">
              <w:rPr>
                <w:noProof/>
                <w:sz w:val="28"/>
                <w:szCs w:val="28"/>
              </w:rPr>
              <w:t>b) Cơ quan, tổ chức, cá nhân có liên quan đến việc thực hiện chính sách hỗ trợ đối với công chức, viên chức làm việc tại Bộ phận Một cửa các cấp.</w:t>
            </w:r>
          </w:p>
          <w:p w14:paraId="4BFEFA42" w14:textId="28155D2E" w:rsidR="0002399C" w:rsidRPr="00AA09F9" w:rsidRDefault="0002399C" w:rsidP="00AA09F9">
            <w:pPr>
              <w:jc w:val="both"/>
              <w:rPr>
                <w:spacing w:val="2"/>
                <w:sz w:val="28"/>
                <w:szCs w:val="28"/>
                <w:highlight w:val="yellow"/>
              </w:rPr>
            </w:pPr>
          </w:p>
        </w:tc>
        <w:tc>
          <w:tcPr>
            <w:tcW w:w="4961" w:type="dxa"/>
            <w:vAlign w:val="center"/>
          </w:tcPr>
          <w:p w14:paraId="6739C155" w14:textId="77777777" w:rsidR="00FE55A3" w:rsidRPr="00AA09F9" w:rsidRDefault="00FE55A3" w:rsidP="00AA09F9">
            <w:pPr>
              <w:jc w:val="both"/>
              <w:rPr>
                <w:b/>
                <w:color w:val="000000"/>
                <w:sz w:val="28"/>
                <w:szCs w:val="28"/>
              </w:rPr>
            </w:pPr>
            <w:r w:rsidRPr="00AA09F9">
              <w:rPr>
                <w:b/>
                <w:color w:val="000000"/>
                <w:sz w:val="28"/>
                <w:szCs w:val="28"/>
              </w:rPr>
              <w:lastRenderedPageBreak/>
              <w:t>Điều 1. Phạm vi điều chỉnh và đối tượng áp dụng</w:t>
            </w:r>
          </w:p>
          <w:p w14:paraId="4A19C035" w14:textId="133ABC8B" w:rsidR="00A92A1A" w:rsidRPr="00AA09F9" w:rsidRDefault="00FE55A3" w:rsidP="00AA09F9">
            <w:pPr>
              <w:jc w:val="both"/>
              <w:rPr>
                <w:bCs/>
                <w:color w:val="000000"/>
                <w:sz w:val="28"/>
                <w:szCs w:val="28"/>
                <w:lang w:val="nl-NL" w:eastAsia="en-GB"/>
              </w:rPr>
            </w:pPr>
            <w:r w:rsidRPr="00AA09F9">
              <w:rPr>
                <w:bCs/>
                <w:color w:val="000000"/>
                <w:sz w:val="28"/>
                <w:szCs w:val="28"/>
                <w:lang w:val="nl-NL" w:eastAsia="en-GB"/>
              </w:rPr>
              <w:t xml:space="preserve">1. Phạm vi điều chỉnh </w:t>
            </w:r>
          </w:p>
          <w:p w14:paraId="2DBAB54B" w14:textId="4F5FE5CE" w:rsidR="00FE55A3" w:rsidRPr="00AA09F9" w:rsidRDefault="00FE55A3" w:rsidP="00AA09F9">
            <w:pPr>
              <w:jc w:val="both"/>
              <w:rPr>
                <w:noProof/>
                <w:sz w:val="28"/>
                <w:szCs w:val="28"/>
                <w:lang w:val="en-GB" w:eastAsia="en-GB"/>
              </w:rPr>
            </w:pPr>
            <w:r w:rsidRPr="00AA09F9">
              <w:rPr>
                <w:bCs/>
                <w:noProof/>
                <w:sz w:val="28"/>
                <w:szCs w:val="28"/>
                <w:lang w:val="en-GB" w:eastAsia="en-GB"/>
              </w:rPr>
              <w:t>Nghị</w:t>
            </w:r>
            <w:r w:rsidRPr="00AA09F9">
              <w:rPr>
                <w:noProof/>
                <w:sz w:val="28"/>
                <w:szCs w:val="28"/>
                <w:lang w:val="en-GB" w:eastAsia="en-GB"/>
              </w:rPr>
              <w:t xml:space="preserve"> quyết này quy định chính sách hỗ trợ đối với công chức, viên chức làm việc </w:t>
            </w:r>
            <w:r w:rsidRPr="00AA09F9">
              <w:rPr>
                <w:sz w:val="28"/>
                <w:szCs w:val="28"/>
                <w:lang w:val="en-GB" w:eastAsia="en-GB"/>
              </w:rPr>
              <w:t>tại</w:t>
            </w:r>
            <w:r w:rsidR="00A92A1A" w:rsidRPr="00AA09F9">
              <w:rPr>
                <w:sz w:val="28"/>
                <w:szCs w:val="28"/>
                <w:lang w:val="en-GB" w:eastAsia="en-GB"/>
              </w:rPr>
              <w:t xml:space="preserve"> Bộ phận Một cửa các cấp (gồm</w:t>
            </w:r>
            <w:r w:rsidRPr="00AA09F9">
              <w:rPr>
                <w:sz w:val="28"/>
                <w:szCs w:val="28"/>
                <w:lang w:val="en-GB" w:eastAsia="en-GB"/>
              </w:rPr>
              <w:t xml:space="preserve"> Trung tâm Phục vụ hành chính công thành phố và Trung tâm Phục vụ hành chính công </w:t>
            </w:r>
            <w:r w:rsidR="00A92A1A" w:rsidRPr="00AA09F9">
              <w:rPr>
                <w:sz w:val="28"/>
                <w:szCs w:val="28"/>
                <w:lang w:val="en-GB" w:eastAsia="en-GB"/>
              </w:rPr>
              <w:t xml:space="preserve">các xã, phường, đặc khu) </w:t>
            </w:r>
            <w:r w:rsidRPr="00AA09F9">
              <w:rPr>
                <w:sz w:val="28"/>
                <w:szCs w:val="28"/>
                <w:lang w:val="en-GB" w:eastAsia="en-GB"/>
              </w:rPr>
              <w:t>trên địa bàn thành phố Hải Phòng</w:t>
            </w:r>
          </w:p>
          <w:p w14:paraId="6EC9C8CC" w14:textId="77777777" w:rsidR="00FE55A3" w:rsidRPr="00AA09F9" w:rsidRDefault="00FE55A3" w:rsidP="00AA09F9">
            <w:pPr>
              <w:jc w:val="both"/>
              <w:rPr>
                <w:bCs/>
                <w:color w:val="000000"/>
                <w:sz w:val="28"/>
                <w:szCs w:val="28"/>
                <w:lang w:val="nl-NL"/>
              </w:rPr>
            </w:pPr>
            <w:r w:rsidRPr="00AA09F9">
              <w:rPr>
                <w:bCs/>
                <w:color w:val="000000"/>
                <w:sz w:val="28"/>
                <w:szCs w:val="28"/>
                <w:lang w:val="nl-NL"/>
              </w:rPr>
              <w:t>2.</w:t>
            </w:r>
            <w:r w:rsidRPr="00AA09F9">
              <w:rPr>
                <w:b/>
                <w:bCs/>
                <w:color w:val="000000"/>
                <w:sz w:val="28"/>
                <w:szCs w:val="28"/>
                <w:lang w:val="nl-NL"/>
              </w:rPr>
              <w:t xml:space="preserve"> </w:t>
            </w:r>
            <w:r w:rsidRPr="00AA09F9">
              <w:rPr>
                <w:bCs/>
                <w:color w:val="000000"/>
                <w:sz w:val="28"/>
                <w:szCs w:val="28"/>
                <w:lang w:val="nl-NL"/>
              </w:rPr>
              <w:t xml:space="preserve">Đối tượng áp dụng: </w:t>
            </w:r>
          </w:p>
          <w:p w14:paraId="4E29300C" w14:textId="77777777" w:rsidR="00FE55A3" w:rsidRPr="00AA09F9" w:rsidRDefault="00FE55A3" w:rsidP="00AA09F9">
            <w:pPr>
              <w:jc w:val="both"/>
              <w:rPr>
                <w:noProof/>
                <w:sz w:val="28"/>
                <w:szCs w:val="28"/>
              </w:rPr>
            </w:pPr>
            <w:r w:rsidRPr="00AA09F9">
              <w:rPr>
                <w:noProof/>
                <w:sz w:val="28"/>
                <w:szCs w:val="28"/>
              </w:rPr>
              <w:t xml:space="preserve">a) Công chức, viên chức làm việc tại </w:t>
            </w:r>
            <w:r w:rsidRPr="00AA09F9">
              <w:rPr>
                <w:sz w:val="28"/>
                <w:szCs w:val="28"/>
                <w:shd w:val="clear" w:color="auto" w:fill="FFFFFF"/>
              </w:rPr>
              <w:t>Bộ phận Một cửa các cấp trên địa bàn thành phố Hải Phòng</w:t>
            </w:r>
            <w:r w:rsidRPr="00AA09F9">
              <w:rPr>
                <w:noProof/>
                <w:sz w:val="28"/>
                <w:szCs w:val="28"/>
              </w:rPr>
              <w:t>, gồm:</w:t>
            </w:r>
          </w:p>
          <w:p w14:paraId="1D25129B" w14:textId="77777777" w:rsidR="00FE55A3" w:rsidRPr="00AA09F9" w:rsidRDefault="00FE55A3" w:rsidP="00AA09F9">
            <w:pPr>
              <w:jc w:val="both"/>
              <w:rPr>
                <w:rFonts w:eastAsia="Calibri"/>
                <w:sz w:val="28"/>
                <w:szCs w:val="28"/>
              </w:rPr>
            </w:pPr>
            <w:r w:rsidRPr="00AA09F9">
              <w:rPr>
                <w:rFonts w:eastAsia="Calibri"/>
                <w:sz w:val="28"/>
                <w:szCs w:val="28"/>
                <w:lang w:val="de-DE"/>
              </w:rPr>
              <w:t xml:space="preserve">- </w:t>
            </w:r>
            <w:r w:rsidRPr="00AA09F9">
              <w:rPr>
                <w:rFonts w:eastAsia="Calibri"/>
                <w:sz w:val="28"/>
                <w:szCs w:val="28"/>
              </w:rPr>
              <w:t>Công chức, viên chức của t</w:t>
            </w:r>
            <w:r w:rsidRPr="00AA09F9">
              <w:rPr>
                <w:sz w:val="28"/>
                <w:szCs w:val="28"/>
              </w:rPr>
              <w:t xml:space="preserve">huộc biên chế của Trung tâm Phục vụ hành chính thành phố; </w:t>
            </w:r>
            <w:r w:rsidRPr="00AA09F9">
              <w:rPr>
                <w:rFonts w:eastAsia="Calibri"/>
                <w:sz w:val="28"/>
                <w:szCs w:val="28"/>
              </w:rPr>
              <w:t>C</w:t>
            </w:r>
            <w:r w:rsidRPr="00AA09F9">
              <w:rPr>
                <w:rFonts w:eastAsia="Calibri"/>
                <w:sz w:val="28"/>
                <w:szCs w:val="28"/>
                <w:lang w:val="de-DE"/>
              </w:rPr>
              <w:t xml:space="preserve">ông chức, viên chức của các cơ quan </w:t>
            </w:r>
            <w:r w:rsidRPr="00AA09F9">
              <w:rPr>
                <w:rFonts w:eastAsia="Calibri"/>
                <w:sz w:val="28"/>
                <w:szCs w:val="28"/>
                <w:lang w:val="de-DE"/>
              </w:rPr>
              <w:lastRenderedPageBreak/>
              <w:t xml:space="preserve">chuyên môn thuộc Ủy ban nhân dân thành phố được cử đến làm việc thường xuyên tại Trung tâm Phục vụ hành chính </w:t>
            </w:r>
            <w:r w:rsidRPr="00AA09F9">
              <w:rPr>
                <w:rFonts w:eastAsia="Calibri"/>
                <w:sz w:val="28"/>
                <w:szCs w:val="28"/>
              </w:rPr>
              <w:t>công thành phố</w:t>
            </w:r>
            <w:r w:rsidRPr="00AA09F9">
              <w:rPr>
                <w:rFonts w:eastAsia="Calibri"/>
                <w:sz w:val="28"/>
                <w:szCs w:val="28"/>
                <w:lang w:val="de-DE"/>
              </w:rPr>
              <w:t xml:space="preserve">. </w:t>
            </w:r>
          </w:p>
          <w:p w14:paraId="32477A68" w14:textId="77777777" w:rsidR="00FE55A3" w:rsidRPr="00AA09F9" w:rsidRDefault="00FE55A3" w:rsidP="00AA09F9">
            <w:pPr>
              <w:shd w:val="clear" w:color="auto" w:fill="FFFFFF"/>
              <w:jc w:val="both"/>
              <w:rPr>
                <w:sz w:val="28"/>
                <w:szCs w:val="28"/>
              </w:rPr>
            </w:pPr>
            <w:r w:rsidRPr="00AA09F9">
              <w:rPr>
                <w:noProof/>
                <w:sz w:val="28"/>
                <w:szCs w:val="28"/>
              </w:rPr>
              <w:t xml:space="preserve">- </w:t>
            </w:r>
            <w:r w:rsidRPr="00AA09F9">
              <w:rPr>
                <w:sz w:val="28"/>
                <w:szCs w:val="28"/>
              </w:rPr>
              <w:t xml:space="preserve">Công chức, viên chức thuộc biên chế của Trung tâm Phục vụ hành chính công cấp xã; công chức, viên chức thuộc các phòng chuyên môn, đơn vị thuộc </w:t>
            </w:r>
            <w:r w:rsidRPr="00AA09F9">
              <w:rPr>
                <w:rFonts w:eastAsia="Calibri"/>
                <w:sz w:val="28"/>
                <w:szCs w:val="28"/>
                <w:lang w:val="de-DE"/>
              </w:rPr>
              <w:t>Ủy ban nhân dân</w:t>
            </w:r>
            <w:r w:rsidRPr="00AA09F9">
              <w:rPr>
                <w:sz w:val="28"/>
                <w:szCs w:val="28"/>
              </w:rPr>
              <w:t xml:space="preserve"> cấp xã cử đến làm việc tại Trung tâm Phục vụ hành chính công cấp xã; viên chức Văn phòng Đăng ký đất đai thuộc Sở Nông nghiệp và Môi trường cử đến làm việc tại Trung tâm Phục vụ hành chính công cấp xã.</w:t>
            </w:r>
          </w:p>
          <w:p w14:paraId="7B2FC729" w14:textId="77777777" w:rsidR="00FE55A3" w:rsidRPr="00AA09F9" w:rsidRDefault="00FE55A3" w:rsidP="00AA09F9">
            <w:pPr>
              <w:jc w:val="both"/>
              <w:rPr>
                <w:noProof/>
                <w:sz w:val="28"/>
                <w:szCs w:val="28"/>
              </w:rPr>
            </w:pPr>
            <w:r w:rsidRPr="00AA09F9">
              <w:rPr>
                <w:noProof/>
                <w:sz w:val="28"/>
                <w:szCs w:val="28"/>
              </w:rPr>
              <w:t xml:space="preserve">- Công chức cấp xã được Chủ tịch Ủy ban nhân dân cấp xã phân công làm việc thường xuyên tại </w:t>
            </w:r>
            <w:r w:rsidRPr="00AA09F9">
              <w:rPr>
                <w:rFonts w:eastAsia="Calibri"/>
                <w:sz w:val="28"/>
                <w:szCs w:val="28"/>
                <w:lang w:val="de-DE"/>
              </w:rPr>
              <w:t xml:space="preserve">Trung tâm Phục vụ hành chính </w:t>
            </w:r>
            <w:r w:rsidRPr="00AA09F9">
              <w:rPr>
                <w:rFonts w:eastAsia="Calibri"/>
                <w:sz w:val="28"/>
                <w:szCs w:val="28"/>
              </w:rPr>
              <w:t>công cấp xã</w:t>
            </w:r>
            <w:r w:rsidRPr="00AA09F9">
              <w:rPr>
                <w:noProof/>
                <w:sz w:val="28"/>
                <w:szCs w:val="28"/>
              </w:rPr>
              <w:t>.</w:t>
            </w:r>
          </w:p>
          <w:p w14:paraId="0FD3A5FF" w14:textId="5AE82B5B" w:rsidR="00A92A1A" w:rsidRPr="00AA09F9" w:rsidRDefault="00FE55A3" w:rsidP="00AA09F9">
            <w:pPr>
              <w:jc w:val="both"/>
              <w:rPr>
                <w:sz w:val="28"/>
                <w:szCs w:val="28"/>
                <w:shd w:val="clear" w:color="auto" w:fill="FFFFFF"/>
              </w:rPr>
            </w:pPr>
            <w:r w:rsidRPr="00AA09F9">
              <w:rPr>
                <w:noProof/>
                <w:sz w:val="28"/>
                <w:szCs w:val="28"/>
              </w:rPr>
              <w:t xml:space="preserve">b) Cơ quan, tổ chức, cá nhân có liên quan đến việc thực hiện chính sách hỗ trợ đối với công chức, viên chức làm việc tại </w:t>
            </w:r>
            <w:r w:rsidRPr="00AA09F9">
              <w:rPr>
                <w:sz w:val="28"/>
                <w:szCs w:val="28"/>
                <w:shd w:val="clear" w:color="auto" w:fill="FFFFFF"/>
              </w:rPr>
              <w:t>Bộ phận Một cửa các cấp trên địa bàn thành phố Hải Phòng.</w:t>
            </w:r>
          </w:p>
        </w:tc>
        <w:tc>
          <w:tcPr>
            <w:tcW w:w="4536" w:type="dxa"/>
            <w:vAlign w:val="center"/>
          </w:tcPr>
          <w:p w14:paraId="4593F051" w14:textId="67BC0DAE" w:rsidR="008E620E" w:rsidRPr="00AA09F9" w:rsidRDefault="00451D5A" w:rsidP="00AA09F9">
            <w:pPr>
              <w:jc w:val="both"/>
              <w:rPr>
                <w:bCs/>
                <w:spacing w:val="2"/>
                <w:sz w:val="28"/>
                <w:szCs w:val="28"/>
                <w:lang w:val="nl-NL"/>
              </w:rPr>
            </w:pPr>
            <w:r>
              <w:rPr>
                <w:bCs/>
                <w:spacing w:val="2"/>
                <w:sz w:val="28"/>
                <w:szCs w:val="28"/>
                <w:lang w:val="nl-NL"/>
              </w:rPr>
              <w:lastRenderedPageBreak/>
              <w:t>Phạm vi điều chỉnh và đối tượng áp dụng thay đổi do thực hiện mô hình chính quyền địa phương 2 cấp</w:t>
            </w:r>
            <w:r w:rsidR="00AD0AA0">
              <w:rPr>
                <w:bCs/>
                <w:spacing w:val="2"/>
                <w:sz w:val="28"/>
                <w:szCs w:val="28"/>
                <w:lang w:val="nl-NL"/>
              </w:rPr>
              <w:t xml:space="preserve"> và việc sáp nhập hai địa phương.</w:t>
            </w:r>
          </w:p>
        </w:tc>
      </w:tr>
      <w:tr w:rsidR="00A92A1A" w:rsidRPr="00F36777" w14:paraId="35DC8D1B" w14:textId="77777777" w:rsidTr="00FE55A3">
        <w:tc>
          <w:tcPr>
            <w:tcW w:w="5104" w:type="dxa"/>
            <w:vAlign w:val="center"/>
          </w:tcPr>
          <w:p w14:paraId="7AD7D124" w14:textId="77777777" w:rsidR="00A92A1A" w:rsidRPr="00AA09F9" w:rsidRDefault="00A92A1A" w:rsidP="00AA09F9">
            <w:pPr>
              <w:jc w:val="both"/>
              <w:rPr>
                <w:b/>
                <w:noProof/>
                <w:sz w:val="28"/>
                <w:szCs w:val="28"/>
              </w:rPr>
            </w:pPr>
            <w:bookmarkStart w:id="1" w:name="dieu_2"/>
            <w:r w:rsidRPr="00AA09F9">
              <w:rPr>
                <w:b/>
                <w:noProof/>
                <w:sz w:val="28"/>
                <w:szCs w:val="28"/>
              </w:rPr>
              <w:t xml:space="preserve">Điều 2. Điều kiện và chính sách hỗ trợ đối với công chức, viên chức làm việc tại Bộ phận Một cửa các cấp trên địa bàn tỉnh </w:t>
            </w:r>
            <w:bookmarkEnd w:id="1"/>
          </w:p>
          <w:p w14:paraId="447F4B89" w14:textId="77777777" w:rsidR="00A92A1A" w:rsidRPr="00AA09F9" w:rsidRDefault="00A92A1A" w:rsidP="00AA09F9">
            <w:pPr>
              <w:jc w:val="both"/>
              <w:rPr>
                <w:noProof/>
                <w:sz w:val="28"/>
                <w:szCs w:val="28"/>
              </w:rPr>
            </w:pPr>
            <w:r w:rsidRPr="00AA09F9">
              <w:rPr>
                <w:noProof/>
                <w:sz w:val="28"/>
                <w:szCs w:val="28"/>
              </w:rPr>
              <w:t>1. Điều kiện hỗ trợ</w:t>
            </w:r>
          </w:p>
          <w:p w14:paraId="6281B18A" w14:textId="77777777" w:rsidR="00A92A1A" w:rsidRPr="00AA09F9" w:rsidRDefault="00A92A1A" w:rsidP="00AA09F9">
            <w:pPr>
              <w:jc w:val="both"/>
              <w:rPr>
                <w:noProof/>
                <w:sz w:val="28"/>
                <w:szCs w:val="28"/>
              </w:rPr>
            </w:pPr>
            <w:r w:rsidRPr="00AA09F9">
              <w:rPr>
                <w:noProof/>
                <w:sz w:val="28"/>
                <w:szCs w:val="28"/>
              </w:rPr>
              <w:lastRenderedPageBreak/>
              <w:t>- Công chức được hưởng chính sách hỗ trợ phải có quyết định cử, phân công công tác của Thủ trưởng cơ quan, đơn vị; cơ quan, người có thẩm quyền hoặc được cấp có thẩm quyền phê duyệt danh sách.</w:t>
            </w:r>
          </w:p>
          <w:p w14:paraId="2484F51E" w14:textId="77777777" w:rsidR="00A92A1A" w:rsidRPr="00AA09F9" w:rsidRDefault="00A92A1A" w:rsidP="00AA09F9">
            <w:pPr>
              <w:jc w:val="both"/>
              <w:rPr>
                <w:noProof/>
                <w:sz w:val="28"/>
                <w:szCs w:val="28"/>
              </w:rPr>
            </w:pPr>
            <w:r w:rsidRPr="00AA09F9">
              <w:rPr>
                <w:noProof/>
                <w:sz w:val="28"/>
                <w:szCs w:val="28"/>
              </w:rPr>
              <w:t>- Thời hạn làm việc của công chức được cử, phân công đến Bộ phận Một cửa các cấp: tối thiểu từ 06 tháng trở lên. </w:t>
            </w:r>
          </w:p>
          <w:p w14:paraId="1BBC4EA7" w14:textId="4D323548" w:rsidR="00A92A1A" w:rsidRPr="00AA09F9" w:rsidRDefault="00A92A1A" w:rsidP="00AA09F9">
            <w:pPr>
              <w:jc w:val="both"/>
              <w:rPr>
                <w:noProof/>
                <w:sz w:val="28"/>
                <w:szCs w:val="28"/>
              </w:rPr>
            </w:pPr>
            <w:r w:rsidRPr="00AA09F9">
              <w:rPr>
                <w:noProof/>
                <w:sz w:val="28"/>
                <w:szCs w:val="28"/>
              </w:rPr>
              <w:t>2. Chính sách hỗ trợ</w:t>
            </w:r>
          </w:p>
          <w:p w14:paraId="22220C79" w14:textId="1A32DBC8" w:rsidR="00A92A1A" w:rsidRPr="00AA09F9" w:rsidRDefault="00A92A1A" w:rsidP="00AA09F9">
            <w:pPr>
              <w:jc w:val="both"/>
              <w:rPr>
                <w:color w:val="000000"/>
                <w:sz w:val="28"/>
                <w:szCs w:val="28"/>
              </w:rPr>
            </w:pPr>
            <w:r w:rsidRPr="00AA09F9">
              <w:rPr>
                <w:noProof/>
                <w:sz w:val="28"/>
                <w:szCs w:val="28"/>
              </w:rPr>
              <w:t xml:space="preserve"> </w:t>
            </w:r>
            <w:r w:rsidRPr="00AA09F9">
              <w:rPr>
                <w:color w:val="000000"/>
                <w:sz w:val="28"/>
                <w:szCs w:val="28"/>
              </w:rPr>
              <w:t>Công chức, viên chức làm việc tại Bộ phận Một cửa các cấp được được hỗ trợ mức cụ thể như sau:</w:t>
            </w:r>
          </w:p>
          <w:p w14:paraId="0F455374" w14:textId="2C264C38" w:rsidR="00A92A1A" w:rsidRPr="00AA09F9" w:rsidRDefault="00A92A1A" w:rsidP="00AA09F9">
            <w:pPr>
              <w:rPr>
                <w:color w:val="000000"/>
                <w:sz w:val="28"/>
                <w:szCs w:val="28"/>
              </w:rPr>
            </w:pPr>
            <w:r w:rsidRPr="00AA09F9">
              <w:rPr>
                <w:color w:val="000000"/>
                <w:sz w:val="28"/>
                <w:szCs w:val="28"/>
              </w:rPr>
              <w:t xml:space="preserve">- </w:t>
            </w:r>
            <w:r w:rsidRPr="00AA09F9">
              <w:rPr>
                <w:noProof/>
                <w:sz w:val="28"/>
                <w:szCs w:val="28"/>
              </w:rPr>
              <w:t>Trung tâm Phục vụ hành chính công tỉnh</w:t>
            </w:r>
            <w:r w:rsidRPr="00AA09F9">
              <w:rPr>
                <w:color w:val="000000"/>
                <w:sz w:val="28"/>
                <w:szCs w:val="28"/>
              </w:rPr>
              <w:t>: 1.200.000 đồng/người/tháng;</w:t>
            </w:r>
          </w:p>
          <w:p w14:paraId="719F4648" w14:textId="5446BB89" w:rsidR="00A92A1A" w:rsidRPr="00AA09F9" w:rsidRDefault="00A92A1A" w:rsidP="00AA09F9">
            <w:pPr>
              <w:rPr>
                <w:color w:val="000000"/>
                <w:sz w:val="28"/>
                <w:szCs w:val="28"/>
              </w:rPr>
            </w:pPr>
            <w:r w:rsidRPr="00AA09F9">
              <w:rPr>
                <w:color w:val="000000"/>
                <w:sz w:val="28"/>
                <w:szCs w:val="28"/>
              </w:rPr>
              <w:t>- Bộ phận Một cửa cấp huyện: 1.000.000 đồng/người/tháng;</w:t>
            </w:r>
          </w:p>
          <w:p w14:paraId="06581A64" w14:textId="389563A4" w:rsidR="00A92A1A" w:rsidRPr="00AA09F9" w:rsidRDefault="00A92A1A" w:rsidP="00AA09F9">
            <w:pPr>
              <w:rPr>
                <w:color w:val="000000"/>
                <w:sz w:val="28"/>
                <w:szCs w:val="28"/>
              </w:rPr>
            </w:pPr>
            <w:r w:rsidRPr="00AA09F9">
              <w:rPr>
                <w:color w:val="000000"/>
                <w:sz w:val="28"/>
                <w:szCs w:val="28"/>
              </w:rPr>
              <w:t>- Bộ phận Một cửa cấp xã: 580.000 đồng/người/tháng.</w:t>
            </w:r>
          </w:p>
          <w:p w14:paraId="280A160E" w14:textId="561C617E" w:rsidR="00A92A1A" w:rsidRPr="00AA09F9" w:rsidRDefault="00A92A1A" w:rsidP="00AA09F9">
            <w:pPr>
              <w:jc w:val="both"/>
              <w:rPr>
                <w:rFonts w:eastAsia="Batang"/>
                <w:color w:val="000000"/>
                <w:sz w:val="28"/>
                <w:szCs w:val="28"/>
                <w:lang w:eastAsia="ko-KR"/>
              </w:rPr>
            </w:pPr>
            <w:r w:rsidRPr="00AA09F9">
              <w:rPr>
                <w:rFonts w:eastAsia="Batang"/>
                <w:color w:val="000000"/>
                <w:sz w:val="28"/>
                <w:szCs w:val="28"/>
                <w:lang w:eastAsia="ko-KR"/>
              </w:rPr>
              <w:t>3. Hỗ trợ hàng tháng bằng tiền và không dùng để tính đóng, hưởng bảo hiểm xã hộ</w:t>
            </w:r>
            <w:r w:rsidRPr="00AA09F9">
              <w:rPr>
                <w:rFonts w:eastAsia="Batang"/>
                <w:sz w:val="28"/>
                <w:szCs w:val="28"/>
                <w:lang w:eastAsia="ko-KR"/>
              </w:rPr>
              <w:t>i</w:t>
            </w:r>
            <w:r w:rsidRPr="00AA09F9">
              <w:rPr>
                <w:rFonts w:eastAsia="Batang"/>
                <w:color w:val="000000"/>
                <w:sz w:val="28"/>
                <w:szCs w:val="28"/>
                <w:lang w:eastAsia="ko-KR"/>
              </w:rPr>
              <w:t>, bảo hiểm y tế.</w:t>
            </w:r>
          </w:p>
        </w:tc>
        <w:tc>
          <w:tcPr>
            <w:tcW w:w="4961" w:type="dxa"/>
            <w:vAlign w:val="center"/>
          </w:tcPr>
          <w:p w14:paraId="17D439B9" w14:textId="31C7A83B" w:rsidR="00A92A1A" w:rsidRPr="00AA09F9" w:rsidRDefault="00A92A1A" w:rsidP="00AA09F9">
            <w:pPr>
              <w:shd w:val="clear" w:color="auto" w:fill="FFFFFF"/>
              <w:jc w:val="both"/>
              <w:rPr>
                <w:b/>
                <w:bCs/>
                <w:sz w:val="28"/>
                <w:szCs w:val="28"/>
              </w:rPr>
            </w:pPr>
            <w:r w:rsidRPr="00AA09F9">
              <w:rPr>
                <w:b/>
                <w:bCs/>
                <w:sz w:val="28"/>
                <w:szCs w:val="28"/>
              </w:rPr>
              <w:lastRenderedPageBreak/>
              <w:t>Điều 2. Điều kiện và chính sách hỗ trợ đối với công chức, viên chức làm việc tại Bộ phận Một cửa các cấp trên địa bàn thành phố</w:t>
            </w:r>
          </w:p>
          <w:p w14:paraId="43B724C1" w14:textId="2FA3844E" w:rsidR="00A92A1A" w:rsidRPr="00AA09F9" w:rsidRDefault="00BB3290" w:rsidP="00AA09F9">
            <w:pPr>
              <w:shd w:val="clear" w:color="auto" w:fill="FFFFFF"/>
              <w:jc w:val="both"/>
              <w:rPr>
                <w:sz w:val="28"/>
                <w:szCs w:val="28"/>
              </w:rPr>
            </w:pPr>
            <w:r w:rsidRPr="00AA09F9">
              <w:rPr>
                <w:sz w:val="28"/>
                <w:szCs w:val="28"/>
              </w:rPr>
              <w:lastRenderedPageBreak/>
              <w:t xml:space="preserve">1. </w:t>
            </w:r>
            <w:r w:rsidR="00A92A1A" w:rsidRPr="00AA09F9">
              <w:rPr>
                <w:sz w:val="28"/>
                <w:szCs w:val="28"/>
              </w:rPr>
              <w:t>Điều kiện hỗ trợ</w:t>
            </w:r>
          </w:p>
          <w:p w14:paraId="6409E2F1" w14:textId="77777777" w:rsidR="00A92A1A" w:rsidRPr="00AA09F9" w:rsidRDefault="00A92A1A" w:rsidP="00AA09F9">
            <w:pPr>
              <w:shd w:val="clear" w:color="auto" w:fill="FFFFFF"/>
              <w:jc w:val="both"/>
              <w:rPr>
                <w:sz w:val="28"/>
                <w:szCs w:val="28"/>
              </w:rPr>
            </w:pPr>
            <w:r w:rsidRPr="00AA09F9">
              <w:rPr>
                <w:sz w:val="28"/>
                <w:szCs w:val="28"/>
                <w:lang w:val="nb-NO"/>
              </w:rPr>
              <w:t>Công chức, viên chức được hưởng chính sách hỗ trợ phải có quyết định bổ nhiệm, điều động, phân công công tác của Thủ trưởng cơ quan, đơn vị; cơ quan, người có thẩm quyền hoặc được cấp có thẩm quyền phê duyệt danh sách; thời gian và thời hạn làm việc phải đảm bảo theo quy định của</w:t>
            </w:r>
            <w:r w:rsidRPr="00AA09F9">
              <w:rPr>
                <w:sz w:val="28"/>
                <w:szCs w:val="28"/>
              </w:rPr>
              <w:t xml:space="preserve"> Nghị định số 118/2025/NĐ-CP ngày 09/6/2025 của Chính phủ </w:t>
            </w:r>
            <w:r w:rsidRPr="00AA09F9">
              <w:rPr>
                <w:iCs/>
                <w:sz w:val="28"/>
                <w:szCs w:val="28"/>
                <w:shd w:val="clear" w:color="auto" w:fill="FFFFFF"/>
              </w:rPr>
              <w:t>về thực hiện thủ tục hành chính theo cơ chế Một cửa, Một cửa liên thông tại Bộ phận Một cửa và quy định do Ủy ban nhân dân thành phố ban hành.</w:t>
            </w:r>
          </w:p>
          <w:p w14:paraId="6A5427CB" w14:textId="4FB30E8F" w:rsidR="00A92A1A" w:rsidRPr="00AA09F9" w:rsidRDefault="00BB3290" w:rsidP="00AA09F9">
            <w:pPr>
              <w:shd w:val="clear" w:color="auto" w:fill="FFFFFF"/>
              <w:jc w:val="both"/>
              <w:rPr>
                <w:sz w:val="28"/>
                <w:szCs w:val="28"/>
              </w:rPr>
            </w:pPr>
            <w:r w:rsidRPr="00AA09F9">
              <w:rPr>
                <w:sz w:val="28"/>
                <w:szCs w:val="28"/>
              </w:rPr>
              <w:t xml:space="preserve">2. </w:t>
            </w:r>
            <w:r w:rsidR="00A92A1A" w:rsidRPr="00AA09F9">
              <w:rPr>
                <w:sz w:val="28"/>
                <w:szCs w:val="28"/>
              </w:rPr>
              <w:t>Chính sách hỗ trợ</w:t>
            </w:r>
          </w:p>
          <w:p w14:paraId="39877455" w14:textId="77777777" w:rsidR="00A92A1A" w:rsidRPr="00AA09F9" w:rsidRDefault="00A92A1A" w:rsidP="00AA09F9">
            <w:pPr>
              <w:shd w:val="clear" w:color="auto" w:fill="FFFFFF"/>
              <w:jc w:val="both"/>
              <w:rPr>
                <w:sz w:val="28"/>
                <w:szCs w:val="28"/>
              </w:rPr>
            </w:pPr>
            <w:r w:rsidRPr="00AA09F9">
              <w:rPr>
                <w:sz w:val="28"/>
                <w:szCs w:val="28"/>
                <w:shd w:val="clear" w:color="auto" w:fill="FFFFFF"/>
              </w:rPr>
              <w:t>Công chức, viên chức làm việc tại Bộ phận Một cửa các cấp được hưởng chính sách hỗ trợ, cụ thể như sau:</w:t>
            </w:r>
          </w:p>
          <w:p w14:paraId="1C86B5B3" w14:textId="339B56D7" w:rsidR="00A92A1A" w:rsidRPr="00AA09F9" w:rsidRDefault="00BB3290" w:rsidP="00AA09F9">
            <w:pPr>
              <w:shd w:val="clear" w:color="auto" w:fill="FFFFFF"/>
              <w:jc w:val="both"/>
              <w:rPr>
                <w:sz w:val="28"/>
                <w:szCs w:val="28"/>
              </w:rPr>
            </w:pPr>
            <w:r w:rsidRPr="00AA09F9">
              <w:rPr>
                <w:bCs/>
                <w:sz w:val="28"/>
                <w:szCs w:val="28"/>
              </w:rPr>
              <w:t>a)</w:t>
            </w:r>
            <w:r w:rsidR="00A92A1A" w:rsidRPr="00AA09F9">
              <w:rPr>
                <w:bCs/>
                <w:sz w:val="28"/>
                <w:szCs w:val="28"/>
              </w:rPr>
              <w:t xml:space="preserve"> Mức hỗ trợ hàng tháng:</w:t>
            </w:r>
          </w:p>
          <w:p w14:paraId="76F55F2D" w14:textId="7B117A12" w:rsidR="00A92A1A" w:rsidRPr="00AA09F9" w:rsidRDefault="00BB3290" w:rsidP="00AA09F9">
            <w:pPr>
              <w:shd w:val="clear" w:color="auto" w:fill="FFFFFF"/>
              <w:jc w:val="both"/>
              <w:rPr>
                <w:sz w:val="28"/>
                <w:szCs w:val="28"/>
              </w:rPr>
            </w:pPr>
            <w:r w:rsidRPr="00AA09F9">
              <w:rPr>
                <w:sz w:val="28"/>
                <w:szCs w:val="28"/>
              </w:rPr>
              <w:t xml:space="preserve">- </w:t>
            </w:r>
            <w:r w:rsidR="00A92A1A" w:rsidRPr="00AA09F9">
              <w:rPr>
                <w:sz w:val="28"/>
                <w:szCs w:val="28"/>
              </w:rPr>
              <w:t xml:space="preserve">Trung tâm Phục vụ hành chính công thành phố: 2.000.000 đồng/người/tháng. </w:t>
            </w:r>
          </w:p>
          <w:p w14:paraId="3E5148AB" w14:textId="7BA90CC1" w:rsidR="00A92A1A" w:rsidRPr="00AA09F9" w:rsidRDefault="00BB3290" w:rsidP="00AA09F9">
            <w:pPr>
              <w:shd w:val="clear" w:color="auto" w:fill="FFFFFF"/>
              <w:jc w:val="both"/>
              <w:rPr>
                <w:sz w:val="28"/>
                <w:szCs w:val="28"/>
              </w:rPr>
            </w:pPr>
            <w:r w:rsidRPr="00AA09F9">
              <w:rPr>
                <w:sz w:val="28"/>
                <w:szCs w:val="28"/>
              </w:rPr>
              <w:t xml:space="preserve">- </w:t>
            </w:r>
            <w:r w:rsidR="00A92A1A" w:rsidRPr="00AA09F9">
              <w:rPr>
                <w:sz w:val="28"/>
                <w:szCs w:val="28"/>
              </w:rPr>
              <w:t>Trung tâm Phục vụ hành chính công cấp xã: 1.200.000 đồng/người/tháng.</w:t>
            </w:r>
          </w:p>
          <w:p w14:paraId="4F5DA3C2" w14:textId="77777777" w:rsidR="00A92A1A" w:rsidRPr="00AA09F9" w:rsidRDefault="00A92A1A" w:rsidP="00AA09F9">
            <w:pPr>
              <w:shd w:val="clear" w:color="auto" w:fill="FFFFFF"/>
              <w:jc w:val="both"/>
              <w:rPr>
                <w:spacing w:val="-2"/>
                <w:sz w:val="28"/>
                <w:szCs w:val="28"/>
                <w:lang w:val="nl-NL"/>
              </w:rPr>
            </w:pPr>
            <w:r w:rsidRPr="00AA09F9">
              <w:rPr>
                <w:spacing w:val="-2"/>
                <w:sz w:val="28"/>
                <w:szCs w:val="28"/>
                <w:lang w:val="nl-NL"/>
              </w:rPr>
              <w:t xml:space="preserve">Trường hợp, công chức, viên chức làm việc luân phiên tại Bộ phận Một cửa các cấp thì Thủ trưởng cơ quan, đơn vị cử công chức, viên chức căn cứ thời gian làm việc thực tế </w:t>
            </w:r>
            <w:r w:rsidRPr="00AA09F9">
              <w:rPr>
                <w:bCs/>
                <w:spacing w:val="-2"/>
                <w:sz w:val="28"/>
                <w:szCs w:val="28"/>
              </w:rPr>
              <w:lastRenderedPageBreak/>
              <w:t>thực hiện thanh toán</w:t>
            </w:r>
            <w:r w:rsidRPr="00AA09F9">
              <w:rPr>
                <w:spacing w:val="-2"/>
                <w:sz w:val="28"/>
                <w:szCs w:val="28"/>
              </w:rPr>
              <w:t xml:space="preserve"> </w:t>
            </w:r>
            <w:r w:rsidRPr="00AA09F9">
              <w:rPr>
                <w:spacing w:val="-2"/>
                <w:sz w:val="28"/>
                <w:szCs w:val="28"/>
                <w:lang w:val="nl-NL"/>
              </w:rPr>
              <w:t>chế độ hỗ trợ cho công chức, viên chức đảm bảo tính phù hợp, tương ứng với các mức hỗ trợ quy định tại Nghị quyết này.</w:t>
            </w:r>
          </w:p>
          <w:p w14:paraId="566028EF" w14:textId="75E6063D" w:rsidR="00A92A1A" w:rsidRPr="00AA09F9" w:rsidRDefault="00BB3290" w:rsidP="00AA09F9">
            <w:pPr>
              <w:shd w:val="clear" w:color="auto" w:fill="FFFFFF"/>
              <w:jc w:val="both"/>
              <w:rPr>
                <w:sz w:val="28"/>
                <w:szCs w:val="28"/>
                <w:shd w:val="clear" w:color="auto" w:fill="FFFFFF"/>
              </w:rPr>
            </w:pPr>
            <w:r w:rsidRPr="00AA09F9">
              <w:rPr>
                <w:sz w:val="28"/>
                <w:szCs w:val="28"/>
                <w:shd w:val="clear" w:color="auto" w:fill="FFFFFF"/>
                <w:lang w:val="nb-NO"/>
              </w:rPr>
              <w:t xml:space="preserve">b) </w:t>
            </w:r>
            <w:r w:rsidR="00A92A1A" w:rsidRPr="00AA09F9">
              <w:rPr>
                <w:sz w:val="28"/>
                <w:szCs w:val="28"/>
                <w:shd w:val="clear" w:color="auto" w:fill="FFFFFF"/>
                <w:lang w:val="nb-NO"/>
              </w:rPr>
              <w:t>H</w:t>
            </w:r>
            <w:r w:rsidR="00A92A1A" w:rsidRPr="00AA09F9">
              <w:rPr>
                <w:sz w:val="28"/>
                <w:szCs w:val="28"/>
                <w:shd w:val="clear" w:color="auto" w:fill="FFFFFF"/>
              </w:rPr>
              <w:t>ỗ trợ kinh phí may đồng phục: 3.000.000 đồng/người/năm.</w:t>
            </w:r>
          </w:p>
          <w:p w14:paraId="25FCDFB2" w14:textId="5B4816C7" w:rsidR="00A92A1A" w:rsidRPr="00AA09F9" w:rsidRDefault="00A92A1A" w:rsidP="00AA09F9">
            <w:pPr>
              <w:shd w:val="clear" w:color="auto" w:fill="FFFFFF"/>
              <w:jc w:val="both"/>
              <w:rPr>
                <w:sz w:val="28"/>
                <w:szCs w:val="28"/>
                <w:shd w:val="clear" w:color="auto" w:fill="FFFFFF"/>
              </w:rPr>
            </w:pPr>
            <w:r w:rsidRPr="00AA09F9">
              <w:rPr>
                <w:sz w:val="28"/>
                <w:szCs w:val="28"/>
                <w:shd w:val="clear" w:color="auto" w:fill="FFFFFF"/>
              </w:rPr>
              <w:t>Trường hợp cơ quan, đơn vị bố trí công chức, viên chức làm việc tại Bộ phận Một cửa dưới 01 năm hoặc chưa hết thời hạn cử đến làm việc nhưng bố trí người khác thay thế (nghỉ hưu, điều động, luân chuyển công tác khác...) thì Thủ trưởng cơ quan, đơn vị đó quyết định mức chi hỗ trợ may đồng phục tối đa không quá mức hỗ trợ quy định tại điểm này từ nguồn kinh phí hợp pháp của cơ quan, đơn vị. Đối với những cơ quan, đơn vị có quy định trang phục riêng của ngành thì thực hiện theo quy định của ngành.</w:t>
            </w:r>
          </w:p>
        </w:tc>
        <w:tc>
          <w:tcPr>
            <w:tcW w:w="4536" w:type="dxa"/>
            <w:vAlign w:val="center"/>
          </w:tcPr>
          <w:p w14:paraId="7F5087CA" w14:textId="6461C0E8" w:rsidR="00AD0AA0" w:rsidRDefault="00AD0AA0" w:rsidP="00AA09F9">
            <w:pPr>
              <w:jc w:val="both"/>
              <w:rPr>
                <w:bCs/>
                <w:spacing w:val="2"/>
                <w:sz w:val="28"/>
                <w:szCs w:val="28"/>
                <w:lang w:val="nl-NL"/>
              </w:rPr>
            </w:pPr>
            <w:r>
              <w:rPr>
                <w:bCs/>
                <w:spacing w:val="2"/>
                <w:sz w:val="28"/>
                <w:szCs w:val="28"/>
                <w:lang w:val="nl-NL"/>
              </w:rPr>
              <w:lastRenderedPageBreak/>
              <w:t xml:space="preserve">- Điều kiện hưởng chính sách không thay đổi so với Nghị quyết số 33/2024/NQ-HĐND </w:t>
            </w:r>
          </w:p>
          <w:p w14:paraId="11B6AD12" w14:textId="03E4ACC8" w:rsidR="00AD0AA0" w:rsidRPr="00AD0AA0" w:rsidRDefault="00F8127F" w:rsidP="00AD0AA0">
            <w:pPr>
              <w:spacing w:before="60" w:after="60" w:line="360" w:lineRule="exact"/>
              <w:jc w:val="both"/>
              <w:rPr>
                <w:sz w:val="28"/>
                <w:szCs w:val="28"/>
                <w:lang w:eastAsia="ja-JP"/>
              </w:rPr>
            </w:pPr>
            <w:r w:rsidRPr="00AD0AA0">
              <w:rPr>
                <w:bCs/>
                <w:spacing w:val="2"/>
                <w:sz w:val="28"/>
                <w:szCs w:val="28"/>
                <w:lang w:val="nl-NL"/>
              </w:rPr>
              <w:t xml:space="preserve">- </w:t>
            </w:r>
            <w:r w:rsidR="00451D5A" w:rsidRPr="00AD0AA0">
              <w:rPr>
                <w:bCs/>
                <w:spacing w:val="2"/>
                <w:sz w:val="28"/>
                <w:szCs w:val="28"/>
                <w:lang w:val="nl-NL"/>
              </w:rPr>
              <w:t>Chính sách hỗ trợ điều chỉnh tăng để phù hợp với tình hình mức chi thực tế của các địa phương khác có quy mô tương đồng với thành phố Hải Phòng.</w:t>
            </w:r>
            <w:r w:rsidRPr="00AD0AA0">
              <w:rPr>
                <w:bCs/>
                <w:spacing w:val="2"/>
                <w:sz w:val="28"/>
                <w:szCs w:val="28"/>
                <w:lang w:val="nl-NL"/>
              </w:rPr>
              <w:t xml:space="preserve"> </w:t>
            </w:r>
            <w:r w:rsidR="00AD0AA0" w:rsidRPr="00AD0AA0">
              <w:rPr>
                <w:sz w:val="28"/>
                <w:szCs w:val="28"/>
                <w:lang w:val="nl-NL" w:eastAsia="ja-JP"/>
              </w:rPr>
              <w:t xml:space="preserve">Với dự kiến mức chi như dự thảo Nghị quyết xây dựng, tổng kinh phí dự kiến để thực hiện chính sách hàng năm trên địa bàn thành phố tăng khoảng hơn 6 tỷ so </w:t>
            </w:r>
            <w:r w:rsidR="00AD0AA0" w:rsidRPr="00AD0AA0">
              <w:rPr>
                <w:color w:val="000000"/>
                <w:sz w:val="28"/>
                <w:szCs w:val="28"/>
              </w:rPr>
              <w:t>với giai đoạn tỉnh Hải Dương trước sáp nhập thực hiện Nghị quyết số 33/2024/NQ-HĐND</w:t>
            </w:r>
            <w:r w:rsidR="00AD0AA0">
              <w:rPr>
                <w:color w:val="000000"/>
                <w:sz w:val="28"/>
                <w:szCs w:val="28"/>
              </w:rPr>
              <w:t>.</w:t>
            </w:r>
          </w:p>
          <w:p w14:paraId="711E6383" w14:textId="4A077743" w:rsidR="00A92A1A" w:rsidRPr="00AA09F9" w:rsidRDefault="00AD0AA0" w:rsidP="00AA09F9">
            <w:pPr>
              <w:jc w:val="both"/>
              <w:rPr>
                <w:bCs/>
                <w:spacing w:val="2"/>
                <w:sz w:val="28"/>
                <w:szCs w:val="28"/>
                <w:lang w:val="nl-NL"/>
              </w:rPr>
            </w:pPr>
            <w:r>
              <w:rPr>
                <w:bCs/>
                <w:spacing w:val="2"/>
                <w:sz w:val="28"/>
                <w:szCs w:val="28"/>
                <w:lang w:val="nl-NL"/>
              </w:rPr>
              <w:t>- Việc b</w:t>
            </w:r>
            <w:r w:rsidR="00451D5A">
              <w:rPr>
                <w:bCs/>
                <w:spacing w:val="2"/>
                <w:sz w:val="28"/>
                <w:szCs w:val="28"/>
                <w:lang w:val="nl-NL"/>
              </w:rPr>
              <w:t xml:space="preserve">ổ sung mục chi hỗ trợ về trang phục cho công chức, viên chức làm việc tại Bộ phận Một cửa các cấp căn cứ theo quy định tại Điều 11 </w:t>
            </w:r>
            <w:r w:rsidR="00451D5A" w:rsidRPr="005E737D">
              <w:rPr>
                <w:sz w:val="28"/>
                <w:szCs w:val="28"/>
              </w:rPr>
              <w:t>Nghị định số 118/2025/NĐ-CP ngày 09/6/2025 của Chính phủ về thực hiện thủ tục hành chính theo cơ chế Một cửa, Một cửa liên thông tại Bộ phận Một cửa và Cổng Dịch vụ công quốc gia (được sửa đổi, bổ sung bởi Nghị định số 367/2025/NĐ-CP ngày 31/12/2025)</w:t>
            </w:r>
            <w:r>
              <w:rPr>
                <w:sz w:val="28"/>
                <w:szCs w:val="28"/>
              </w:rPr>
              <w:t xml:space="preserve">; Quyết định </w:t>
            </w:r>
            <w:r w:rsidRPr="00AD0AA0">
              <w:rPr>
                <w:sz w:val="28"/>
                <w:szCs w:val="28"/>
              </w:rPr>
              <w:t xml:space="preserve">số 5049/QĐ-UBND ngày 11/12/2025 của UBND </w:t>
            </w:r>
            <w:r>
              <w:rPr>
                <w:sz w:val="28"/>
                <w:szCs w:val="28"/>
              </w:rPr>
              <w:t xml:space="preserve">thành phố </w:t>
            </w:r>
            <w:r w:rsidRPr="00AD0AA0">
              <w:rPr>
                <w:sz w:val="28"/>
                <w:szCs w:val="28"/>
              </w:rPr>
              <w:t xml:space="preserve">ban hành Bộ tiêu chí, Bảng thang điểm và quy trình xét công nhận"Chính quyền </w:t>
            </w:r>
            <w:r w:rsidRPr="00AD0AA0">
              <w:rPr>
                <w:sz w:val="28"/>
                <w:szCs w:val="28"/>
              </w:rPr>
              <w:lastRenderedPageBreak/>
              <w:t>thân thiện" cấp xã trên địa bàn thành phố</w:t>
            </w:r>
            <w:r>
              <w:rPr>
                <w:sz w:val="28"/>
                <w:szCs w:val="28"/>
              </w:rPr>
              <w:t>.</w:t>
            </w:r>
          </w:p>
        </w:tc>
      </w:tr>
      <w:tr w:rsidR="00FA73A1" w:rsidRPr="00F36777" w14:paraId="7E36BB34" w14:textId="77777777" w:rsidTr="00AD0AA0">
        <w:tc>
          <w:tcPr>
            <w:tcW w:w="5104" w:type="dxa"/>
            <w:vAlign w:val="center"/>
          </w:tcPr>
          <w:p w14:paraId="5651FC67" w14:textId="77777777" w:rsidR="00FA73A1" w:rsidRPr="00AA09F9" w:rsidRDefault="00FA73A1" w:rsidP="00AA09F9">
            <w:pPr>
              <w:jc w:val="both"/>
              <w:rPr>
                <w:b/>
                <w:noProof/>
                <w:sz w:val="28"/>
                <w:szCs w:val="28"/>
              </w:rPr>
            </w:pPr>
            <w:bookmarkStart w:id="2" w:name="dieu_3"/>
            <w:r w:rsidRPr="00AA09F9">
              <w:rPr>
                <w:b/>
                <w:noProof/>
                <w:sz w:val="28"/>
                <w:szCs w:val="28"/>
              </w:rPr>
              <w:lastRenderedPageBreak/>
              <w:t>Điều 3. Nguồn kinh phí thực hiện</w:t>
            </w:r>
            <w:bookmarkEnd w:id="2"/>
          </w:p>
          <w:p w14:paraId="224CE5BE" w14:textId="73F2CD2D" w:rsidR="00FA73A1" w:rsidRPr="00AA09F9" w:rsidRDefault="00FA73A1" w:rsidP="00AA09F9">
            <w:pPr>
              <w:jc w:val="both"/>
              <w:rPr>
                <w:color w:val="000000"/>
                <w:sz w:val="28"/>
                <w:szCs w:val="28"/>
              </w:rPr>
            </w:pPr>
            <w:r w:rsidRPr="00AA09F9">
              <w:rPr>
                <w:color w:val="000000"/>
                <w:sz w:val="28"/>
                <w:szCs w:val="28"/>
              </w:rPr>
              <w:t>1.</w:t>
            </w:r>
            <w:r w:rsidRPr="00AA09F9">
              <w:rPr>
                <w:b/>
                <w:bCs/>
                <w:color w:val="000000"/>
                <w:sz w:val="28"/>
                <w:szCs w:val="28"/>
              </w:rPr>
              <w:t> </w:t>
            </w:r>
            <w:r w:rsidRPr="00AA09F9">
              <w:rPr>
                <w:color w:val="000000"/>
                <w:sz w:val="28"/>
                <w:szCs w:val="28"/>
              </w:rPr>
              <w:t xml:space="preserve">Kinh phí hỗ trợ công chức làm việc tại Bộ phận Một cửa các cấp trên địa bàn tỉnh từ nguồn ngân sách nhà nước đảm bảo theo phân cấp và các nguồn kinh phí hợp pháp khác theo quy định hiện hành. Trong đó kinh phí hỗ trợ công chức được cử đến làm việc tại Trung tâm Phục vụ hành chính công </w:t>
            </w:r>
            <w:r w:rsidRPr="00AA09F9">
              <w:rPr>
                <w:color w:val="000000"/>
                <w:sz w:val="28"/>
                <w:szCs w:val="28"/>
              </w:rPr>
              <w:lastRenderedPageBreak/>
              <w:t>tỉnh được bố trí trong dự toán chi Ngân sách nhà nước hàng năm (kinh phí không tự chủ) của cơ quan, đơn vị cử người.</w:t>
            </w:r>
          </w:p>
          <w:p w14:paraId="5B0FCC11" w14:textId="538DB3F4" w:rsidR="00FA73A1" w:rsidRPr="00AA09F9" w:rsidRDefault="00FA73A1" w:rsidP="00AA09F9">
            <w:pPr>
              <w:jc w:val="both"/>
              <w:rPr>
                <w:color w:val="000000"/>
                <w:sz w:val="28"/>
                <w:szCs w:val="28"/>
              </w:rPr>
            </w:pPr>
            <w:r w:rsidRPr="00AA09F9">
              <w:rPr>
                <w:color w:val="000000"/>
                <w:sz w:val="28"/>
                <w:szCs w:val="28"/>
              </w:rPr>
              <w:t>2. Kinh phí hỗ trợ cho công chức, viên chức của Trung tâm Phục vụ hành chính công tỉnh thuộc biên chế được giao của Văn phòng Ủy ban nhân dân tỉnh do ngân sách tỉnh đảm bảo.</w:t>
            </w:r>
          </w:p>
        </w:tc>
        <w:tc>
          <w:tcPr>
            <w:tcW w:w="4961" w:type="dxa"/>
          </w:tcPr>
          <w:p w14:paraId="3555C4DB" w14:textId="0F119D2E" w:rsidR="00FA73A1" w:rsidRPr="00AA09F9" w:rsidRDefault="00FA73A1" w:rsidP="00AD0AA0">
            <w:pPr>
              <w:shd w:val="clear" w:color="auto" w:fill="FFFFFF"/>
              <w:jc w:val="both"/>
              <w:rPr>
                <w:b/>
                <w:sz w:val="28"/>
                <w:szCs w:val="28"/>
              </w:rPr>
            </w:pPr>
            <w:r w:rsidRPr="00AA09F9">
              <w:rPr>
                <w:b/>
                <w:sz w:val="28"/>
                <w:szCs w:val="28"/>
              </w:rPr>
              <w:lastRenderedPageBreak/>
              <w:t>Điều 3</w:t>
            </w:r>
            <w:r w:rsidRPr="00AA09F9">
              <w:rPr>
                <w:b/>
                <w:sz w:val="28"/>
                <w:szCs w:val="28"/>
              </w:rPr>
              <w:t>.</w:t>
            </w:r>
            <w:r w:rsidRPr="00AA09F9">
              <w:rPr>
                <w:b/>
                <w:sz w:val="28"/>
                <w:szCs w:val="28"/>
              </w:rPr>
              <w:t xml:space="preserve"> Nguồn kinh phí thực hiện</w:t>
            </w:r>
          </w:p>
          <w:p w14:paraId="366DD223" w14:textId="45894726" w:rsidR="00FA73A1" w:rsidRPr="00AA09F9" w:rsidRDefault="00FA73A1" w:rsidP="00AD0AA0">
            <w:pPr>
              <w:jc w:val="both"/>
              <w:rPr>
                <w:sz w:val="28"/>
                <w:szCs w:val="28"/>
              </w:rPr>
            </w:pPr>
            <w:r w:rsidRPr="00AA09F9">
              <w:rPr>
                <w:sz w:val="28"/>
                <w:szCs w:val="28"/>
              </w:rPr>
              <w:t>Nguồn ngân sách nhà nước, nguồn của</w:t>
            </w:r>
            <w:r>
              <w:rPr>
                <w:sz w:val="28"/>
                <w:szCs w:val="28"/>
              </w:rPr>
              <w:t xml:space="preserve"> </w:t>
            </w:r>
            <w:r w:rsidRPr="00AA09F9">
              <w:rPr>
                <w:sz w:val="28"/>
                <w:szCs w:val="28"/>
              </w:rPr>
              <w:t>đơn vị sự nghiệp và các nguồn tài chính hợp pháp khác theo quy định của pháp luật hiện hành.</w:t>
            </w:r>
          </w:p>
          <w:p w14:paraId="08148EE8" w14:textId="77777777" w:rsidR="00FA73A1" w:rsidRPr="00AA09F9" w:rsidRDefault="00FA73A1" w:rsidP="00AA09F9">
            <w:pPr>
              <w:rPr>
                <w:b/>
                <w:color w:val="000000"/>
                <w:sz w:val="28"/>
                <w:szCs w:val="28"/>
              </w:rPr>
            </w:pPr>
          </w:p>
        </w:tc>
        <w:tc>
          <w:tcPr>
            <w:tcW w:w="4536" w:type="dxa"/>
            <w:vMerge w:val="restart"/>
          </w:tcPr>
          <w:p w14:paraId="17BB0EE2" w14:textId="583E2852" w:rsidR="00FA73A1" w:rsidRPr="00AA09F9" w:rsidRDefault="00FA73A1" w:rsidP="00AD0AA0">
            <w:pPr>
              <w:jc w:val="both"/>
              <w:rPr>
                <w:bCs/>
                <w:spacing w:val="2"/>
                <w:sz w:val="28"/>
                <w:szCs w:val="28"/>
                <w:lang w:val="nl-NL"/>
              </w:rPr>
            </w:pPr>
            <w:r>
              <w:rPr>
                <w:bCs/>
                <w:spacing w:val="2"/>
                <w:sz w:val="28"/>
                <w:szCs w:val="28"/>
                <w:lang w:val="nl-NL"/>
              </w:rPr>
              <w:t>Các nội dung quy định tại Điều 3, 4, 5 cơ bản giữ nguyên như Nghị quyết số 22/2024/NĐ-CP</w:t>
            </w:r>
          </w:p>
        </w:tc>
      </w:tr>
      <w:tr w:rsidR="00FA73A1" w:rsidRPr="00F36777" w14:paraId="5073FC4A" w14:textId="77777777" w:rsidTr="00AA09F9">
        <w:tc>
          <w:tcPr>
            <w:tcW w:w="5104" w:type="dxa"/>
          </w:tcPr>
          <w:p w14:paraId="7749FAF3" w14:textId="77777777" w:rsidR="00FA73A1" w:rsidRPr="00AA09F9" w:rsidRDefault="00FA73A1" w:rsidP="00AA09F9">
            <w:pPr>
              <w:shd w:val="clear" w:color="auto" w:fill="FFFFFF"/>
              <w:jc w:val="both"/>
              <w:rPr>
                <w:b/>
                <w:noProof/>
                <w:sz w:val="28"/>
                <w:szCs w:val="28"/>
              </w:rPr>
            </w:pPr>
            <w:r w:rsidRPr="00AA09F9">
              <w:rPr>
                <w:b/>
                <w:noProof/>
                <w:sz w:val="28"/>
                <w:szCs w:val="28"/>
              </w:rPr>
              <w:t>Điều 4. Tổ chức thực hiện</w:t>
            </w:r>
          </w:p>
          <w:p w14:paraId="6C2D4492" w14:textId="77777777" w:rsidR="00FA73A1" w:rsidRPr="00AA09F9" w:rsidRDefault="00FA73A1" w:rsidP="00AA09F9">
            <w:pPr>
              <w:jc w:val="both"/>
              <w:rPr>
                <w:noProof/>
                <w:sz w:val="28"/>
                <w:szCs w:val="28"/>
              </w:rPr>
            </w:pPr>
            <w:r w:rsidRPr="00AA09F9">
              <w:rPr>
                <w:noProof/>
                <w:sz w:val="28"/>
                <w:szCs w:val="28"/>
              </w:rPr>
              <w:t>1. Giao Ủy ban nhân dân tỉnh tổ chức thực hiện Nghị quyết này.</w:t>
            </w:r>
          </w:p>
          <w:p w14:paraId="1FAC7E77" w14:textId="77777777" w:rsidR="00FA73A1" w:rsidRPr="00AA09F9" w:rsidRDefault="00FA73A1" w:rsidP="00AA09F9">
            <w:pPr>
              <w:jc w:val="both"/>
              <w:rPr>
                <w:noProof/>
                <w:sz w:val="28"/>
                <w:szCs w:val="28"/>
              </w:rPr>
            </w:pPr>
            <w:r w:rsidRPr="00AA09F9">
              <w:rPr>
                <w:noProof/>
                <w:sz w:val="28"/>
                <w:szCs w:val="28"/>
              </w:rPr>
              <w:t>2. Giao Thường trực Hội đồng nhân dân tỉnh, các Ban của Hội đồng nhân dân tỉnh, các Tổ đại biểu và đại biểu Hội đồng nhân dân tỉnh giám sát việc thực hiện Nghị quyết này.</w:t>
            </w:r>
          </w:p>
          <w:p w14:paraId="0D7C1535" w14:textId="77777777" w:rsidR="00FA73A1" w:rsidRPr="00AA09F9" w:rsidRDefault="00FA73A1" w:rsidP="00AA09F9">
            <w:pPr>
              <w:pStyle w:val="NormalWeb"/>
              <w:spacing w:before="0" w:beforeAutospacing="0" w:after="0" w:afterAutospacing="0"/>
              <w:jc w:val="both"/>
              <w:rPr>
                <w:b/>
                <w:noProof/>
                <w:sz w:val="28"/>
                <w:szCs w:val="28"/>
              </w:rPr>
            </w:pPr>
          </w:p>
        </w:tc>
        <w:tc>
          <w:tcPr>
            <w:tcW w:w="4961" w:type="dxa"/>
            <w:vAlign w:val="center"/>
          </w:tcPr>
          <w:p w14:paraId="040CF5E7" w14:textId="77777777" w:rsidR="00FA73A1" w:rsidRPr="00AA09F9" w:rsidRDefault="00FA73A1" w:rsidP="00AA09F9">
            <w:pPr>
              <w:shd w:val="clear" w:color="auto" w:fill="FFFFFF"/>
              <w:jc w:val="both"/>
              <w:rPr>
                <w:b/>
                <w:sz w:val="28"/>
                <w:szCs w:val="28"/>
              </w:rPr>
            </w:pPr>
            <w:r w:rsidRPr="00AA09F9">
              <w:rPr>
                <w:b/>
                <w:sz w:val="28"/>
                <w:szCs w:val="28"/>
              </w:rPr>
              <w:t>Điều 4. Tổ chức thực hiện.</w:t>
            </w:r>
          </w:p>
          <w:p w14:paraId="00423F11" w14:textId="77777777" w:rsidR="00FA73A1" w:rsidRPr="00AA09F9" w:rsidRDefault="00FA73A1" w:rsidP="00AA09F9">
            <w:pPr>
              <w:tabs>
                <w:tab w:val="left" w:pos="6946"/>
              </w:tabs>
              <w:jc w:val="both"/>
              <w:rPr>
                <w:color w:val="000000"/>
                <w:sz w:val="28"/>
                <w:szCs w:val="28"/>
                <w:lang w:val="nl-NL"/>
              </w:rPr>
            </w:pPr>
            <w:r w:rsidRPr="00AA09F9">
              <w:rPr>
                <w:color w:val="000000"/>
                <w:sz w:val="28"/>
                <w:szCs w:val="28"/>
                <w:lang w:val="pl-PL"/>
              </w:rPr>
              <w:t xml:space="preserve">1. Giao </w:t>
            </w:r>
            <w:r w:rsidRPr="00AA09F9">
              <w:rPr>
                <w:color w:val="000000"/>
                <w:sz w:val="28"/>
                <w:szCs w:val="28"/>
                <w:lang w:val="nl-NL"/>
              </w:rPr>
              <w:t>Ủy ban nhân dân thành phố tổ chức và chỉ đạo triển khai thực hiện Nghị quyết theo đúng quy định của pháp luật.</w:t>
            </w:r>
          </w:p>
          <w:p w14:paraId="6C464295" w14:textId="7E3D6D48" w:rsidR="00FA73A1" w:rsidRPr="00AA09F9" w:rsidRDefault="00FA73A1" w:rsidP="00AA09F9">
            <w:pPr>
              <w:jc w:val="both"/>
              <w:rPr>
                <w:color w:val="000000"/>
                <w:sz w:val="28"/>
                <w:szCs w:val="28"/>
                <w:lang w:val="nl-NL"/>
              </w:rPr>
            </w:pPr>
            <w:r w:rsidRPr="00AA09F9">
              <w:rPr>
                <w:color w:val="000000"/>
                <w:sz w:val="28"/>
                <w:szCs w:val="28"/>
              </w:rPr>
              <w:t xml:space="preserve">2. Giao </w:t>
            </w:r>
            <w:r w:rsidRPr="00AA09F9">
              <w:rPr>
                <w:color w:val="000000"/>
                <w:sz w:val="28"/>
                <w:szCs w:val="28"/>
                <w:lang w:val="vi-VN"/>
              </w:rPr>
              <w:t xml:space="preserve">Thường trực </w:t>
            </w:r>
            <w:r w:rsidRPr="00AA09F9">
              <w:rPr>
                <w:color w:val="000000"/>
                <w:sz w:val="28"/>
                <w:szCs w:val="28"/>
              </w:rPr>
              <w:t>Hội đồng nhân dân</w:t>
            </w:r>
            <w:r w:rsidRPr="00AA09F9">
              <w:rPr>
                <w:color w:val="000000"/>
                <w:sz w:val="28"/>
                <w:szCs w:val="28"/>
                <w:lang w:val="nl-NL"/>
              </w:rPr>
              <w:t xml:space="preserve"> thành phố</w:t>
            </w:r>
            <w:r w:rsidRPr="00AA09F9">
              <w:rPr>
                <w:color w:val="000000"/>
                <w:sz w:val="28"/>
                <w:szCs w:val="28"/>
                <w:lang w:val="vi-VN"/>
              </w:rPr>
              <w:t xml:space="preserve">, các Ban </w:t>
            </w:r>
            <w:r w:rsidRPr="00AA09F9">
              <w:rPr>
                <w:color w:val="000000"/>
                <w:sz w:val="28"/>
                <w:szCs w:val="28"/>
              </w:rPr>
              <w:t>Hội đồng nhân dân</w:t>
            </w:r>
            <w:r w:rsidRPr="00AA09F9">
              <w:rPr>
                <w:color w:val="000000"/>
                <w:sz w:val="28"/>
                <w:szCs w:val="28"/>
                <w:lang w:val="nl-NL"/>
              </w:rPr>
              <w:t xml:space="preserve"> thành phố, </w:t>
            </w:r>
            <w:r w:rsidRPr="00AA09F9">
              <w:rPr>
                <w:color w:val="000000"/>
                <w:sz w:val="28"/>
                <w:szCs w:val="28"/>
                <w:lang w:val="vi-VN"/>
              </w:rPr>
              <w:t xml:space="preserve">các </w:t>
            </w:r>
            <w:r w:rsidRPr="00AA09F9">
              <w:rPr>
                <w:color w:val="000000"/>
                <w:sz w:val="28"/>
                <w:szCs w:val="28"/>
                <w:lang w:val="nl-NL"/>
              </w:rPr>
              <w:t xml:space="preserve">Tổ đại biểu </w:t>
            </w:r>
            <w:r w:rsidRPr="00AA09F9">
              <w:rPr>
                <w:color w:val="000000"/>
                <w:sz w:val="28"/>
                <w:szCs w:val="28"/>
              </w:rPr>
              <w:t>Hội đồng nhân dân</w:t>
            </w:r>
            <w:r w:rsidRPr="00AA09F9">
              <w:rPr>
                <w:color w:val="000000"/>
                <w:sz w:val="28"/>
                <w:szCs w:val="28"/>
                <w:lang w:val="nl-NL"/>
              </w:rPr>
              <w:t xml:space="preserve"> thành phố và các </w:t>
            </w:r>
            <w:r w:rsidRPr="00AA09F9">
              <w:rPr>
                <w:color w:val="000000"/>
                <w:sz w:val="28"/>
                <w:szCs w:val="28"/>
                <w:lang w:val="vi-VN"/>
              </w:rPr>
              <w:t xml:space="preserve">đại biểu </w:t>
            </w:r>
            <w:r w:rsidRPr="00AA09F9">
              <w:rPr>
                <w:color w:val="000000"/>
                <w:sz w:val="28"/>
                <w:szCs w:val="28"/>
              </w:rPr>
              <w:t>Hội đồng nhân dân</w:t>
            </w:r>
            <w:r w:rsidRPr="00AA09F9">
              <w:rPr>
                <w:color w:val="000000"/>
                <w:sz w:val="28"/>
                <w:szCs w:val="28"/>
                <w:lang w:val="vi-VN"/>
              </w:rPr>
              <w:t xml:space="preserve"> </w:t>
            </w:r>
            <w:r w:rsidRPr="00AA09F9">
              <w:rPr>
                <w:color w:val="000000"/>
                <w:sz w:val="28"/>
                <w:szCs w:val="28"/>
                <w:lang w:val="nl-NL"/>
              </w:rPr>
              <w:t>thành phố</w:t>
            </w:r>
            <w:r w:rsidRPr="00AA09F9">
              <w:rPr>
                <w:color w:val="000000"/>
                <w:sz w:val="28"/>
                <w:szCs w:val="28"/>
                <w:lang w:val="vi-VN"/>
              </w:rPr>
              <w:t xml:space="preserve"> giám sát việc </w:t>
            </w:r>
            <w:r w:rsidRPr="00AA09F9">
              <w:rPr>
                <w:color w:val="000000"/>
                <w:sz w:val="28"/>
                <w:szCs w:val="28"/>
                <w:lang w:val="nl-NL"/>
              </w:rPr>
              <w:t>thực hiện Nghị quyết.</w:t>
            </w:r>
          </w:p>
        </w:tc>
        <w:tc>
          <w:tcPr>
            <w:tcW w:w="4536" w:type="dxa"/>
            <w:vMerge/>
            <w:vAlign w:val="center"/>
          </w:tcPr>
          <w:p w14:paraId="5E752E09" w14:textId="77777777" w:rsidR="00FA73A1" w:rsidRPr="00AA09F9" w:rsidRDefault="00FA73A1" w:rsidP="00AA09F9">
            <w:pPr>
              <w:jc w:val="both"/>
              <w:rPr>
                <w:bCs/>
                <w:spacing w:val="2"/>
                <w:sz w:val="28"/>
                <w:szCs w:val="28"/>
                <w:lang w:val="nl-NL"/>
              </w:rPr>
            </w:pPr>
          </w:p>
        </w:tc>
      </w:tr>
      <w:tr w:rsidR="00FA73A1" w:rsidRPr="00F36777" w14:paraId="520EDD17" w14:textId="77777777" w:rsidTr="00BB3290">
        <w:tc>
          <w:tcPr>
            <w:tcW w:w="5104" w:type="dxa"/>
            <w:vAlign w:val="center"/>
          </w:tcPr>
          <w:p w14:paraId="13E7D98B" w14:textId="77777777" w:rsidR="00FA73A1" w:rsidRPr="00AA09F9" w:rsidRDefault="00FA73A1" w:rsidP="00AA09F9">
            <w:pPr>
              <w:jc w:val="both"/>
              <w:rPr>
                <w:b/>
                <w:noProof/>
                <w:sz w:val="28"/>
                <w:szCs w:val="28"/>
              </w:rPr>
            </w:pPr>
            <w:bookmarkStart w:id="3" w:name="dieu_5"/>
            <w:r w:rsidRPr="00AA09F9">
              <w:rPr>
                <w:b/>
                <w:noProof/>
                <w:sz w:val="28"/>
                <w:szCs w:val="28"/>
              </w:rPr>
              <w:t>Điều 5. Hiệu lực thi hành</w:t>
            </w:r>
            <w:bookmarkEnd w:id="3"/>
          </w:p>
          <w:p w14:paraId="40917027" w14:textId="2FE338FE" w:rsidR="00FA73A1" w:rsidRPr="00AA09F9" w:rsidRDefault="00FA73A1" w:rsidP="00AA09F9">
            <w:pPr>
              <w:jc w:val="both"/>
              <w:rPr>
                <w:noProof/>
                <w:sz w:val="28"/>
                <w:szCs w:val="28"/>
              </w:rPr>
            </w:pPr>
            <w:r w:rsidRPr="00AA09F9">
              <w:rPr>
                <w:noProof/>
                <w:sz w:val="28"/>
                <w:szCs w:val="28"/>
              </w:rPr>
              <w:t xml:space="preserve">1. Nghị quyết này đã được Hội đồng nhân dân tỉnh </w:t>
            </w:r>
            <w:r>
              <w:rPr>
                <w:noProof/>
                <w:sz w:val="28"/>
                <w:szCs w:val="28"/>
              </w:rPr>
              <w:t>k</w:t>
            </w:r>
            <w:r w:rsidRPr="00AA09F9">
              <w:rPr>
                <w:noProof/>
                <w:sz w:val="28"/>
                <w:szCs w:val="28"/>
              </w:rPr>
              <w:t>hóa </w:t>
            </w:r>
            <w:r>
              <w:rPr>
                <w:noProof/>
                <w:sz w:val="28"/>
                <w:szCs w:val="28"/>
              </w:rPr>
              <w:t>XVII</w:t>
            </w:r>
            <w:r w:rsidRPr="00AA09F9">
              <w:rPr>
                <w:noProof/>
                <w:sz w:val="28"/>
                <w:szCs w:val="28"/>
              </w:rPr>
              <w:t xml:space="preserve">, </w:t>
            </w:r>
            <w:r>
              <w:rPr>
                <w:noProof/>
                <w:sz w:val="28"/>
                <w:szCs w:val="28"/>
              </w:rPr>
              <w:t>k</w:t>
            </w:r>
            <w:r w:rsidRPr="00AA09F9">
              <w:rPr>
                <w:noProof/>
                <w:sz w:val="28"/>
                <w:szCs w:val="28"/>
              </w:rPr>
              <w:t xml:space="preserve">ỳ họp thứ </w:t>
            </w:r>
            <w:r>
              <w:rPr>
                <w:noProof/>
                <w:sz w:val="28"/>
                <w:szCs w:val="28"/>
              </w:rPr>
              <w:t xml:space="preserve">28 </w:t>
            </w:r>
            <w:r w:rsidRPr="00AA09F9">
              <w:rPr>
                <w:noProof/>
                <w:sz w:val="28"/>
                <w:szCs w:val="28"/>
              </w:rPr>
              <w:t>thông qua ngày</w:t>
            </w:r>
            <w:r>
              <w:rPr>
                <w:noProof/>
                <w:sz w:val="28"/>
                <w:szCs w:val="28"/>
              </w:rPr>
              <w:t xml:space="preserve"> 11 </w:t>
            </w:r>
            <w:r w:rsidRPr="00AA09F9">
              <w:rPr>
                <w:noProof/>
                <w:sz w:val="28"/>
                <w:szCs w:val="28"/>
              </w:rPr>
              <w:t>tháng</w:t>
            </w:r>
            <w:r>
              <w:rPr>
                <w:noProof/>
                <w:sz w:val="28"/>
                <w:szCs w:val="28"/>
              </w:rPr>
              <w:t xml:space="preserve"> 12 </w:t>
            </w:r>
            <w:r w:rsidRPr="00AA09F9">
              <w:rPr>
                <w:noProof/>
                <w:sz w:val="28"/>
                <w:szCs w:val="28"/>
              </w:rPr>
              <w:t xml:space="preserve">năm 2024 và có hiệu lực từ ngày </w:t>
            </w:r>
            <w:r>
              <w:rPr>
                <w:noProof/>
                <w:sz w:val="28"/>
                <w:szCs w:val="28"/>
              </w:rPr>
              <w:t>01</w:t>
            </w:r>
            <w:r w:rsidRPr="00AA09F9">
              <w:rPr>
                <w:noProof/>
                <w:sz w:val="28"/>
                <w:szCs w:val="28"/>
              </w:rPr>
              <w:t xml:space="preserve"> tháng</w:t>
            </w:r>
            <w:r>
              <w:rPr>
                <w:noProof/>
                <w:sz w:val="28"/>
                <w:szCs w:val="28"/>
              </w:rPr>
              <w:t xml:space="preserve"> 01</w:t>
            </w:r>
            <w:r w:rsidRPr="00AA09F9">
              <w:rPr>
                <w:noProof/>
                <w:sz w:val="28"/>
                <w:szCs w:val="28"/>
              </w:rPr>
              <w:t xml:space="preserve"> năm  202</w:t>
            </w:r>
            <w:r>
              <w:rPr>
                <w:noProof/>
                <w:sz w:val="28"/>
                <w:szCs w:val="28"/>
              </w:rPr>
              <w:t>5</w:t>
            </w:r>
            <w:r w:rsidRPr="00AA09F9">
              <w:rPr>
                <w:noProof/>
                <w:sz w:val="28"/>
                <w:szCs w:val="28"/>
              </w:rPr>
              <w:t>.</w:t>
            </w:r>
          </w:p>
          <w:p w14:paraId="26886D06" w14:textId="44B620B2" w:rsidR="00FA73A1" w:rsidRPr="00AA09F9" w:rsidRDefault="00FA73A1" w:rsidP="00AA09F9">
            <w:pPr>
              <w:shd w:val="clear" w:color="auto" w:fill="FFFFFF"/>
              <w:jc w:val="both"/>
              <w:rPr>
                <w:color w:val="000000"/>
                <w:sz w:val="28"/>
                <w:szCs w:val="28"/>
              </w:rPr>
            </w:pPr>
            <w:r w:rsidRPr="00AA09F9">
              <w:rPr>
                <w:color w:val="000000"/>
                <w:sz w:val="28"/>
                <w:szCs w:val="28"/>
                <w:lang w:val="vi-VN"/>
              </w:rPr>
              <w:t xml:space="preserve">2. Bãi bỏ Nghị quyết </w:t>
            </w:r>
            <w:r w:rsidRPr="00FA73A1">
              <w:rPr>
                <w:sz w:val="28"/>
                <w:szCs w:val="28"/>
                <w:lang w:val="vi-VN"/>
              </w:rPr>
              <w:t>số </w:t>
            </w:r>
            <w:hyperlink r:id="rId8" w:tgtFrame="_blank" w:tooltip="Nghị quyết 18/2016/NQ-HĐND" w:history="1">
              <w:r w:rsidRPr="00FA73A1">
                <w:rPr>
                  <w:rFonts w:eastAsia="Calibri"/>
                  <w:sz w:val="28"/>
                  <w:szCs w:val="28"/>
                </w:rPr>
                <w:t>19</w:t>
              </w:r>
              <w:r w:rsidRPr="00FA73A1">
                <w:rPr>
                  <w:sz w:val="28"/>
                  <w:szCs w:val="28"/>
                  <w:lang w:val="vi-VN"/>
                </w:rPr>
                <w:t>/2016/NQ-HĐND</w:t>
              </w:r>
            </w:hyperlink>
            <w:r w:rsidRPr="00FA73A1">
              <w:rPr>
                <w:sz w:val="28"/>
                <w:szCs w:val="28"/>
                <w:lang w:val="vi-VN"/>
              </w:rPr>
              <w:t xml:space="preserve"> ngày </w:t>
            </w:r>
            <w:r w:rsidRPr="00FA73A1">
              <w:rPr>
                <w:sz w:val="28"/>
                <w:szCs w:val="28"/>
              </w:rPr>
              <w:t xml:space="preserve">05 </w:t>
            </w:r>
            <w:r w:rsidRPr="00FA73A1">
              <w:rPr>
                <w:sz w:val="28"/>
                <w:szCs w:val="28"/>
                <w:lang w:val="vi-VN"/>
              </w:rPr>
              <w:t xml:space="preserve">tháng </w:t>
            </w:r>
            <w:r w:rsidRPr="00FA73A1">
              <w:rPr>
                <w:sz w:val="28"/>
                <w:szCs w:val="28"/>
              </w:rPr>
              <w:t>10</w:t>
            </w:r>
            <w:r w:rsidRPr="00FA73A1">
              <w:rPr>
                <w:sz w:val="28"/>
                <w:szCs w:val="28"/>
                <w:lang w:val="vi-VN"/>
              </w:rPr>
              <w:t xml:space="preserve"> năm </w:t>
            </w:r>
            <w:r w:rsidRPr="00AA09F9">
              <w:rPr>
                <w:color w:val="000000"/>
                <w:sz w:val="28"/>
                <w:szCs w:val="28"/>
                <w:lang w:val="vi-VN"/>
              </w:rPr>
              <w:t xml:space="preserve">2016 của Hội đồng nhân dân tỉnh </w:t>
            </w:r>
            <w:r w:rsidRPr="00AA09F9">
              <w:rPr>
                <w:color w:val="000000"/>
                <w:sz w:val="28"/>
                <w:szCs w:val="28"/>
              </w:rPr>
              <w:t>Hải Dương</w:t>
            </w:r>
            <w:r w:rsidRPr="00AA09F9">
              <w:rPr>
                <w:color w:val="000000"/>
                <w:sz w:val="28"/>
                <w:szCs w:val="28"/>
                <w:lang w:val="vi-VN"/>
              </w:rPr>
              <w:t xml:space="preserve"> về việc quy định </w:t>
            </w:r>
            <w:r w:rsidRPr="00AA09F9">
              <w:rPr>
                <w:color w:val="000000"/>
                <w:sz w:val="28"/>
                <w:szCs w:val="28"/>
              </w:rPr>
              <w:t xml:space="preserve">mức hỗ trợ công chức làm việc tại Bộ </w:t>
            </w:r>
            <w:r w:rsidRPr="00AA09F9">
              <w:rPr>
                <w:color w:val="000000"/>
                <w:sz w:val="28"/>
                <w:szCs w:val="28"/>
              </w:rPr>
              <w:lastRenderedPageBreak/>
              <w:t>phận tiếp nhận và trả kết quả theo cơ chế một cửa, cơ chế một cửa liên thông của các cơ quan hành chính các cấp trên địa bàn tỉnh Hải Dương</w:t>
            </w:r>
            <w:r w:rsidRPr="00AA09F9">
              <w:rPr>
                <w:color w:val="000000"/>
                <w:sz w:val="28"/>
                <w:szCs w:val="28"/>
                <w:lang w:val="vi-VN"/>
              </w:rPr>
              <w:t>.</w:t>
            </w:r>
          </w:p>
          <w:p w14:paraId="64174105" w14:textId="77777777" w:rsidR="00FA73A1" w:rsidRPr="00AA09F9" w:rsidRDefault="00FA73A1" w:rsidP="00AA09F9">
            <w:pPr>
              <w:pStyle w:val="NormalWeb"/>
              <w:spacing w:before="0" w:beforeAutospacing="0" w:after="0" w:afterAutospacing="0"/>
              <w:rPr>
                <w:b/>
                <w:noProof/>
                <w:sz w:val="28"/>
                <w:szCs w:val="28"/>
              </w:rPr>
            </w:pPr>
          </w:p>
        </w:tc>
        <w:tc>
          <w:tcPr>
            <w:tcW w:w="4961" w:type="dxa"/>
          </w:tcPr>
          <w:p w14:paraId="5CF5DB78" w14:textId="1596549A" w:rsidR="00FA73A1" w:rsidRPr="00AA09F9" w:rsidRDefault="00FA73A1" w:rsidP="00AA09F9">
            <w:pPr>
              <w:jc w:val="both"/>
              <w:rPr>
                <w:color w:val="000000"/>
                <w:sz w:val="28"/>
                <w:szCs w:val="28"/>
                <w:lang w:val="nl-NL"/>
              </w:rPr>
            </w:pPr>
            <w:r w:rsidRPr="00AA09F9">
              <w:rPr>
                <w:b/>
                <w:color w:val="000000"/>
                <w:sz w:val="28"/>
                <w:szCs w:val="28"/>
                <w:lang w:val="nl-NL"/>
              </w:rPr>
              <w:lastRenderedPageBreak/>
              <w:t>Điều 5.</w:t>
            </w:r>
            <w:r w:rsidRPr="00AA09F9">
              <w:rPr>
                <w:color w:val="000000"/>
                <w:sz w:val="28"/>
                <w:szCs w:val="28"/>
                <w:lang w:val="nl-NL"/>
              </w:rPr>
              <w:t xml:space="preserve"> </w:t>
            </w:r>
            <w:r w:rsidRPr="00AA09F9">
              <w:rPr>
                <w:b/>
                <w:color w:val="000000"/>
                <w:sz w:val="28"/>
                <w:szCs w:val="28"/>
                <w:lang w:val="nl-NL"/>
              </w:rPr>
              <w:t>Điều khoản thi hành</w:t>
            </w:r>
          </w:p>
          <w:p w14:paraId="5EF1615C" w14:textId="77777777" w:rsidR="00FA73A1" w:rsidRPr="00AA09F9" w:rsidRDefault="00FA73A1" w:rsidP="00AA09F9">
            <w:pPr>
              <w:jc w:val="both"/>
              <w:rPr>
                <w:color w:val="000000"/>
                <w:sz w:val="28"/>
                <w:szCs w:val="28"/>
                <w:lang w:val="nl-NL"/>
              </w:rPr>
            </w:pPr>
            <w:r w:rsidRPr="00AA09F9">
              <w:rPr>
                <w:color w:val="000000"/>
                <w:sz w:val="28"/>
                <w:szCs w:val="28"/>
                <w:lang w:val="nl-NL"/>
              </w:rPr>
              <w:t>1. Nghị quyết này có hiệu lực thi hành kể từ ngày .... tháng ... năm 2026.</w:t>
            </w:r>
          </w:p>
          <w:p w14:paraId="6D30ED4C" w14:textId="3C000823" w:rsidR="00FA73A1" w:rsidRPr="00AA09F9" w:rsidRDefault="00FA73A1" w:rsidP="00AA09F9">
            <w:pPr>
              <w:jc w:val="both"/>
              <w:rPr>
                <w:color w:val="000000"/>
                <w:sz w:val="28"/>
                <w:szCs w:val="28"/>
                <w:lang w:val="nl-NL"/>
              </w:rPr>
            </w:pPr>
            <w:r w:rsidRPr="00AA09F9">
              <w:rPr>
                <w:color w:val="000000"/>
                <w:sz w:val="28"/>
                <w:szCs w:val="28"/>
                <w:lang w:val="nl-NL"/>
              </w:rPr>
              <w:t xml:space="preserve">2. Nghị quyết này thay thế Nghị quyết số 33/2024/NQ-HĐND ngày 11/12/2024 của Hội đồng nhân dân tỉnh Hải Dương quy định chính sách hỗ trợ đối với công chức, viên chức làm việc tại Bộ phận Một cửa </w:t>
            </w:r>
            <w:r w:rsidRPr="00AA09F9">
              <w:rPr>
                <w:color w:val="000000"/>
                <w:sz w:val="28"/>
                <w:szCs w:val="28"/>
                <w:lang w:val="nl-NL"/>
              </w:rPr>
              <w:lastRenderedPageBreak/>
              <w:t>các cấp trên địa bàn tỉnh Hải Dương</w:t>
            </w:r>
            <w:r>
              <w:rPr>
                <w:color w:val="000000"/>
                <w:sz w:val="28"/>
                <w:szCs w:val="28"/>
                <w:lang w:val="nl-NL"/>
              </w:rPr>
              <w:t xml:space="preserve"> </w:t>
            </w:r>
            <w:r w:rsidRPr="00AA09F9">
              <w:rPr>
                <w:color w:val="000000"/>
                <w:sz w:val="28"/>
                <w:szCs w:val="28"/>
                <w:lang w:val="nl-NL"/>
              </w:rPr>
              <w:t>(trước sáp nhập).</w:t>
            </w:r>
          </w:p>
          <w:p w14:paraId="6B263BF9" w14:textId="77777777" w:rsidR="00FA73A1" w:rsidRPr="00AA09F9" w:rsidRDefault="00FA73A1" w:rsidP="00AA09F9">
            <w:pPr>
              <w:jc w:val="both"/>
              <w:rPr>
                <w:b/>
                <w:color w:val="000000"/>
                <w:sz w:val="28"/>
                <w:szCs w:val="28"/>
              </w:rPr>
            </w:pPr>
          </w:p>
        </w:tc>
        <w:tc>
          <w:tcPr>
            <w:tcW w:w="4536" w:type="dxa"/>
            <w:vMerge/>
            <w:vAlign w:val="center"/>
          </w:tcPr>
          <w:p w14:paraId="34D7B386" w14:textId="77777777" w:rsidR="00FA73A1" w:rsidRPr="00AA09F9" w:rsidRDefault="00FA73A1" w:rsidP="00AA09F9">
            <w:pPr>
              <w:jc w:val="both"/>
              <w:rPr>
                <w:bCs/>
                <w:spacing w:val="2"/>
                <w:sz w:val="28"/>
                <w:szCs w:val="28"/>
                <w:lang w:val="nl-NL"/>
              </w:rPr>
            </w:pPr>
          </w:p>
        </w:tc>
      </w:tr>
    </w:tbl>
    <w:p w14:paraId="4BEDFAC7" w14:textId="60297E05" w:rsidR="001E2764" w:rsidRPr="00F97437" w:rsidRDefault="001E2764" w:rsidP="006313CD">
      <w:pPr>
        <w:spacing w:before="120" w:after="120"/>
        <w:ind w:firstLine="567"/>
        <w:jc w:val="both"/>
        <w:rPr>
          <w:lang w:val="nl-NL"/>
        </w:rPr>
      </w:pPr>
    </w:p>
    <w:sectPr w:rsidR="001E2764" w:rsidRPr="00F97437" w:rsidSect="00336640">
      <w:headerReference w:type="default" r:id="rId9"/>
      <w:footerReference w:type="even" r:id="rId10"/>
      <w:footerReference w:type="default" r:id="rId11"/>
      <w:pgSz w:w="16834" w:h="11909" w:orient="landscape" w:code="9"/>
      <w:pgMar w:top="1134" w:right="1134"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D8CA9" w14:textId="77777777" w:rsidR="00873BEB" w:rsidRDefault="00873BEB">
      <w:r>
        <w:separator/>
      </w:r>
    </w:p>
  </w:endnote>
  <w:endnote w:type="continuationSeparator" w:id="0">
    <w:p w14:paraId="12CC74BF" w14:textId="77777777" w:rsidR="00873BEB" w:rsidRDefault="0087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6C9B" w14:textId="77777777" w:rsidR="00317C40" w:rsidRDefault="000E0C30" w:rsidP="00487D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72425C" w14:textId="77777777" w:rsidR="00317C40" w:rsidRDefault="00317C40" w:rsidP="00213D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6CFA" w14:textId="4A861CCA" w:rsidR="00317C40" w:rsidRDefault="00317C40" w:rsidP="008D056E">
    <w:pPr>
      <w:pStyle w:val="Footer"/>
      <w:jc w:val="center"/>
    </w:pPr>
  </w:p>
  <w:p w14:paraId="688496C6" w14:textId="77777777" w:rsidR="00317C40" w:rsidRDefault="00317C40" w:rsidP="00213D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8BB9" w14:textId="77777777" w:rsidR="00873BEB" w:rsidRDefault="00873BEB">
      <w:r>
        <w:separator/>
      </w:r>
    </w:p>
  </w:footnote>
  <w:footnote w:type="continuationSeparator" w:id="0">
    <w:p w14:paraId="7CBF451C" w14:textId="77777777" w:rsidR="00873BEB" w:rsidRDefault="00873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685670"/>
      <w:docPartObj>
        <w:docPartGallery w:val="Page Numbers (Top of Page)"/>
        <w:docPartUnique/>
      </w:docPartObj>
    </w:sdtPr>
    <w:sdtEndPr>
      <w:rPr>
        <w:noProof/>
      </w:rPr>
    </w:sdtEndPr>
    <w:sdtContent>
      <w:p w14:paraId="465A594F" w14:textId="77777777" w:rsidR="004F6653" w:rsidRDefault="004F6653">
        <w:pPr>
          <w:pStyle w:val="Header"/>
          <w:jc w:val="center"/>
        </w:pPr>
      </w:p>
      <w:p w14:paraId="1D825FE5" w14:textId="77777777" w:rsidR="004F6653" w:rsidRDefault="004F6653">
        <w:pPr>
          <w:pStyle w:val="Header"/>
          <w:jc w:val="center"/>
        </w:pPr>
      </w:p>
      <w:p w14:paraId="7EDAED5F" w14:textId="6607F832" w:rsidR="004F6653" w:rsidRDefault="004F6653">
        <w:pPr>
          <w:pStyle w:val="Header"/>
          <w:jc w:val="center"/>
        </w:pPr>
        <w:r>
          <w:fldChar w:fldCharType="begin"/>
        </w:r>
        <w:r>
          <w:instrText xml:space="preserve"> PAGE   \* MERGEFORMAT </w:instrText>
        </w:r>
        <w:r>
          <w:fldChar w:fldCharType="separate"/>
        </w:r>
        <w:r w:rsidR="00B76CFA">
          <w:rPr>
            <w:noProof/>
          </w:rPr>
          <w:t>2</w:t>
        </w:r>
        <w:r>
          <w:rPr>
            <w:noProof/>
          </w:rPr>
          <w:fldChar w:fldCharType="end"/>
        </w:r>
      </w:p>
    </w:sdtContent>
  </w:sdt>
  <w:p w14:paraId="2B6446CB" w14:textId="77777777" w:rsidR="004F6653" w:rsidRDefault="004F6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1A7B"/>
    <w:multiLevelType w:val="hybridMultilevel"/>
    <w:tmpl w:val="060E9120"/>
    <w:lvl w:ilvl="0" w:tplc="8B48C89E">
      <w:numFmt w:val="bullet"/>
      <w:lvlText w:val="-"/>
      <w:lvlJc w:val="left"/>
      <w:pPr>
        <w:ind w:left="392" w:hanging="360"/>
      </w:pPr>
      <w:rPr>
        <w:rFonts w:ascii="Times New Roman" w:eastAsia="Times New Roman" w:hAnsi="Times New Roman" w:cs="Times New Roman" w:hint="default"/>
      </w:rPr>
    </w:lvl>
    <w:lvl w:ilvl="1" w:tplc="04090003" w:tentative="1">
      <w:start w:val="1"/>
      <w:numFmt w:val="bullet"/>
      <w:lvlText w:val="o"/>
      <w:lvlJc w:val="left"/>
      <w:pPr>
        <w:ind w:left="1112" w:hanging="360"/>
      </w:pPr>
      <w:rPr>
        <w:rFonts w:ascii="Courier New" w:hAnsi="Courier New" w:cs="Courier New" w:hint="default"/>
      </w:rPr>
    </w:lvl>
    <w:lvl w:ilvl="2" w:tplc="04090005" w:tentative="1">
      <w:start w:val="1"/>
      <w:numFmt w:val="bullet"/>
      <w:lvlText w:val=""/>
      <w:lvlJc w:val="left"/>
      <w:pPr>
        <w:ind w:left="1832" w:hanging="360"/>
      </w:pPr>
      <w:rPr>
        <w:rFonts w:ascii="Wingdings" w:hAnsi="Wingdings" w:hint="default"/>
      </w:rPr>
    </w:lvl>
    <w:lvl w:ilvl="3" w:tplc="04090001" w:tentative="1">
      <w:start w:val="1"/>
      <w:numFmt w:val="bullet"/>
      <w:lvlText w:val=""/>
      <w:lvlJc w:val="left"/>
      <w:pPr>
        <w:ind w:left="2552" w:hanging="360"/>
      </w:pPr>
      <w:rPr>
        <w:rFonts w:ascii="Symbol" w:hAnsi="Symbol" w:hint="default"/>
      </w:rPr>
    </w:lvl>
    <w:lvl w:ilvl="4" w:tplc="04090003" w:tentative="1">
      <w:start w:val="1"/>
      <w:numFmt w:val="bullet"/>
      <w:lvlText w:val="o"/>
      <w:lvlJc w:val="left"/>
      <w:pPr>
        <w:ind w:left="3272" w:hanging="360"/>
      </w:pPr>
      <w:rPr>
        <w:rFonts w:ascii="Courier New" w:hAnsi="Courier New" w:cs="Courier New" w:hint="default"/>
      </w:rPr>
    </w:lvl>
    <w:lvl w:ilvl="5" w:tplc="04090005" w:tentative="1">
      <w:start w:val="1"/>
      <w:numFmt w:val="bullet"/>
      <w:lvlText w:val=""/>
      <w:lvlJc w:val="left"/>
      <w:pPr>
        <w:ind w:left="3992" w:hanging="360"/>
      </w:pPr>
      <w:rPr>
        <w:rFonts w:ascii="Wingdings" w:hAnsi="Wingdings" w:hint="default"/>
      </w:rPr>
    </w:lvl>
    <w:lvl w:ilvl="6" w:tplc="04090001" w:tentative="1">
      <w:start w:val="1"/>
      <w:numFmt w:val="bullet"/>
      <w:lvlText w:val=""/>
      <w:lvlJc w:val="left"/>
      <w:pPr>
        <w:ind w:left="4712" w:hanging="360"/>
      </w:pPr>
      <w:rPr>
        <w:rFonts w:ascii="Symbol" w:hAnsi="Symbol" w:hint="default"/>
      </w:rPr>
    </w:lvl>
    <w:lvl w:ilvl="7" w:tplc="04090003" w:tentative="1">
      <w:start w:val="1"/>
      <w:numFmt w:val="bullet"/>
      <w:lvlText w:val="o"/>
      <w:lvlJc w:val="left"/>
      <w:pPr>
        <w:ind w:left="5432" w:hanging="360"/>
      </w:pPr>
      <w:rPr>
        <w:rFonts w:ascii="Courier New" w:hAnsi="Courier New" w:cs="Courier New" w:hint="default"/>
      </w:rPr>
    </w:lvl>
    <w:lvl w:ilvl="8" w:tplc="04090005" w:tentative="1">
      <w:start w:val="1"/>
      <w:numFmt w:val="bullet"/>
      <w:lvlText w:val=""/>
      <w:lvlJc w:val="left"/>
      <w:pPr>
        <w:ind w:left="6152" w:hanging="360"/>
      </w:pPr>
      <w:rPr>
        <w:rFonts w:ascii="Wingdings" w:hAnsi="Wingdings" w:hint="default"/>
      </w:rPr>
    </w:lvl>
  </w:abstractNum>
  <w:abstractNum w:abstractNumId="1" w15:restartNumberingAfterBreak="0">
    <w:nsid w:val="16B55872"/>
    <w:multiLevelType w:val="hybridMultilevel"/>
    <w:tmpl w:val="2B2EF29A"/>
    <w:lvl w:ilvl="0" w:tplc="F59AAF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09505D"/>
    <w:multiLevelType w:val="hybridMultilevel"/>
    <w:tmpl w:val="E4426DC2"/>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81ED2"/>
    <w:multiLevelType w:val="hybridMultilevel"/>
    <w:tmpl w:val="2102BB98"/>
    <w:lvl w:ilvl="0" w:tplc="0409000F">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4" w15:restartNumberingAfterBreak="0">
    <w:nsid w:val="777503EA"/>
    <w:multiLevelType w:val="hybridMultilevel"/>
    <w:tmpl w:val="EB523438"/>
    <w:lvl w:ilvl="0" w:tplc="AAFC2522">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79C96B89"/>
    <w:multiLevelType w:val="hybridMultilevel"/>
    <w:tmpl w:val="58DC43E4"/>
    <w:lvl w:ilvl="0" w:tplc="252ECCB2">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B5255E0"/>
    <w:multiLevelType w:val="hybridMultilevel"/>
    <w:tmpl w:val="ABB01124"/>
    <w:lvl w:ilvl="0" w:tplc="4D1ECB1C">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62487939">
    <w:abstractNumId w:val="3"/>
  </w:num>
  <w:num w:numId="2" w16cid:durableId="899906863">
    <w:abstractNumId w:val="0"/>
  </w:num>
  <w:num w:numId="3" w16cid:durableId="2113670321">
    <w:abstractNumId w:val="2"/>
  </w:num>
  <w:num w:numId="4" w16cid:durableId="1317955001">
    <w:abstractNumId w:val="5"/>
  </w:num>
  <w:num w:numId="5" w16cid:durableId="1832090041">
    <w:abstractNumId w:val="1"/>
  </w:num>
  <w:num w:numId="6" w16cid:durableId="1294753125">
    <w:abstractNumId w:val="6"/>
  </w:num>
  <w:num w:numId="7" w16cid:durableId="763768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236"/>
    <w:rsid w:val="00001C08"/>
    <w:rsid w:val="00004D4D"/>
    <w:rsid w:val="00012F2B"/>
    <w:rsid w:val="00013CB0"/>
    <w:rsid w:val="0002399C"/>
    <w:rsid w:val="0003012F"/>
    <w:rsid w:val="00032F1A"/>
    <w:rsid w:val="00060E63"/>
    <w:rsid w:val="00070F8C"/>
    <w:rsid w:val="00090362"/>
    <w:rsid w:val="00095218"/>
    <w:rsid w:val="000A24CF"/>
    <w:rsid w:val="000A2EF7"/>
    <w:rsid w:val="000A48A6"/>
    <w:rsid w:val="000A7919"/>
    <w:rsid w:val="000B58C8"/>
    <w:rsid w:val="000B77CF"/>
    <w:rsid w:val="000C01F9"/>
    <w:rsid w:val="000C578F"/>
    <w:rsid w:val="000C7EBA"/>
    <w:rsid w:val="000E0C30"/>
    <w:rsid w:val="000E4922"/>
    <w:rsid w:val="000E656D"/>
    <w:rsid w:val="000E7B68"/>
    <w:rsid w:val="000F7B9C"/>
    <w:rsid w:val="00104127"/>
    <w:rsid w:val="00107B6E"/>
    <w:rsid w:val="00110727"/>
    <w:rsid w:val="00111F17"/>
    <w:rsid w:val="0011313F"/>
    <w:rsid w:val="00114920"/>
    <w:rsid w:val="001208C3"/>
    <w:rsid w:val="00125641"/>
    <w:rsid w:val="001333E6"/>
    <w:rsid w:val="00136B51"/>
    <w:rsid w:val="00141554"/>
    <w:rsid w:val="00143D00"/>
    <w:rsid w:val="00143FC7"/>
    <w:rsid w:val="00150674"/>
    <w:rsid w:val="00161305"/>
    <w:rsid w:val="00163DE5"/>
    <w:rsid w:val="00171FA0"/>
    <w:rsid w:val="001734F9"/>
    <w:rsid w:val="00175E2F"/>
    <w:rsid w:val="00177D00"/>
    <w:rsid w:val="00186CEF"/>
    <w:rsid w:val="00195F70"/>
    <w:rsid w:val="00196B21"/>
    <w:rsid w:val="001A680F"/>
    <w:rsid w:val="001B3BEA"/>
    <w:rsid w:val="001C0D53"/>
    <w:rsid w:val="001C23D5"/>
    <w:rsid w:val="001D162F"/>
    <w:rsid w:val="001E2764"/>
    <w:rsid w:val="001E3FDF"/>
    <w:rsid w:val="001E534C"/>
    <w:rsid w:val="001F095A"/>
    <w:rsid w:val="001F2622"/>
    <w:rsid w:val="001F5DAD"/>
    <w:rsid w:val="00202647"/>
    <w:rsid w:val="002043F0"/>
    <w:rsid w:val="00210D98"/>
    <w:rsid w:val="00212D14"/>
    <w:rsid w:val="00212F7E"/>
    <w:rsid w:val="00215D56"/>
    <w:rsid w:val="00215FC2"/>
    <w:rsid w:val="00224674"/>
    <w:rsid w:val="002302F9"/>
    <w:rsid w:val="0023181D"/>
    <w:rsid w:val="002538F8"/>
    <w:rsid w:val="002568C0"/>
    <w:rsid w:val="00272047"/>
    <w:rsid w:val="00275537"/>
    <w:rsid w:val="00294427"/>
    <w:rsid w:val="0029482C"/>
    <w:rsid w:val="002A61CE"/>
    <w:rsid w:val="002A7FC2"/>
    <w:rsid w:val="002C1A90"/>
    <w:rsid w:val="002C6419"/>
    <w:rsid w:val="002D70E5"/>
    <w:rsid w:val="002E3F69"/>
    <w:rsid w:val="002E4F1E"/>
    <w:rsid w:val="002F4173"/>
    <w:rsid w:val="00300645"/>
    <w:rsid w:val="00303ACE"/>
    <w:rsid w:val="0031485F"/>
    <w:rsid w:val="00315DE1"/>
    <w:rsid w:val="00317C40"/>
    <w:rsid w:val="00321500"/>
    <w:rsid w:val="00322637"/>
    <w:rsid w:val="003228B2"/>
    <w:rsid w:val="00322E7A"/>
    <w:rsid w:val="00323FE5"/>
    <w:rsid w:val="00336640"/>
    <w:rsid w:val="0035478A"/>
    <w:rsid w:val="003775AD"/>
    <w:rsid w:val="00382ADE"/>
    <w:rsid w:val="0038327A"/>
    <w:rsid w:val="0039531D"/>
    <w:rsid w:val="003A7F95"/>
    <w:rsid w:val="003B66F9"/>
    <w:rsid w:val="003C068F"/>
    <w:rsid w:val="003C3464"/>
    <w:rsid w:val="003E344E"/>
    <w:rsid w:val="003E6C45"/>
    <w:rsid w:val="003F247B"/>
    <w:rsid w:val="003F3280"/>
    <w:rsid w:val="003F3FBB"/>
    <w:rsid w:val="003F77D2"/>
    <w:rsid w:val="00400669"/>
    <w:rsid w:val="00405292"/>
    <w:rsid w:val="0040703B"/>
    <w:rsid w:val="00407B3F"/>
    <w:rsid w:val="00410EAE"/>
    <w:rsid w:val="0041292B"/>
    <w:rsid w:val="00413CBA"/>
    <w:rsid w:val="0041621E"/>
    <w:rsid w:val="00426730"/>
    <w:rsid w:val="00435FDC"/>
    <w:rsid w:val="00442010"/>
    <w:rsid w:val="00442434"/>
    <w:rsid w:val="00450ACF"/>
    <w:rsid w:val="00451D5A"/>
    <w:rsid w:val="004638E4"/>
    <w:rsid w:val="00463DC1"/>
    <w:rsid w:val="004666D4"/>
    <w:rsid w:val="00470E0E"/>
    <w:rsid w:val="0047301D"/>
    <w:rsid w:val="0047408D"/>
    <w:rsid w:val="00474583"/>
    <w:rsid w:val="0048252F"/>
    <w:rsid w:val="0049342D"/>
    <w:rsid w:val="004A3638"/>
    <w:rsid w:val="004A4AEA"/>
    <w:rsid w:val="004A62E4"/>
    <w:rsid w:val="004B469B"/>
    <w:rsid w:val="004B486C"/>
    <w:rsid w:val="004D009D"/>
    <w:rsid w:val="004E2616"/>
    <w:rsid w:val="004F3F2C"/>
    <w:rsid w:val="004F6653"/>
    <w:rsid w:val="00502437"/>
    <w:rsid w:val="00507425"/>
    <w:rsid w:val="00525BCB"/>
    <w:rsid w:val="00530902"/>
    <w:rsid w:val="00533162"/>
    <w:rsid w:val="005335A4"/>
    <w:rsid w:val="00540382"/>
    <w:rsid w:val="00543890"/>
    <w:rsid w:val="00553BD9"/>
    <w:rsid w:val="005613BC"/>
    <w:rsid w:val="005663DE"/>
    <w:rsid w:val="00567250"/>
    <w:rsid w:val="00573766"/>
    <w:rsid w:val="00584977"/>
    <w:rsid w:val="0059279E"/>
    <w:rsid w:val="00597860"/>
    <w:rsid w:val="005A24F6"/>
    <w:rsid w:val="005B2973"/>
    <w:rsid w:val="005B546D"/>
    <w:rsid w:val="005C62E6"/>
    <w:rsid w:val="005D07EE"/>
    <w:rsid w:val="005D420F"/>
    <w:rsid w:val="005E3164"/>
    <w:rsid w:val="005E3E60"/>
    <w:rsid w:val="005E66AB"/>
    <w:rsid w:val="005F1EEB"/>
    <w:rsid w:val="005F3A20"/>
    <w:rsid w:val="005F5571"/>
    <w:rsid w:val="005F659B"/>
    <w:rsid w:val="006016D1"/>
    <w:rsid w:val="006020F0"/>
    <w:rsid w:val="006047D0"/>
    <w:rsid w:val="006156A1"/>
    <w:rsid w:val="00615759"/>
    <w:rsid w:val="00621BB4"/>
    <w:rsid w:val="0063112E"/>
    <w:rsid w:val="006313CD"/>
    <w:rsid w:val="00652F21"/>
    <w:rsid w:val="0065653A"/>
    <w:rsid w:val="00660222"/>
    <w:rsid w:val="006648D0"/>
    <w:rsid w:val="00687986"/>
    <w:rsid w:val="00687F7B"/>
    <w:rsid w:val="00692A0F"/>
    <w:rsid w:val="006A1283"/>
    <w:rsid w:val="006A3759"/>
    <w:rsid w:val="006A5AAC"/>
    <w:rsid w:val="006B0BFF"/>
    <w:rsid w:val="006B3569"/>
    <w:rsid w:val="006B5BAA"/>
    <w:rsid w:val="006C2F62"/>
    <w:rsid w:val="006C62AD"/>
    <w:rsid w:val="006D0253"/>
    <w:rsid w:val="006D270E"/>
    <w:rsid w:val="006D3A6C"/>
    <w:rsid w:val="006F0010"/>
    <w:rsid w:val="006F280B"/>
    <w:rsid w:val="006F2E4C"/>
    <w:rsid w:val="007121CD"/>
    <w:rsid w:val="00717483"/>
    <w:rsid w:val="00717601"/>
    <w:rsid w:val="00722915"/>
    <w:rsid w:val="007231AD"/>
    <w:rsid w:val="0072498A"/>
    <w:rsid w:val="0072507A"/>
    <w:rsid w:val="0072526C"/>
    <w:rsid w:val="007325AF"/>
    <w:rsid w:val="00737EA7"/>
    <w:rsid w:val="0074263F"/>
    <w:rsid w:val="0074690E"/>
    <w:rsid w:val="007545A8"/>
    <w:rsid w:val="00763334"/>
    <w:rsid w:val="0076365D"/>
    <w:rsid w:val="00764C25"/>
    <w:rsid w:val="00766E86"/>
    <w:rsid w:val="00773236"/>
    <w:rsid w:val="007751D7"/>
    <w:rsid w:val="0077714A"/>
    <w:rsid w:val="00780D62"/>
    <w:rsid w:val="007821D2"/>
    <w:rsid w:val="00786542"/>
    <w:rsid w:val="007A45E3"/>
    <w:rsid w:val="007B3921"/>
    <w:rsid w:val="007B3A14"/>
    <w:rsid w:val="007B3D26"/>
    <w:rsid w:val="007B76A8"/>
    <w:rsid w:val="007C532E"/>
    <w:rsid w:val="007C5FF8"/>
    <w:rsid w:val="007D43C9"/>
    <w:rsid w:val="007E43FE"/>
    <w:rsid w:val="007E7057"/>
    <w:rsid w:val="007F61E3"/>
    <w:rsid w:val="007F666E"/>
    <w:rsid w:val="00800510"/>
    <w:rsid w:val="00801362"/>
    <w:rsid w:val="00821686"/>
    <w:rsid w:val="00825302"/>
    <w:rsid w:val="00825412"/>
    <w:rsid w:val="00825FED"/>
    <w:rsid w:val="00831214"/>
    <w:rsid w:val="0083254B"/>
    <w:rsid w:val="0083652D"/>
    <w:rsid w:val="00836962"/>
    <w:rsid w:val="00850178"/>
    <w:rsid w:val="0085185D"/>
    <w:rsid w:val="00853DCD"/>
    <w:rsid w:val="00862C06"/>
    <w:rsid w:val="00872BFB"/>
    <w:rsid w:val="00873BEB"/>
    <w:rsid w:val="00874E66"/>
    <w:rsid w:val="008816A2"/>
    <w:rsid w:val="00881D86"/>
    <w:rsid w:val="008B1241"/>
    <w:rsid w:val="008B1518"/>
    <w:rsid w:val="008B72DB"/>
    <w:rsid w:val="008C6BCF"/>
    <w:rsid w:val="008D2BA5"/>
    <w:rsid w:val="008E1A78"/>
    <w:rsid w:val="008E620E"/>
    <w:rsid w:val="008F5F0D"/>
    <w:rsid w:val="00901C26"/>
    <w:rsid w:val="00904C00"/>
    <w:rsid w:val="00917580"/>
    <w:rsid w:val="00923FE3"/>
    <w:rsid w:val="00940D9F"/>
    <w:rsid w:val="009418DA"/>
    <w:rsid w:val="00941FF1"/>
    <w:rsid w:val="0094579E"/>
    <w:rsid w:val="00947836"/>
    <w:rsid w:val="009656D5"/>
    <w:rsid w:val="00967749"/>
    <w:rsid w:val="00976B40"/>
    <w:rsid w:val="00985CC7"/>
    <w:rsid w:val="009940AD"/>
    <w:rsid w:val="009A2CA2"/>
    <w:rsid w:val="009A38F5"/>
    <w:rsid w:val="009A4362"/>
    <w:rsid w:val="009A6D0D"/>
    <w:rsid w:val="009B587A"/>
    <w:rsid w:val="009B5E47"/>
    <w:rsid w:val="009C1D92"/>
    <w:rsid w:val="009C3580"/>
    <w:rsid w:val="009C46D6"/>
    <w:rsid w:val="009D18E9"/>
    <w:rsid w:val="009D3186"/>
    <w:rsid w:val="009D3D6E"/>
    <w:rsid w:val="009E324C"/>
    <w:rsid w:val="009E5096"/>
    <w:rsid w:val="009F6F2B"/>
    <w:rsid w:val="00A00216"/>
    <w:rsid w:val="00A10003"/>
    <w:rsid w:val="00A15100"/>
    <w:rsid w:val="00A15251"/>
    <w:rsid w:val="00A33EE1"/>
    <w:rsid w:val="00A3515A"/>
    <w:rsid w:val="00A42643"/>
    <w:rsid w:val="00A5059A"/>
    <w:rsid w:val="00A52E39"/>
    <w:rsid w:val="00A53F9B"/>
    <w:rsid w:val="00A5494C"/>
    <w:rsid w:val="00A56083"/>
    <w:rsid w:val="00A56546"/>
    <w:rsid w:val="00A63476"/>
    <w:rsid w:val="00A70F04"/>
    <w:rsid w:val="00A719D2"/>
    <w:rsid w:val="00A72C82"/>
    <w:rsid w:val="00A73672"/>
    <w:rsid w:val="00A754CD"/>
    <w:rsid w:val="00A776AB"/>
    <w:rsid w:val="00A83692"/>
    <w:rsid w:val="00A87BC1"/>
    <w:rsid w:val="00A92A1A"/>
    <w:rsid w:val="00A9415D"/>
    <w:rsid w:val="00AA09F9"/>
    <w:rsid w:val="00AA11F8"/>
    <w:rsid w:val="00AA467F"/>
    <w:rsid w:val="00AB2A49"/>
    <w:rsid w:val="00AB46AD"/>
    <w:rsid w:val="00AB4F0B"/>
    <w:rsid w:val="00AC7289"/>
    <w:rsid w:val="00AD0AA0"/>
    <w:rsid w:val="00AD2C0E"/>
    <w:rsid w:val="00AD5483"/>
    <w:rsid w:val="00AE44DC"/>
    <w:rsid w:val="00AF2396"/>
    <w:rsid w:val="00AF2EA1"/>
    <w:rsid w:val="00AF530E"/>
    <w:rsid w:val="00B074FD"/>
    <w:rsid w:val="00B13D3E"/>
    <w:rsid w:val="00B161FF"/>
    <w:rsid w:val="00B219A4"/>
    <w:rsid w:val="00B22158"/>
    <w:rsid w:val="00B25DF5"/>
    <w:rsid w:val="00B36237"/>
    <w:rsid w:val="00B37424"/>
    <w:rsid w:val="00B4442E"/>
    <w:rsid w:val="00B4736E"/>
    <w:rsid w:val="00B661B8"/>
    <w:rsid w:val="00B749E7"/>
    <w:rsid w:val="00B76CFA"/>
    <w:rsid w:val="00B8066F"/>
    <w:rsid w:val="00B8388B"/>
    <w:rsid w:val="00B847D4"/>
    <w:rsid w:val="00B85635"/>
    <w:rsid w:val="00B86DD7"/>
    <w:rsid w:val="00B96CBE"/>
    <w:rsid w:val="00B977BC"/>
    <w:rsid w:val="00BA0AC2"/>
    <w:rsid w:val="00BA184F"/>
    <w:rsid w:val="00BA4F52"/>
    <w:rsid w:val="00BB1894"/>
    <w:rsid w:val="00BB2B9E"/>
    <w:rsid w:val="00BB3290"/>
    <w:rsid w:val="00BB6BFA"/>
    <w:rsid w:val="00BC4385"/>
    <w:rsid w:val="00BC7515"/>
    <w:rsid w:val="00BD0ECF"/>
    <w:rsid w:val="00C104D9"/>
    <w:rsid w:val="00C31999"/>
    <w:rsid w:val="00C33E33"/>
    <w:rsid w:val="00C3749B"/>
    <w:rsid w:val="00C40173"/>
    <w:rsid w:val="00C41D74"/>
    <w:rsid w:val="00C47054"/>
    <w:rsid w:val="00C51705"/>
    <w:rsid w:val="00C57179"/>
    <w:rsid w:val="00C57E12"/>
    <w:rsid w:val="00C951FD"/>
    <w:rsid w:val="00CB065E"/>
    <w:rsid w:val="00CC1C47"/>
    <w:rsid w:val="00CC212F"/>
    <w:rsid w:val="00CC416C"/>
    <w:rsid w:val="00CC513B"/>
    <w:rsid w:val="00CD044F"/>
    <w:rsid w:val="00CD344B"/>
    <w:rsid w:val="00CE142A"/>
    <w:rsid w:val="00CE1EBB"/>
    <w:rsid w:val="00CF01BA"/>
    <w:rsid w:val="00CF07C3"/>
    <w:rsid w:val="00CF111C"/>
    <w:rsid w:val="00CF18C3"/>
    <w:rsid w:val="00CF1C03"/>
    <w:rsid w:val="00CF28A4"/>
    <w:rsid w:val="00CF2F75"/>
    <w:rsid w:val="00CF2FA3"/>
    <w:rsid w:val="00D01689"/>
    <w:rsid w:val="00D0519B"/>
    <w:rsid w:val="00D107C0"/>
    <w:rsid w:val="00D179DA"/>
    <w:rsid w:val="00D30A8E"/>
    <w:rsid w:val="00D36DBA"/>
    <w:rsid w:val="00D4747B"/>
    <w:rsid w:val="00D55676"/>
    <w:rsid w:val="00D608F8"/>
    <w:rsid w:val="00D64BD3"/>
    <w:rsid w:val="00D65F7B"/>
    <w:rsid w:val="00D71DA5"/>
    <w:rsid w:val="00D857D9"/>
    <w:rsid w:val="00D93ABF"/>
    <w:rsid w:val="00DB0831"/>
    <w:rsid w:val="00DB4A1F"/>
    <w:rsid w:val="00DB5179"/>
    <w:rsid w:val="00DD43BA"/>
    <w:rsid w:val="00DD7F66"/>
    <w:rsid w:val="00DE1058"/>
    <w:rsid w:val="00DE1C97"/>
    <w:rsid w:val="00DE1E5D"/>
    <w:rsid w:val="00DE609A"/>
    <w:rsid w:val="00DF653C"/>
    <w:rsid w:val="00DF7285"/>
    <w:rsid w:val="00E028FD"/>
    <w:rsid w:val="00E06CD7"/>
    <w:rsid w:val="00E14F8B"/>
    <w:rsid w:val="00E25C80"/>
    <w:rsid w:val="00E265FF"/>
    <w:rsid w:val="00E27F39"/>
    <w:rsid w:val="00E3264A"/>
    <w:rsid w:val="00E3414A"/>
    <w:rsid w:val="00E41D18"/>
    <w:rsid w:val="00E46E5A"/>
    <w:rsid w:val="00E560AC"/>
    <w:rsid w:val="00E57C42"/>
    <w:rsid w:val="00E619DC"/>
    <w:rsid w:val="00E66DAF"/>
    <w:rsid w:val="00E70462"/>
    <w:rsid w:val="00E71D77"/>
    <w:rsid w:val="00E81F1E"/>
    <w:rsid w:val="00E854FD"/>
    <w:rsid w:val="00E90CF8"/>
    <w:rsid w:val="00EB1B90"/>
    <w:rsid w:val="00EB3827"/>
    <w:rsid w:val="00EC6583"/>
    <w:rsid w:val="00ED1A23"/>
    <w:rsid w:val="00ED24CE"/>
    <w:rsid w:val="00ED375E"/>
    <w:rsid w:val="00EE6508"/>
    <w:rsid w:val="00EF1097"/>
    <w:rsid w:val="00EF2CA6"/>
    <w:rsid w:val="00F02F6C"/>
    <w:rsid w:val="00F0415E"/>
    <w:rsid w:val="00F135AC"/>
    <w:rsid w:val="00F13A20"/>
    <w:rsid w:val="00F22563"/>
    <w:rsid w:val="00F2511E"/>
    <w:rsid w:val="00F36777"/>
    <w:rsid w:val="00F47733"/>
    <w:rsid w:val="00F47D68"/>
    <w:rsid w:val="00F502A8"/>
    <w:rsid w:val="00F54B03"/>
    <w:rsid w:val="00F56F0A"/>
    <w:rsid w:val="00F7100C"/>
    <w:rsid w:val="00F75B67"/>
    <w:rsid w:val="00F8127F"/>
    <w:rsid w:val="00F864A8"/>
    <w:rsid w:val="00F97437"/>
    <w:rsid w:val="00FA35C9"/>
    <w:rsid w:val="00FA3B05"/>
    <w:rsid w:val="00FA73A1"/>
    <w:rsid w:val="00FC0A40"/>
    <w:rsid w:val="00FC4193"/>
    <w:rsid w:val="00FC4C8D"/>
    <w:rsid w:val="00FD01D3"/>
    <w:rsid w:val="00FD1B8C"/>
    <w:rsid w:val="00FD36E0"/>
    <w:rsid w:val="00FD5F5C"/>
    <w:rsid w:val="00FD6052"/>
    <w:rsid w:val="00FE2295"/>
    <w:rsid w:val="00FE29DD"/>
    <w:rsid w:val="00FE55A3"/>
    <w:rsid w:val="00FF1BA6"/>
    <w:rsid w:val="00FF2E82"/>
    <w:rsid w:val="00FF395D"/>
    <w:rsid w:val="00FF58F6"/>
    <w:rsid w:val="00FF7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713B"/>
  <w15:docId w15:val="{3A428018-AABC-4DAF-AAB0-CF495D84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2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3236"/>
    <w:pPr>
      <w:keepNext/>
      <w:outlineLvl w:val="0"/>
    </w:pPr>
    <w:rPr>
      <w:rFonts w:ascii=".VnTimeH" w:hAnsi=".VnTimeH"/>
      <w:b/>
      <w:bCs/>
    </w:rPr>
  </w:style>
  <w:style w:type="paragraph" w:styleId="Heading2">
    <w:name w:val="heading 2"/>
    <w:basedOn w:val="Normal"/>
    <w:next w:val="Normal"/>
    <w:link w:val="Heading2Char"/>
    <w:qFormat/>
    <w:rsid w:val="00773236"/>
    <w:pPr>
      <w:keepNext/>
      <w:jc w:val="center"/>
      <w:outlineLvl w:val="1"/>
    </w:pPr>
    <w:rPr>
      <w:rFonts w:ascii=".VnTimeH" w:hAnsi=".VnTimeH"/>
      <w:b/>
      <w:bCs/>
      <w:sz w:val="28"/>
    </w:rPr>
  </w:style>
  <w:style w:type="paragraph" w:styleId="Heading3">
    <w:name w:val="heading 3"/>
    <w:basedOn w:val="Normal"/>
    <w:next w:val="Normal"/>
    <w:link w:val="Heading3Char"/>
    <w:qFormat/>
    <w:rsid w:val="00773236"/>
    <w:pPr>
      <w:keepNext/>
      <w:jc w:val="right"/>
      <w:outlineLvl w:val="2"/>
    </w:pPr>
    <w:rPr>
      <w:rFonts w:ascii=".VnTimeH" w:hAnsi=".VnTimeH"/>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3236"/>
    <w:rPr>
      <w:rFonts w:ascii=".VnTimeH" w:eastAsia="Times New Roman" w:hAnsi=".VnTimeH" w:cs="Times New Roman"/>
      <w:b/>
      <w:bCs/>
      <w:sz w:val="24"/>
      <w:szCs w:val="24"/>
    </w:rPr>
  </w:style>
  <w:style w:type="character" w:customStyle="1" w:styleId="Heading2Char">
    <w:name w:val="Heading 2 Char"/>
    <w:basedOn w:val="DefaultParagraphFont"/>
    <w:link w:val="Heading2"/>
    <w:rsid w:val="00773236"/>
    <w:rPr>
      <w:rFonts w:ascii=".VnTimeH" w:eastAsia="Times New Roman" w:hAnsi=".VnTimeH" w:cs="Times New Roman"/>
      <w:b/>
      <w:bCs/>
      <w:sz w:val="28"/>
      <w:szCs w:val="24"/>
    </w:rPr>
  </w:style>
  <w:style w:type="character" w:customStyle="1" w:styleId="Heading3Char">
    <w:name w:val="Heading 3 Char"/>
    <w:basedOn w:val="DefaultParagraphFont"/>
    <w:link w:val="Heading3"/>
    <w:rsid w:val="00773236"/>
    <w:rPr>
      <w:rFonts w:ascii=".VnTimeH" w:eastAsia="Times New Roman" w:hAnsi=".VnTimeH" w:cs="Times New Roman"/>
      <w:b/>
      <w:bCs/>
      <w:szCs w:val="24"/>
    </w:rPr>
  </w:style>
  <w:style w:type="paragraph" w:styleId="BodyText">
    <w:name w:val="Body Text"/>
    <w:basedOn w:val="Normal"/>
    <w:link w:val="BodyTextChar"/>
    <w:uiPriority w:val="99"/>
    <w:rsid w:val="00773236"/>
    <w:pPr>
      <w:jc w:val="both"/>
    </w:pPr>
    <w:rPr>
      <w:rFonts w:ascii=".VnTime" w:hAnsi=".VnTime"/>
      <w:sz w:val="30"/>
    </w:rPr>
  </w:style>
  <w:style w:type="character" w:customStyle="1" w:styleId="BodyTextChar">
    <w:name w:val="Body Text Char"/>
    <w:basedOn w:val="DefaultParagraphFont"/>
    <w:link w:val="BodyText"/>
    <w:uiPriority w:val="99"/>
    <w:rsid w:val="00773236"/>
    <w:rPr>
      <w:rFonts w:ascii=".VnTime" w:eastAsia="Times New Roman" w:hAnsi=".VnTime" w:cs="Times New Roman"/>
      <w:sz w:val="30"/>
      <w:szCs w:val="24"/>
    </w:rPr>
  </w:style>
  <w:style w:type="paragraph" w:styleId="Footer">
    <w:name w:val="footer"/>
    <w:basedOn w:val="Normal"/>
    <w:link w:val="FooterChar"/>
    <w:uiPriority w:val="99"/>
    <w:rsid w:val="00773236"/>
    <w:pPr>
      <w:tabs>
        <w:tab w:val="center" w:pos="4320"/>
        <w:tab w:val="right" w:pos="8640"/>
      </w:tabs>
    </w:pPr>
  </w:style>
  <w:style w:type="character" w:customStyle="1" w:styleId="FooterChar">
    <w:name w:val="Footer Char"/>
    <w:basedOn w:val="DefaultParagraphFont"/>
    <w:link w:val="Footer"/>
    <w:uiPriority w:val="99"/>
    <w:rsid w:val="00773236"/>
    <w:rPr>
      <w:rFonts w:ascii="Times New Roman" w:eastAsia="Times New Roman" w:hAnsi="Times New Roman" w:cs="Times New Roman"/>
      <w:sz w:val="24"/>
      <w:szCs w:val="24"/>
    </w:rPr>
  </w:style>
  <w:style w:type="character" w:styleId="PageNumber">
    <w:name w:val="page number"/>
    <w:basedOn w:val="DefaultParagraphFont"/>
    <w:rsid w:val="00773236"/>
  </w:style>
  <w:style w:type="character" w:customStyle="1" w:styleId="apple-converted-space">
    <w:name w:val="apple-converted-space"/>
    <w:rsid w:val="00773236"/>
  </w:style>
  <w:style w:type="paragraph" w:styleId="Header">
    <w:name w:val="header"/>
    <w:basedOn w:val="Normal"/>
    <w:link w:val="HeaderChar"/>
    <w:uiPriority w:val="99"/>
    <w:unhideWhenUsed/>
    <w:rsid w:val="004F6653"/>
    <w:pPr>
      <w:tabs>
        <w:tab w:val="center" w:pos="4680"/>
        <w:tab w:val="right" w:pos="9360"/>
      </w:tabs>
    </w:pPr>
  </w:style>
  <w:style w:type="character" w:customStyle="1" w:styleId="HeaderChar">
    <w:name w:val="Header Char"/>
    <w:basedOn w:val="DefaultParagraphFont"/>
    <w:link w:val="Header"/>
    <w:uiPriority w:val="99"/>
    <w:rsid w:val="004F6653"/>
    <w:rPr>
      <w:rFonts w:ascii="Times New Roman" w:eastAsia="Times New Roman" w:hAnsi="Times New Roman" w:cs="Times New Roman"/>
      <w:sz w:val="24"/>
      <w:szCs w:val="24"/>
    </w:rPr>
  </w:style>
  <w:style w:type="paragraph" w:styleId="ListParagraph">
    <w:name w:val="List Paragraph"/>
    <w:basedOn w:val="Normal"/>
    <w:uiPriority w:val="34"/>
    <w:qFormat/>
    <w:rsid w:val="0047301D"/>
    <w:pPr>
      <w:ind w:left="720"/>
      <w:contextualSpacing/>
    </w:pPr>
  </w:style>
  <w:style w:type="paragraph" w:styleId="BalloonText">
    <w:name w:val="Balloon Text"/>
    <w:basedOn w:val="Normal"/>
    <w:link w:val="BalloonTextChar"/>
    <w:uiPriority w:val="99"/>
    <w:semiHidden/>
    <w:unhideWhenUsed/>
    <w:rsid w:val="00941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8DA"/>
    <w:rPr>
      <w:rFonts w:ascii="Segoe UI" w:eastAsia="Times New Roman" w:hAnsi="Segoe UI" w:cs="Segoe UI"/>
      <w:sz w:val="18"/>
      <w:szCs w:val="18"/>
    </w:rPr>
  </w:style>
  <w:style w:type="table" w:styleId="TableGrid">
    <w:name w:val="Table Grid"/>
    <w:basedOn w:val="TableNormal"/>
    <w:uiPriority w:val="39"/>
    <w:rsid w:val="00965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D64BD3"/>
    <w:rPr>
      <w:rFonts w:ascii="Times New Roman" w:eastAsia="Times New Roman" w:hAnsi="Times New Roman"/>
      <w:sz w:val="26"/>
      <w:szCs w:val="26"/>
      <w:shd w:val="clear" w:color="auto" w:fill="FFFFFF"/>
    </w:rPr>
  </w:style>
  <w:style w:type="paragraph" w:customStyle="1" w:styleId="Bodytext20">
    <w:name w:val="Body text (2)"/>
    <w:basedOn w:val="Normal"/>
    <w:link w:val="Bodytext2"/>
    <w:rsid w:val="00D64BD3"/>
    <w:pPr>
      <w:widowControl w:val="0"/>
      <w:shd w:val="clear" w:color="auto" w:fill="FFFFFF"/>
      <w:spacing w:before="240" w:line="369" w:lineRule="exact"/>
      <w:jc w:val="both"/>
    </w:pPr>
    <w:rPr>
      <w:rFonts w:cstheme="minorBidi"/>
      <w:sz w:val="26"/>
      <w:szCs w:val="26"/>
    </w:rPr>
  </w:style>
  <w:style w:type="paragraph" w:styleId="NormalWeb">
    <w:name w:val="Normal (Web)"/>
    <w:aliases w:val="Normal (Web) Char"/>
    <w:basedOn w:val="Normal"/>
    <w:uiPriority w:val="99"/>
    <w:unhideWhenUsed/>
    <w:rsid w:val="0072291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quyet-18-2016-nq-hdnd-muc-chi-ho-tro-cong-chuc-lam-viec-bo-phan-tiep-nhan-tra-ket-qua-ha-nam-320057.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544C5-9556-47E1-A597-B4F602EA9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Nhung-NS</dc:creator>
  <cp:keywords/>
  <dc:description/>
  <cp:lastModifiedBy>Nguyen Tuan Dat</cp:lastModifiedBy>
  <cp:revision>54</cp:revision>
  <cp:lastPrinted>2026-06-24T12:40:00Z</cp:lastPrinted>
  <dcterms:created xsi:type="dcterms:W3CDTF">2025-10-23T11:07:00Z</dcterms:created>
  <dcterms:modified xsi:type="dcterms:W3CDTF">2026-06-24T12:40:00Z</dcterms:modified>
</cp:coreProperties>
</file>