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W w:w="10490" w:type="dxa"/>
        <w:tblInd w:w="-709" w:type="dxa"/>
        <w:tblLayout w:type="fixed"/>
        <w:tblLook w:val="0000" w:firstRow="0" w:lastRow="0" w:firstColumn="0" w:lastColumn="0" w:noHBand="0" w:noVBand="0"/>
      </w:tblPr>
      <w:tblGrid>
        <w:gridCol w:w="4820"/>
        <w:gridCol w:w="5670"/>
      </w:tblGrid>
      <w:tr w:rsidR="006E6F0E" w:rsidRPr="006E6F0E" w14:paraId="6DD8237B" w14:textId="77777777" w:rsidTr="00F9272B">
        <w:trPr>
          <w:trHeight w:val="756"/>
        </w:trPr>
        <w:tc>
          <w:tcPr>
            <w:tcW w:w="4820" w:type="dxa"/>
          </w:tcPr>
          <w:p w14:paraId="207441DC" w14:textId="2992ACA5" w:rsidR="00F9272B" w:rsidRPr="00AA45B1" w:rsidRDefault="00F9272B" w:rsidP="00F9272B">
            <w:pPr>
              <w:jc w:val="center"/>
              <w:rPr>
                <w:sz w:val="24"/>
                <w:szCs w:val="24"/>
              </w:rPr>
            </w:pPr>
            <w:r w:rsidRPr="00AA45B1">
              <w:rPr>
                <w:sz w:val="24"/>
                <w:szCs w:val="24"/>
              </w:rPr>
              <w:t>UBND THÀNH PHỐ HẢI PHÒNG</w:t>
            </w:r>
          </w:p>
          <w:p w14:paraId="75D0C18D" w14:textId="34EA3AA9" w:rsidR="00F9272B" w:rsidRPr="00AA45B1" w:rsidRDefault="00F9272B" w:rsidP="00F9272B">
            <w:pPr>
              <w:jc w:val="center"/>
              <w:rPr>
                <w:b/>
                <w:sz w:val="24"/>
                <w:szCs w:val="24"/>
              </w:rPr>
            </w:pPr>
            <w:r w:rsidRPr="00AA45B1">
              <w:rPr>
                <w:b/>
                <w:sz w:val="24"/>
                <w:szCs w:val="24"/>
              </w:rPr>
              <w:t>SỞ NÔNG NGHIỆP VÀ MÔI TRƯỜNG</w:t>
            </w:r>
          </w:p>
          <w:p w14:paraId="58B6700C" w14:textId="18D93831" w:rsidR="00F9272B" w:rsidRDefault="00F9272B">
            <w:pPr>
              <w:keepNext/>
              <w:pBdr>
                <w:top w:val="nil"/>
                <w:left w:val="nil"/>
                <w:bottom w:val="nil"/>
                <w:right w:val="nil"/>
                <w:between w:val="nil"/>
              </w:pBdr>
              <w:ind w:right="-99" w:hanging="3"/>
              <w:jc w:val="center"/>
              <w:rPr>
                <w:szCs w:val="26"/>
              </w:rPr>
            </w:pPr>
            <w:r>
              <w:rPr>
                <w:b/>
                <w:noProof/>
                <w:sz w:val="26"/>
                <w:szCs w:val="26"/>
              </w:rPr>
              <mc:AlternateContent>
                <mc:Choice Requires="wps">
                  <w:drawing>
                    <wp:anchor distT="0" distB="0" distL="114300" distR="114300" simplePos="0" relativeHeight="251660288" behindDoc="0" locked="0" layoutInCell="1" allowOverlap="1" wp14:anchorId="3D6F650E" wp14:editId="2B3B55A5">
                      <wp:simplePos x="0" y="0"/>
                      <wp:positionH relativeFrom="column">
                        <wp:posOffset>492760</wp:posOffset>
                      </wp:positionH>
                      <wp:positionV relativeFrom="paragraph">
                        <wp:posOffset>45085</wp:posOffset>
                      </wp:positionV>
                      <wp:extent cx="1514475" cy="0"/>
                      <wp:effectExtent l="0" t="0" r="0" b="0"/>
                      <wp:wrapNone/>
                      <wp:docPr id="52906992" name="Straight Connector 1"/>
                      <wp:cNvGraphicFramePr/>
                      <a:graphic xmlns:a="http://schemas.openxmlformats.org/drawingml/2006/main">
                        <a:graphicData uri="http://schemas.microsoft.com/office/word/2010/wordprocessingShape">
                          <wps:wsp>
                            <wps:cNvCnPr/>
                            <wps:spPr>
                              <a:xfrm>
                                <a:off x="0" y="0"/>
                                <a:ext cx="1514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391404"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8.8pt,3.55pt" to="158.0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" strokecolor="black [3040]"/>
                  </w:pict>
                </mc:Fallback>
              </mc:AlternateContent>
            </w:r>
          </w:p>
          <w:p w14:paraId="75B95EA0" w14:textId="03062658" w:rsidR="00713ADA" w:rsidRPr="006E6F0E" w:rsidRDefault="00F9272B">
            <w:pPr>
              <w:keepNext/>
              <w:pBdr>
                <w:top w:val="nil"/>
                <w:left w:val="nil"/>
                <w:bottom w:val="nil"/>
                <w:right w:val="nil"/>
                <w:between w:val="nil"/>
              </w:pBdr>
              <w:ind w:right="-99" w:hanging="3"/>
              <w:jc w:val="center"/>
              <w:rPr>
                <w:b/>
                <w:sz w:val="26"/>
                <w:szCs w:val="26"/>
              </w:rPr>
            </w:pPr>
            <w:r w:rsidRPr="00AA45B1">
              <w:rPr>
                <w:szCs w:val="26"/>
              </w:rPr>
              <w:t>Số:        /</w:t>
            </w:r>
            <w:r>
              <w:rPr>
                <w:szCs w:val="26"/>
              </w:rPr>
              <w:t>BC</w:t>
            </w:r>
            <w:r w:rsidRPr="00AA45B1">
              <w:rPr>
                <w:szCs w:val="26"/>
              </w:rPr>
              <w:t xml:space="preserve">- </w:t>
            </w:r>
            <w:r w:rsidRPr="00AA45B1">
              <w:rPr>
                <w:szCs w:val="26"/>
                <w:lang w:val="vi-VN"/>
              </w:rPr>
              <w:t>S</w:t>
            </w:r>
            <w:r w:rsidRPr="00AA45B1">
              <w:rPr>
                <w:szCs w:val="26"/>
              </w:rPr>
              <w:t>N</w:t>
            </w:r>
            <w:r w:rsidRPr="00AA45B1">
              <w:rPr>
                <w:szCs w:val="26"/>
                <w:lang w:val="vi-VN"/>
              </w:rPr>
              <w:t>NMT</w:t>
            </w:r>
          </w:p>
        </w:tc>
        <w:tc>
          <w:tcPr>
            <w:tcW w:w="5670" w:type="dxa"/>
          </w:tcPr>
          <w:p w14:paraId="6370135D" w14:textId="77777777" w:rsidR="00713ADA" w:rsidRPr="006E6F0E" w:rsidRDefault="006E6F0E">
            <w:pPr>
              <w:keepNext/>
              <w:pBdr>
                <w:top w:val="nil"/>
                <w:left w:val="nil"/>
                <w:bottom w:val="nil"/>
                <w:right w:val="nil"/>
                <w:between w:val="nil"/>
              </w:pBdr>
              <w:ind w:right="-139" w:hanging="3"/>
              <w:jc w:val="center"/>
              <w:rPr>
                <w:b/>
                <w:sz w:val="26"/>
                <w:szCs w:val="26"/>
              </w:rPr>
            </w:pPr>
            <w:r w:rsidRPr="006E6F0E">
              <w:rPr>
                <w:b/>
                <w:sz w:val="26"/>
                <w:szCs w:val="26"/>
              </w:rPr>
              <w:t>CỘNG HÒA XÃ HỘI CHỦ NGHĨA VIỆT NAM</w:t>
            </w:r>
          </w:p>
          <w:p w14:paraId="61F3F747" w14:textId="62C59E4F" w:rsidR="00713ADA" w:rsidRDefault="006E6F0E">
            <w:pPr>
              <w:keepNext/>
              <w:pBdr>
                <w:top w:val="nil"/>
                <w:left w:val="nil"/>
                <w:bottom w:val="nil"/>
                <w:right w:val="nil"/>
                <w:between w:val="nil"/>
              </w:pBdr>
              <w:ind w:right="-139" w:hanging="3"/>
              <w:jc w:val="center"/>
              <w:rPr>
                <w:b/>
              </w:rPr>
            </w:pPr>
            <w:r w:rsidRPr="006E6F0E">
              <w:rPr>
                <w:b/>
              </w:rPr>
              <w:t>Độc lập – Tự do – Hạnh phúc</w:t>
            </w:r>
          </w:p>
          <w:p w14:paraId="048985E9" w14:textId="52572B84" w:rsidR="00F9272B" w:rsidRDefault="00F9272B" w:rsidP="00F9272B">
            <w:pPr>
              <w:keepNext/>
              <w:pBdr>
                <w:top w:val="nil"/>
                <w:left w:val="nil"/>
                <w:bottom w:val="nil"/>
                <w:right w:val="nil"/>
                <w:between w:val="nil"/>
              </w:pBdr>
              <w:ind w:right="-139" w:firstLine="0"/>
              <w:rPr>
                <w:i/>
              </w:rPr>
            </w:pPr>
            <w:r>
              <w:rPr>
                <w:b/>
                <w:noProof/>
              </w:rPr>
              <mc:AlternateContent>
                <mc:Choice Requires="wps">
                  <w:drawing>
                    <wp:anchor distT="0" distB="0" distL="114300" distR="114300" simplePos="0" relativeHeight="251661312" behindDoc="0" locked="0" layoutInCell="1" allowOverlap="1" wp14:anchorId="234AEACD" wp14:editId="67D2F29C">
                      <wp:simplePos x="0" y="0"/>
                      <wp:positionH relativeFrom="column">
                        <wp:posOffset>642620</wp:posOffset>
                      </wp:positionH>
                      <wp:positionV relativeFrom="paragraph">
                        <wp:posOffset>10795</wp:posOffset>
                      </wp:positionV>
                      <wp:extent cx="2228850" cy="0"/>
                      <wp:effectExtent l="0" t="0" r="0" b="0"/>
                      <wp:wrapNone/>
                      <wp:docPr id="75611647" name="Straight Connector 2"/>
                      <wp:cNvGraphicFramePr/>
                      <a:graphic xmlns:a="http://schemas.openxmlformats.org/drawingml/2006/main">
                        <a:graphicData uri="http://schemas.microsoft.com/office/word/2010/wordprocessingShape">
                          <wps:wsp>
                            <wps:cNvCnPr/>
                            <wps:spPr>
                              <a:xfrm>
                                <a:off x="0" y="0"/>
                                <a:ext cx="2228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7CA92F"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0.6pt,.85pt" to="226.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" strokecolor="black [3040]"/>
                  </w:pict>
                </mc:Fallback>
              </mc:AlternateContent>
            </w:r>
          </w:p>
          <w:p w14:paraId="5DA3BEB6" w14:textId="42D1EDA5" w:rsidR="00F9272B" w:rsidRPr="006E6F0E" w:rsidRDefault="00F9272B" w:rsidP="00F9272B">
            <w:pPr>
              <w:keepNext/>
              <w:pBdr>
                <w:top w:val="nil"/>
                <w:left w:val="nil"/>
                <w:bottom w:val="nil"/>
                <w:right w:val="nil"/>
                <w:between w:val="nil"/>
              </w:pBdr>
              <w:ind w:right="-139" w:firstLine="0"/>
              <w:rPr>
                <w:b/>
              </w:rPr>
            </w:pPr>
            <w:r w:rsidRPr="006E6F0E">
              <w:rPr>
                <w:i/>
              </w:rPr>
              <w:t xml:space="preserve">Hải Phòng, ngày </w:t>
            </w:r>
            <w:r w:rsidR="009C56BE">
              <w:rPr>
                <w:i/>
              </w:rPr>
              <w:t xml:space="preserve">   </w:t>
            </w:r>
            <w:r w:rsidRPr="006E6F0E">
              <w:rPr>
                <w:i/>
              </w:rPr>
              <w:t xml:space="preserve"> tháng </w:t>
            </w:r>
            <w:r w:rsidR="009C56BE">
              <w:rPr>
                <w:i/>
              </w:rPr>
              <w:t xml:space="preserve">   </w:t>
            </w:r>
            <w:r w:rsidRPr="006E6F0E">
              <w:rPr>
                <w:i/>
              </w:rPr>
              <w:t xml:space="preserve"> năm 202</w:t>
            </w:r>
            <w:r w:rsidR="009C56BE">
              <w:rPr>
                <w:i/>
              </w:rPr>
              <w:t>6</w:t>
            </w:r>
          </w:p>
        </w:tc>
      </w:tr>
    </w:tbl>
    <w:p w14:paraId="09BB856F" w14:textId="2282F7F6" w:rsidR="00713ADA" w:rsidRPr="006E6F0E" w:rsidRDefault="009C56BE" w:rsidP="009C56BE">
      <w:pPr>
        <w:widowControl w:val="0"/>
        <w:pBdr>
          <w:top w:val="nil"/>
          <w:left w:val="nil"/>
          <w:bottom w:val="nil"/>
          <w:right w:val="nil"/>
          <w:between w:val="nil"/>
        </w:pBdr>
        <w:spacing w:before="80" w:after="80" w:line="252" w:lineRule="auto"/>
        <w:ind w:hanging="3"/>
      </w:pPr>
      <w:r>
        <w:rPr>
          <w:noProof/>
        </w:rPr>
        <mc:AlternateContent>
          <mc:Choice Requires="wps">
            <w:drawing>
              <wp:anchor distT="0" distB="0" distL="114300" distR="114300" simplePos="0" relativeHeight="251663360" behindDoc="0" locked="0" layoutInCell="1" allowOverlap="1" wp14:anchorId="156F5EE1" wp14:editId="29B0E83D">
                <wp:simplePos x="0" y="0"/>
                <wp:positionH relativeFrom="column">
                  <wp:posOffset>-59690</wp:posOffset>
                </wp:positionH>
                <wp:positionV relativeFrom="paragraph">
                  <wp:posOffset>45085</wp:posOffset>
                </wp:positionV>
                <wp:extent cx="1028700" cy="323850"/>
                <wp:effectExtent l="0" t="0" r="19050" b="19050"/>
                <wp:wrapNone/>
                <wp:docPr id="1010058539" name="Rectangle 4"/>
                <wp:cNvGraphicFramePr/>
                <a:graphic xmlns:a="http://schemas.openxmlformats.org/drawingml/2006/main">
                  <a:graphicData uri="http://schemas.microsoft.com/office/word/2010/wordprocessingShape">
                    <wps:wsp>
                      <wps:cNvSpPr/>
                      <wps:spPr>
                        <a:xfrm>
                          <a:off x="0" y="0"/>
                          <a:ext cx="1028700" cy="323850"/>
                        </a:xfrm>
                        <a:prstGeom prst="rect">
                          <a:avLst/>
                        </a:prstGeom>
                      </wps:spPr>
                      <wps:style>
                        <a:lnRef idx="2">
                          <a:schemeClr val="dk1"/>
                        </a:lnRef>
                        <a:fillRef idx="1">
                          <a:schemeClr val="lt1"/>
                        </a:fillRef>
                        <a:effectRef idx="0">
                          <a:schemeClr val="dk1"/>
                        </a:effectRef>
                        <a:fontRef idx="minor">
                          <a:schemeClr val="dk1"/>
                        </a:fontRef>
                      </wps:style>
                      <wps:txbx>
                        <w:txbxContent>
                          <w:p w14:paraId="2BA22167" w14:textId="617E8691" w:rsidR="009C56BE" w:rsidRDefault="009C56BE" w:rsidP="009C56BE">
                            <w:pPr>
                              <w:jc w:val="center"/>
                            </w:pPr>
                            <w:r w:rsidRPr="009C56BE">
                              <w:rPr>
                                <w:sz w:val="24"/>
                                <w:szCs w:val="24"/>
                              </w:rPr>
                              <w:t xml:space="preserve">DỰ </w:t>
                            </w:r>
                            <w:r>
                              <w:t>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56F5EE1" id="Rectangle 4" o:spid="_x0000_s1026" style="position:absolute;margin-left:-4.7pt;margin-top:3.55pt;width:81pt;height:2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" fillcolor="white [3201]" strokecolor="black [3200]" strokeweight="2pt">
                <v:textbox>
                  <w:txbxContent>
                    <w:p w14:paraId="2BA22167" w14:textId="617E8691" w:rsidR="009C56BE" w:rsidRDefault="009C56BE" w:rsidP="009C56BE">
                      <w:pPr>
                        <w:jc w:val="center"/>
                      </w:pPr>
                      <w:r w:rsidRPr="009C56BE">
                        <w:rPr>
                          <w:sz w:val="24"/>
                          <w:szCs w:val="24"/>
                        </w:rPr>
                        <w:t xml:space="preserve">DỰ </w:t>
                      </w:r>
                      <w:r>
                        <w:t>THẢO</w:t>
                      </w:r>
                    </w:p>
                  </w:txbxContent>
                </v:textbox>
              </v:rect>
            </w:pict>
          </mc:Fallback>
        </mc:AlternateContent>
      </w:r>
    </w:p>
    <w:p w14:paraId="79FAB51C" w14:textId="3C8AED66" w:rsidR="00713ADA" w:rsidRDefault="006E6F0E">
      <w:pPr>
        <w:pBdr>
          <w:top w:val="nil"/>
          <w:left w:val="nil"/>
          <w:bottom w:val="nil"/>
          <w:right w:val="nil"/>
          <w:between w:val="nil"/>
        </w:pBdr>
        <w:spacing w:before="120"/>
        <w:ind w:hanging="3"/>
        <w:jc w:val="center"/>
        <w:rPr>
          <w:b/>
        </w:rPr>
      </w:pPr>
      <w:r w:rsidRPr="006E6F0E">
        <w:rPr>
          <w:b/>
        </w:rPr>
        <w:t xml:space="preserve">BÁO CÁO THUYẾT MINH </w:t>
      </w:r>
    </w:p>
    <w:p w14:paraId="48B13E5A" w14:textId="19951BF1" w:rsidR="00F9272B" w:rsidRDefault="00F9272B" w:rsidP="00F9272B">
      <w:pPr>
        <w:ind w:firstLine="567"/>
        <w:jc w:val="center"/>
        <w:rPr>
          <w:rFonts w:ascii="Times New Roman Bold" w:hAnsi="Times New Roman Bold"/>
          <w:b/>
          <w:color w:val="000000"/>
          <w:lang w:eastAsia="vi-VN"/>
        </w:rPr>
      </w:pPr>
      <w:bookmarkStart w:id="0" w:name="_Hlk233444587"/>
      <w:r>
        <w:rPr>
          <w:rFonts w:ascii="Times New Roman Bold" w:hAnsi="Times New Roman Bold"/>
          <w:b/>
          <w:color w:val="000000"/>
          <w:lang w:eastAsia="vi-VN"/>
        </w:rPr>
        <w:t>S</w:t>
      </w:r>
      <w:r w:rsidRPr="001974B1">
        <w:rPr>
          <w:rFonts w:ascii="Times New Roman Bold" w:hAnsi="Times New Roman Bold"/>
          <w:b/>
          <w:color w:val="000000"/>
          <w:lang w:eastAsia="vi-VN"/>
        </w:rPr>
        <w:t>ửa đổi, bổ sung bảng giá đất lần đầu trên địa bàn thành phố tại Nghị quyết số 85/NQ-HĐND ngày 11/12/2025 của Hội đồng nhân dân thành phố</w:t>
      </w:r>
    </w:p>
    <w:bookmarkEnd w:id="0"/>
    <w:p w14:paraId="199D6B3D" w14:textId="085DAB6B" w:rsidR="00F9272B" w:rsidRDefault="00F9272B">
      <w:pPr>
        <w:widowControl w:val="0"/>
        <w:pBdr>
          <w:top w:val="nil"/>
          <w:left w:val="nil"/>
          <w:bottom w:val="nil"/>
          <w:right w:val="nil"/>
          <w:between w:val="nil"/>
        </w:pBdr>
        <w:spacing w:before="80" w:after="80" w:line="252" w:lineRule="auto"/>
        <w:ind w:hanging="3"/>
        <w:jc w:val="center"/>
        <w:rPr>
          <w:i/>
        </w:rPr>
      </w:pPr>
      <w:r>
        <w:rPr>
          <w:i/>
          <w:noProof/>
        </w:rPr>
        <mc:AlternateContent>
          <mc:Choice Requires="wps">
            <w:drawing>
              <wp:anchor distT="0" distB="0" distL="114300" distR="114300" simplePos="0" relativeHeight="251662336" behindDoc="0" locked="0" layoutInCell="1" allowOverlap="1" wp14:anchorId="60323252" wp14:editId="08843CC1">
                <wp:simplePos x="0" y="0"/>
                <wp:positionH relativeFrom="column">
                  <wp:posOffset>1711960</wp:posOffset>
                </wp:positionH>
                <wp:positionV relativeFrom="paragraph">
                  <wp:posOffset>6350</wp:posOffset>
                </wp:positionV>
                <wp:extent cx="2457450" cy="0"/>
                <wp:effectExtent l="0" t="0" r="0" b="0"/>
                <wp:wrapNone/>
                <wp:docPr id="888795575" name="Straight Connector 3"/>
                <wp:cNvGraphicFramePr/>
                <a:graphic xmlns:a="http://schemas.openxmlformats.org/drawingml/2006/main">
                  <a:graphicData uri="http://schemas.microsoft.com/office/word/2010/wordprocessingShape">
                    <wps:wsp>
                      <wps:cNvCnPr/>
                      <wps:spPr>
                        <a:xfrm>
                          <a:off x="0" y="0"/>
                          <a:ext cx="2457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8491BB"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34.8pt,.5pt" to="328.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" strokecolor="black [3040]"/>
            </w:pict>
          </mc:Fallback>
        </mc:AlternateContent>
      </w:r>
    </w:p>
    <w:p w14:paraId="0BB69966" w14:textId="77777777" w:rsidR="00F9272B" w:rsidRDefault="00F9272B" w:rsidP="00F9272B">
      <w:pPr>
        <w:tabs>
          <w:tab w:val="left" w:leader="dot" w:pos="8460"/>
        </w:tabs>
        <w:spacing w:before="120" w:line="320" w:lineRule="exact"/>
        <w:ind w:firstLine="562"/>
        <w:jc w:val="both"/>
      </w:pPr>
      <w:r w:rsidRPr="0041516D">
        <w:t>Thực hiện ý kiến chỉ đạo của Phó Chủ tịch Thường trực</w:t>
      </w:r>
      <w:r>
        <w:t xml:space="preserve"> </w:t>
      </w:r>
      <w:r w:rsidRPr="0041516D">
        <w:t>Ủy ban nhân dân thành phố Lê Anh Quân tại Thông báo số 210/TB-VP ngày 12/5/2026 của Văn phòng Ủy ban nhân dân thành phố về việc thông báo kết luận tại cuộc họp ngày 07/5/2026</w:t>
      </w:r>
      <w:r>
        <w:t xml:space="preserve">; theo đó Ủy ban nhân dân thành phố giao: </w:t>
      </w:r>
      <w:r w:rsidRPr="007D7BF3">
        <w:rPr>
          <w:i/>
          <w:iCs/>
        </w:rPr>
        <w:t>Sở Nông nghiệp và Môi trường căn cứ quy định của pháp luật khẩn trương thực hiện việc rà soát, điều chỉnh, bổ sung Bảng giá đất trên địa bàn thành phố, trình duyệt đảm bảo đúng quy định của pháp luật</w:t>
      </w:r>
      <w:r>
        <w:t>.</w:t>
      </w:r>
    </w:p>
    <w:p w14:paraId="0FBA74F2" w14:textId="4F0B0501" w:rsidR="00F9272B" w:rsidRDefault="00F9272B" w:rsidP="00F9272B">
      <w:pPr>
        <w:ind w:firstLine="567"/>
        <w:jc w:val="both"/>
      </w:pPr>
      <w:r>
        <w:t xml:space="preserve">Trên cơ sở nội dung đề nghị của Ủy ban nhân dân các xã, phường, đặc khu, Sở Nông nghiệp và Môi báo cáo thuyết minh về việc sửa đổi, bổ sung </w:t>
      </w:r>
      <w:r w:rsidRPr="00F9272B">
        <w:t>bảng giá đất lần đầu trên địa bàn thành phố tại Nghị quyết số 85/NQ-HĐND ngày 11/12/2025 của Hội đồng nhân dân thành phố</w:t>
      </w:r>
      <w:r>
        <w:t>, nội dung cụ thể như sau:</w:t>
      </w:r>
    </w:p>
    <w:p w14:paraId="12769FCD" w14:textId="77777777" w:rsidR="00F9272B" w:rsidRPr="007153ED" w:rsidRDefault="00F9272B" w:rsidP="00F9272B">
      <w:pPr>
        <w:tabs>
          <w:tab w:val="left" w:pos="3002"/>
        </w:tabs>
        <w:spacing w:before="120" w:line="340" w:lineRule="exact"/>
        <w:ind w:firstLine="562"/>
        <w:jc w:val="both"/>
        <w:rPr>
          <w:b/>
          <w:bCs/>
          <w:spacing w:val="2"/>
        </w:rPr>
      </w:pPr>
      <w:r w:rsidRPr="007153ED">
        <w:rPr>
          <w:b/>
          <w:bCs/>
          <w:spacing w:val="2"/>
        </w:rPr>
        <w:t>I. TÌNH HÌNH TRIỂN KHAI THỰC HIỆN</w:t>
      </w:r>
    </w:p>
    <w:p w14:paraId="6BDD2415" w14:textId="77777777" w:rsidR="00F9272B" w:rsidRPr="007153ED" w:rsidRDefault="00F9272B" w:rsidP="00F9272B">
      <w:pPr>
        <w:tabs>
          <w:tab w:val="left" w:pos="3002"/>
        </w:tabs>
        <w:spacing w:before="120" w:line="340" w:lineRule="exact"/>
        <w:ind w:firstLine="562"/>
        <w:jc w:val="both"/>
        <w:rPr>
          <w:spacing w:val="2"/>
        </w:rPr>
      </w:pPr>
      <w:r w:rsidRPr="007153ED">
        <w:rPr>
          <w:spacing w:val="2"/>
        </w:rPr>
        <w:t>Sau khi Nghị quyết số 85/NQ-HĐND ngày 11/12/2025 của Hội đồng nhân dân thành phố ban hành, Sở Nông nghiệp và Môi trường đã có Văn bản số 179/SNNMT-KTĐGĐ ngày 08/01/2026 gửi Ủy ban nhân dân các xã, phường, đặc khu về việc triển khai thực hiện các Nghị quyết của Hội đồng nhân dân thành phố quy định về bảng giá đất, trong đó có Nghị quyết số 85/NQ-HĐND ngày 11/12/2025.</w:t>
      </w:r>
    </w:p>
    <w:p w14:paraId="1DBE24B4" w14:textId="77777777" w:rsidR="00F9272B" w:rsidRPr="007153ED" w:rsidRDefault="00F9272B" w:rsidP="00F9272B">
      <w:pPr>
        <w:tabs>
          <w:tab w:val="left" w:pos="3002"/>
        </w:tabs>
        <w:spacing w:before="120" w:line="340" w:lineRule="exact"/>
        <w:ind w:firstLine="562"/>
        <w:jc w:val="both"/>
        <w:rPr>
          <w:spacing w:val="2"/>
        </w:rPr>
      </w:pPr>
      <w:r w:rsidRPr="007153ED">
        <w:rPr>
          <w:spacing w:val="2"/>
        </w:rPr>
        <w:t>Ủy ban nhân dân các xã, phường, đặc khu đã tổ chức tuyên truyền bằng nhiều hình thức (lồng ghép tại các hội nghị, tuyên truyền trên loa truyền thanh và nền tảng số của địa phương, miên yết tại Trung tâm phục vụ hành chính công..). Nội dung tuyên truyền tập trung vào phạm vi áp dụng, nguyên tắc sử</w:t>
      </w:r>
      <w:r w:rsidRPr="007153ED">
        <w:rPr>
          <w:spacing w:val="2"/>
        </w:rPr>
        <w:br/>
        <w:t>dụng bảng giá đất và các tác động đến nghĩa vụ tài chính của người sử dụng đất, qua đó nâng cao nhận thức và sự đồng thuận của Nhân dân.</w:t>
      </w:r>
    </w:p>
    <w:p w14:paraId="2292D699" w14:textId="77777777" w:rsidR="00F9272B" w:rsidRDefault="00F9272B" w:rsidP="00F9272B">
      <w:pPr>
        <w:tabs>
          <w:tab w:val="left" w:pos="3002"/>
        </w:tabs>
        <w:spacing w:before="120" w:line="340" w:lineRule="exact"/>
        <w:ind w:firstLine="562"/>
        <w:jc w:val="both"/>
        <w:rPr>
          <w:spacing w:val="2"/>
        </w:rPr>
      </w:pPr>
      <w:r w:rsidRPr="007153ED">
        <w:rPr>
          <w:spacing w:val="2"/>
        </w:rPr>
        <w:t>Sở Nông nghiệp và Môi trường và các địa phương đã chủ động, tích cực phối hợp, trao đổi các khó khăn, vướng mắc, xử lý các trường hợp phát sinh trong quá trình thực hiện.</w:t>
      </w:r>
    </w:p>
    <w:p w14:paraId="763F70D0" w14:textId="77777777" w:rsidR="00F9272B" w:rsidRPr="007153ED" w:rsidRDefault="00F9272B" w:rsidP="00F9272B">
      <w:pPr>
        <w:tabs>
          <w:tab w:val="left" w:pos="3002"/>
        </w:tabs>
        <w:spacing w:before="120" w:line="340" w:lineRule="exact"/>
        <w:ind w:firstLine="562"/>
        <w:jc w:val="both"/>
        <w:rPr>
          <w:b/>
          <w:bCs/>
          <w:spacing w:val="2"/>
        </w:rPr>
      </w:pPr>
      <w:r w:rsidRPr="007153ED">
        <w:rPr>
          <w:b/>
          <w:bCs/>
          <w:spacing w:val="2"/>
        </w:rPr>
        <w:t>II. KẾT QUẢ THỰC HIỆN</w:t>
      </w:r>
    </w:p>
    <w:p w14:paraId="7AD7D578" w14:textId="77777777" w:rsidR="00F9272B" w:rsidRPr="007153ED" w:rsidRDefault="00F9272B" w:rsidP="00F9272B">
      <w:pPr>
        <w:tabs>
          <w:tab w:val="left" w:pos="3002"/>
        </w:tabs>
        <w:spacing w:before="120" w:line="340" w:lineRule="exact"/>
        <w:ind w:firstLine="562"/>
        <w:jc w:val="both"/>
        <w:rPr>
          <w:spacing w:val="2"/>
        </w:rPr>
      </w:pPr>
      <w:r w:rsidRPr="007153ED">
        <w:rPr>
          <w:spacing w:val="2"/>
        </w:rPr>
        <w:t>Việc áp dụng Bảng giá đất lần đầu trên địa bàn các xã, phường, đặc khu cơ bản được triển khai kịp thời, đồng bộ, thực hiện nghiêm túc, đúng quy định.</w:t>
      </w:r>
    </w:p>
    <w:p w14:paraId="45254AD0" w14:textId="77777777" w:rsidR="00F9272B" w:rsidRPr="007153ED" w:rsidRDefault="00F9272B" w:rsidP="00F9272B">
      <w:pPr>
        <w:tabs>
          <w:tab w:val="left" w:pos="3002"/>
        </w:tabs>
        <w:spacing w:before="120" w:line="340" w:lineRule="exact"/>
        <w:ind w:firstLine="562"/>
        <w:jc w:val="both"/>
        <w:rPr>
          <w:spacing w:val="2"/>
        </w:rPr>
      </w:pPr>
      <w:r w:rsidRPr="007153ED">
        <w:rPr>
          <w:spacing w:val="2"/>
        </w:rPr>
        <w:lastRenderedPageBreak/>
        <w:t>Các thủ tục hành chính liên quan đến đất đai được giải quyết theo đúng trình tự, thời gian, không phát sinh tình trạng tồn đọng hồ sơ do thay đổi Bảng giá đất.</w:t>
      </w:r>
    </w:p>
    <w:p w14:paraId="42B3EEE5" w14:textId="77777777" w:rsidR="00F9272B" w:rsidRPr="007153ED" w:rsidRDefault="00F9272B" w:rsidP="00F9272B">
      <w:pPr>
        <w:tabs>
          <w:tab w:val="left" w:pos="3002"/>
        </w:tabs>
        <w:spacing w:before="120" w:line="340" w:lineRule="exact"/>
        <w:ind w:firstLine="562"/>
        <w:jc w:val="both"/>
        <w:rPr>
          <w:spacing w:val="2"/>
        </w:rPr>
      </w:pPr>
      <w:r w:rsidRPr="007153ED">
        <w:rPr>
          <w:spacing w:val="2"/>
        </w:rPr>
        <w:t>Công tác quản lý nhà nước về đất đai từng bước được nâng cao, đảm bảo</w:t>
      </w:r>
      <w:r w:rsidRPr="007153ED">
        <w:rPr>
          <w:spacing w:val="2"/>
        </w:rPr>
        <w:br/>
        <w:t>công khai, minh bạch.</w:t>
      </w:r>
    </w:p>
    <w:p w14:paraId="4984A7CF" w14:textId="0BE09F29" w:rsidR="00F9272B" w:rsidRPr="00F9272B" w:rsidRDefault="00F9272B" w:rsidP="00F9272B">
      <w:pPr>
        <w:ind w:firstLine="567"/>
        <w:jc w:val="both"/>
      </w:pPr>
      <w:r w:rsidRPr="007153ED">
        <w:rPr>
          <w:spacing w:val="2"/>
        </w:rPr>
        <w:t>Nhận thức của người dân, tổ chức về bảng giá đất được cải thiện, đồng</w:t>
      </w:r>
      <w:r w:rsidRPr="007153ED">
        <w:rPr>
          <w:spacing w:val="2"/>
        </w:rPr>
        <w:br/>
        <w:t xml:space="preserve">thuận trong quá trình thực hiện. </w:t>
      </w:r>
    </w:p>
    <w:p w14:paraId="1F3982B4" w14:textId="12E0FA2B" w:rsidR="00E00BF0" w:rsidRDefault="00E00BF0" w:rsidP="00E00BF0">
      <w:pPr>
        <w:pStyle w:val="BodyText"/>
        <w:tabs>
          <w:tab w:val="left" w:pos="540"/>
        </w:tabs>
        <w:spacing w:before="120" w:after="0" w:line="360" w:lineRule="exact"/>
        <w:ind w:firstLine="700"/>
        <w:jc w:val="both"/>
        <w:rPr>
          <w:b/>
          <w:bCs/>
          <w:lang w:val="nl-NL"/>
        </w:rPr>
      </w:pPr>
      <w:r>
        <w:rPr>
          <w:b/>
          <w:bCs/>
          <w:lang w:val="nl-NL"/>
        </w:rPr>
        <w:t>II</w:t>
      </w:r>
      <w:r>
        <w:rPr>
          <w:b/>
          <w:bCs/>
          <w:lang w:val="nl-NL"/>
        </w:rPr>
        <w:t>I</w:t>
      </w:r>
      <w:r w:rsidRPr="004F38FA">
        <w:rPr>
          <w:b/>
          <w:bCs/>
          <w:lang w:val="nl-NL"/>
        </w:rPr>
        <w:t xml:space="preserve">. </w:t>
      </w:r>
      <w:r>
        <w:rPr>
          <w:b/>
          <w:bCs/>
          <w:lang w:val="nl-NL"/>
        </w:rPr>
        <w:t xml:space="preserve">SỰ CẦN THIẾT </w:t>
      </w:r>
      <w:r>
        <w:rPr>
          <w:b/>
          <w:bCs/>
          <w:lang w:val="nl-NL"/>
        </w:rPr>
        <w:t>ĐIỀU CHỈNH, BỔ SUNG BẢNG GIÁ ĐẤT</w:t>
      </w:r>
    </w:p>
    <w:p w14:paraId="7C57FAF2" w14:textId="77777777" w:rsidR="00E00BF0" w:rsidRDefault="00E00BF0" w:rsidP="00E00BF0">
      <w:pPr>
        <w:pStyle w:val="BodyText"/>
        <w:tabs>
          <w:tab w:val="left" w:pos="540"/>
        </w:tabs>
        <w:spacing w:before="120" w:after="0" w:line="360" w:lineRule="exact"/>
        <w:ind w:firstLine="700"/>
        <w:jc w:val="both"/>
        <w:rPr>
          <w:b/>
          <w:bCs/>
          <w:lang w:val="nl-NL"/>
        </w:rPr>
      </w:pPr>
      <w:r>
        <w:rPr>
          <w:b/>
          <w:bCs/>
          <w:lang w:val="nl-NL"/>
        </w:rPr>
        <w:t>1. Cơ sở pháp lý:</w:t>
      </w:r>
    </w:p>
    <w:p w14:paraId="564301A9" w14:textId="77777777" w:rsidR="00E00BF0" w:rsidRPr="00173D3E" w:rsidRDefault="00E00BF0" w:rsidP="00E00BF0">
      <w:pPr>
        <w:pStyle w:val="BodyText"/>
        <w:tabs>
          <w:tab w:val="left" w:pos="540"/>
        </w:tabs>
        <w:spacing w:before="120" w:after="0" w:line="360" w:lineRule="exact"/>
        <w:ind w:firstLine="700"/>
        <w:jc w:val="both"/>
        <w:rPr>
          <w:bCs/>
          <w:i/>
          <w:spacing w:val="-2"/>
        </w:rPr>
      </w:pPr>
      <w:r w:rsidRPr="00173D3E">
        <w:rPr>
          <w:bCs/>
          <w:iCs/>
          <w:spacing w:val="-2"/>
        </w:rPr>
        <w:t xml:space="preserve">Tại khoản 3 Điều 7 Nghị quyết số 254/2025/QH15 ngày 11/12/2025 quy định: </w:t>
      </w:r>
      <w:r w:rsidRPr="00173D3E">
        <w:rPr>
          <w:bCs/>
          <w:i/>
          <w:spacing w:val="-2"/>
        </w:rPr>
        <w:t>3. Hội đồng nhân dân cấp tỉnh quyết định bảng giá đất, công bố và áp dụng từ ngày 01 tháng 01 năm 2026; sửa đổi, bổ sung bảng giá đất khi cần thiết.</w:t>
      </w:r>
    </w:p>
    <w:p w14:paraId="63A39206" w14:textId="77777777" w:rsidR="00E00BF0" w:rsidRDefault="00E00BF0" w:rsidP="00E00BF0">
      <w:pPr>
        <w:pStyle w:val="BodyText"/>
        <w:tabs>
          <w:tab w:val="left" w:pos="540"/>
        </w:tabs>
        <w:spacing w:before="120" w:after="0" w:line="360" w:lineRule="exact"/>
        <w:ind w:firstLine="700"/>
        <w:jc w:val="both"/>
        <w:rPr>
          <w:bCs/>
          <w:iCs/>
        </w:rPr>
      </w:pPr>
      <w:r w:rsidRPr="00173D3E">
        <w:rPr>
          <w:bCs/>
          <w:iCs/>
        </w:rPr>
        <w:t>Tại khoản 2</w:t>
      </w:r>
      <w:r>
        <w:rPr>
          <w:bCs/>
          <w:iCs/>
        </w:rPr>
        <w:t>, khoản 3 Điều 6 Nghị định số 49/2026/NĐ-CP ngày 31/01/2026 của Chính phủ quy định:</w:t>
      </w:r>
    </w:p>
    <w:p w14:paraId="1525E406" w14:textId="77777777" w:rsidR="00E00BF0" w:rsidRPr="00173D3E" w:rsidRDefault="00E00BF0" w:rsidP="00E00BF0">
      <w:pPr>
        <w:pStyle w:val="BodyText"/>
        <w:tabs>
          <w:tab w:val="left" w:pos="540"/>
        </w:tabs>
        <w:spacing w:before="120" w:after="0" w:line="360" w:lineRule="exact"/>
        <w:ind w:firstLine="700"/>
        <w:jc w:val="both"/>
        <w:rPr>
          <w:bCs/>
          <w:i/>
        </w:rPr>
      </w:pPr>
      <w:r w:rsidRPr="00173D3E">
        <w:rPr>
          <w:bCs/>
          <w:i/>
        </w:rPr>
        <w:t>2. Các trường hợp sửa đổi bảng giá đất, bao gồm:</w:t>
      </w:r>
    </w:p>
    <w:p w14:paraId="69A9669C" w14:textId="77777777" w:rsidR="00E00BF0" w:rsidRPr="00E00BF0" w:rsidRDefault="00E00BF0" w:rsidP="00E00BF0">
      <w:pPr>
        <w:pStyle w:val="BodyText"/>
        <w:tabs>
          <w:tab w:val="left" w:pos="540"/>
        </w:tabs>
        <w:spacing w:before="120" w:after="0" w:line="360" w:lineRule="exact"/>
        <w:ind w:firstLine="700"/>
        <w:jc w:val="both"/>
        <w:rPr>
          <w:rFonts w:ascii="Times New Roman Italic" w:hAnsi="Times New Roman Italic"/>
          <w:bCs/>
          <w:i/>
          <w:spacing w:val="-2"/>
        </w:rPr>
      </w:pPr>
      <w:r w:rsidRPr="00E00BF0">
        <w:rPr>
          <w:rFonts w:ascii="Times New Roman Italic" w:hAnsi="Times New Roman Italic"/>
          <w:bCs/>
          <w:i/>
          <w:spacing w:val="-2"/>
        </w:rPr>
        <w:t>a) Khi sửa đổi hệ số điều chỉnh mức biến động thị trường quy định tại Phụ lục ban hành kèm theo Nghị định này mà hệ số điều chỉnh mức biến động thị trường này cao hơn mức tối đa hoặc thấp hơn mức tối thiểu. Mức tối đa, mức tối thiểu của hệ số điều chỉnh mức biến động thị trường do Hội đồng nhân dân cấp tỉnh quyết định;</w:t>
      </w:r>
    </w:p>
    <w:p w14:paraId="22D263DD" w14:textId="77777777" w:rsidR="00E00BF0" w:rsidRPr="00963A2E" w:rsidRDefault="00E00BF0" w:rsidP="00E00BF0">
      <w:pPr>
        <w:pStyle w:val="BodyText"/>
        <w:tabs>
          <w:tab w:val="left" w:pos="540"/>
        </w:tabs>
        <w:spacing w:before="120" w:after="0" w:line="360" w:lineRule="exact"/>
        <w:ind w:firstLine="700"/>
        <w:jc w:val="both"/>
        <w:rPr>
          <w:bCs/>
          <w:i/>
        </w:rPr>
      </w:pPr>
      <w:r w:rsidRPr="00173D3E">
        <w:rPr>
          <w:bCs/>
          <w:i/>
        </w:rPr>
        <w:t xml:space="preserve">b) Khi có thay đổi địa giới đơn vị hành chính, tên khu vực, vị trí, tên đường, phố, đoạn đường trong bảng giá đất mà không ảnh hưởng đến giá đất </w:t>
      </w:r>
      <w:r w:rsidRPr="00963A2E">
        <w:rPr>
          <w:bCs/>
          <w:i/>
        </w:rPr>
        <w:t>trong bảng giá đất;</w:t>
      </w:r>
    </w:p>
    <w:p w14:paraId="7C4DCC0E" w14:textId="77777777" w:rsidR="00E00BF0" w:rsidRPr="00963A2E" w:rsidRDefault="00E00BF0" w:rsidP="00E00BF0">
      <w:pPr>
        <w:pStyle w:val="BodyText"/>
        <w:tabs>
          <w:tab w:val="left" w:pos="540"/>
        </w:tabs>
        <w:spacing w:before="120" w:after="0" w:line="360" w:lineRule="exact"/>
        <w:ind w:firstLine="700"/>
        <w:jc w:val="both"/>
        <w:rPr>
          <w:bCs/>
          <w:i/>
        </w:rPr>
      </w:pPr>
      <w:r w:rsidRPr="00963A2E">
        <w:rPr>
          <w:bCs/>
          <w:i/>
        </w:rPr>
        <w:t>c) Do yêu cầu quản lý nhà nước về đất đai và quản lý giá đất mà không thuộc trường hợp quy định tại điểm a và b khoản này.</w:t>
      </w:r>
    </w:p>
    <w:p w14:paraId="4F9A2CD2" w14:textId="77777777" w:rsidR="00E00BF0" w:rsidRPr="00963A2E" w:rsidRDefault="00E00BF0" w:rsidP="00E00BF0">
      <w:pPr>
        <w:pStyle w:val="BodyText"/>
        <w:tabs>
          <w:tab w:val="left" w:pos="540"/>
        </w:tabs>
        <w:spacing w:before="120" w:after="0" w:line="360" w:lineRule="exact"/>
        <w:ind w:firstLine="700"/>
        <w:jc w:val="both"/>
        <w:rPr>
          <w:bCs/>
          <w:i/>
        </w:rPr>
      </w:pPr>
      <w:r w:rsidRPr="00963A2E">
        <w:rPr>
          <w:bCs/>
          <w:i/>
        </w:rPr>
        <w:t>3. Các trường hợp bổ sung bảng giá đất, bao gồm:</w:t>
      </w:r>
    </w:p>
    <w:p w14:paraId="68B65851" w14:textId="77777777" w:rsidR="00E00BF0" w:rsidRPr="00963A2E" w:rsidRDefault="00E00BF0" w:rsidP="00E00BF0">
      <w:pPr>
        <w:pStyle w:val="BodyText"/>
        <w:tabs>
          <w:tab w:val="left" w:pos="540"/>
        </w:tabs>
        <w:spacing w:before="120" w:after="0" w:line="360" w:lineRule="exact"/>
        <w:ind w:firstLine="700"/>
        <w:jc w:val="both"/>
        <w:rPr>
          <w:bCs/>
          <w:i/>
        </w:rPr>
      </w:pPr>
      <w:r w:rsidRPr="00963A2E">
        <w:rPr>
          <w:bCs/>
          <w:i/>
        </w:rPr>
        <w:t xml:space="preserve">a) </w:t>
      </w:r>
      <w:r w:rsidRPr="00963A2E">
        <w:rPr>
          <w:bCs/>
          <w:i/>
          <w:u w:val="single"/>
        </w:rPr>
        <w:t>Bổ sung giá đất của các khu vực, vị trí, đường, phố chưa có tên trong bảng giá đất hiện hành</w:t>
      </w:r>
      <w:r w:rsidRPr="00963A2E">
        <w:rPr>
          <w:bCs/>
          <w:i/>
        </w:rPr>
        <w:t>;</w:t>
      </w:r>
    </w:p>
    <w:p w14:paraId="36670813" w14:textId="77777777" w:rsidR="00E00BF0" w:rsidRPr="00963A2E" w:rsidRDefault="00E00BF0" w:rsidP="00E00BF0">
      <w:pPr>
        <w:pStyle w:val="BodyText"/>
        <w:tabs>
          <w:tab w:val="left" w:pos="540"/>
        </w:tabs>
        <w:spacing w:before="120" w:after="0" w:line="360" w:lineRule="exact"/>
        <w:ind w:firstLine="700"/>
        <w:jc w:val="both"/>
        <w:rPr>
          <w:bCs/>
          <w:i/>
        </w:rPr>
      </w:pPr>
      <w:r w:rsidRPr="00963A2E">
        <w:rPr>
          <w:bCs/>
          <w:i/>
        </w:rPr>
        <w:t>b) Bổ sung giá đất tại nơi tái định cư tại chỗ quy định tại khoản 6 Điều 3 của Nghị quyết số 254/2025/QH15.</w:t>
      </w:r>
    </w:p>
    <w:p w14:paraId="29AD82EA" w14:textId="77777777" w:rsidR="00E00BF0" w:rsidRPr="00963A2E" w:rsidRDefault="00E00BF0" w:rsidP="00E00BF0">
      <w:pPr>
        <w:pStyle w:val="BodyText"/>
        <w:tabs>
          <w:tab w:val="left" w:pos="540"/>
        </w:tabs>
        <w:spacing w:before="120" w:after="0" w:line="360" w:lineRule="exact"/>
        <w:ind w:firstLine="700"/>
        <w:jc w:val="both"/>
        <w:rPr>
          <w:b/>
          <w:bCs/>
          <w:lang w:val="nl-NL"/>
        </w:rPr>
      </w:pPr>
      <w:r w:rsidRPr="00963A2E">
        <w:rPr>
          <w:b/>
          <w:bCs/>
          <w:lang w:val="nl-NL"/>
        </w:rPr>
        <w:t>2. Cơ sở thực tiễn</w:t>
      </w:r>
    </w:p>
    <w:p w14:paraId="008425D3" w14:textId="77777777" w:rsidR="00E00BF0" w:rsidRPr="00963A2E" w:rsidRDefault="00E00BF0" w:rsidP="00E00BF0">
      <w:pPr>
        <w:pStyle w:val="BodyText"/>
        <w:tabs>
          <w:tab w:val="left" w:pos="540"/>
        </w:tabs>
        <w:spacing w:before="120" w:after="0" w:line="360" w:lineRule="exact"/>
        <w:ind w:firstLine="700"/>
        <w:jc w:val="both"/>
        <w:rPr>
          <w:bCs/>
          <w:iCs/>
        </w:rPr>
      </w:pPr>
      <w:r w:rsidRPr="00963A2E">
        <w:rPr>
          <w:bCs/>
          <w:iCs/>
        </w:rPr>
        <w:t xml:space="preserve">Theo báo cáo của Ủy ban nhân dân các xã, phường, đặc khu, giá đất quy định tại Nghị quyết số 85/NQ-HĐND ngày 11/12/2025 của Hội đồng nhân dân thành phố được xây dựng đã </w:t>
      </w:r>
      <w:r w:rsidRPr="00963A2E">
        <w:t>đảm bảo phù hợp với thực tế thị trường, trong quá trình triển khai thực hiện không có vướng mắc, kiến nghị liên quan đến giá đất của các tổ chức, doanh nghiệp, cá nhân có liên quan; Ủy ban nhân dân các xã, phường không đề xuất việc điều chỉnh tăng, giảm giá đất đã được ban hành.</w:t>
      </w:r>
    </w:p>
    <w:p w14:paraId="68ABC8D2" w14:textId="77777777" w:rsidR="00E00BF0" w:rsidRPr="00963A2E" w:rsidRDefault="00E00BF0" w:rsidP="00E00BF0">
      <w:pPr>
        <w:pStyle w:val="BodyText"/>
        <w:tabs>
          <w:tab w:val="left" w:pos="540"/>
        </w:tabs>
        <w:spacing w:before="120" w:after="0" w:line="360" w:lineRule="exact"/>
        <w:ind w:firstLine="700"/>
        <w:jc w:val="both"/>
        <w:rPr>
          <w:bCs/>
          <w:iCs/>
        </w:rPr>
      </w:pPr>
      <w:r w:rsidRPr="00963A2E">
        <w:rPr>
          <w:bCs/>
          <w:iCs/>
        </w:rPr>
        <w:lastRenderedPageBreak/>
        <w:t xml:space="preserve">Tuy nhiên, trong quá trình thực hiện xây dựng bảng giá đất lần đầu, sau khi triển khai thực hiện chính quyền hai cấp, các địa phương còn đang lúng túng về địa giới hành chính nên </w:t>
      </w:r>
      <w:r w:rsidRPr="00963A2E">
        <w:rPr>
          <w:b/>
          <w:bCs/>
          <w:iCs/>
          <w:u w:val="single"/>
        </w:rPr>
        <w:t>một số các tuyến đường chưa được</w:t>
      </w:r>
      <w:r w:rsidRPr="00963A2E">
        <w:rPr>
          <w:bCs/>
          <w:iCs/>
        </w:rPr>
        <w:t xml:space="preserve"> quy định trong bảng giá đất hoặc đã được quy định trong bảng giá đất nhưng có sai sót về tên gọi hoặc một số tuyến được quy định nhưng bị trùng lặp hoặc đề nghị bổ sung giá đất tại nơi tái định cư tại chỗ quy định tại khoản 6 Điều 3 của Nghị quyết số 254/2025/QH15.</w:t>
      </w:r>
    </w:p>
    <w:p w14:paraId="09F9E8D1" w14:textId="214410D6" w:rsidR="00F9272B" w:rsidRDefault="00E00BF0" w:rsidP="00E00BF0">
      <w:pPr>
        <w:tabs>
          <w:tab w:val="left" w:leader="dot" w:pos="8460"/>
        </w:tabs>
        <w:spacing w:before="120" w:line="320" w:lineRule="exact"/>
        <w:ind w:firstLine="562"/>
        <w:jc w:val="both"/>
        <w:rPr>
          <w:bCs/>
          <w:iCs/>
          <w:spacing w:val="-2"/>
        </w:rPr>
      </w:pPr>
      <w:r w:rsidRPr="00963A2E">
        <w:rPr>
          <w:bCs/>
          <w:iCs/>
          <w:spacing w:val="-2"/>
        </w:rPr>
        <w:t>Sở Nông nghiệp và Môi trường đã nhận được các Văn bản của Ủy ban nhân dân các xã, phường, đặc khu đề nghị điều chỉnh, bổ sung, cụ thể: Chu Văn An (Báo cáo số 219/BC-UBND ngày 06/4/2026); Đường An (Văn bản số 645/UBND-PKT ngày 07/4/2026); Hồng An (Báo cáo số 147/BC-UBND ngày 06/4/2026); Thủy Nguyên (Văn bản số 877/UBND-KTHT&amp;ĐT ngày 06/4/2026); Vĩnh Am (Báo cáo số 64/BC-UBND ngày 06/4/2026); Lê Thanh Nghị (Báo cáo số 117/BC-UBND ngày 6/4/2026); Trần Phú (Báo cáo số 168/BC-UBND ngày 03/4/2026); Vĩnh Bảo (Báo cáo số 164/BC-UBND ngày 03/4/2026), xã Hà Đông (Văn bản số 931/UBND-KT ngày 14/5/2026). Do vậy, việc thực hiện điều chỉnh, bổ sung bảng giá đất trong giai đoạn hiện nay là cần thiết.</w:t>
      </w:r>
    </w:p>
    <w:p w14:paraId="3B3D5A4C" w14:textId="4766A3E5" w:rsidR="00E00BF0" w:rsidRDefault="00E00BF0" w:rsidP="00E00BF0">
      <w:pPr>
        <w:tabs>
          <w:tab w:val="left" w:leader="dot" w:pos="8460"/>
        </w:tabs>
        <w:spacing w:before="120" w:line="320" w:lineRule="exact"/>
        <w:ind w:firstLine="562"/>
        <w:jc w:val="both"/>
        <w:rPr>
          <w:b/>
          <w:iCs/>
          <w:spacing w:val="-2"/>
        </w:rPr>
      </w:pPr>
      <w:r w:rsidRPr="00E00BF0">
        <w:rPr>
          <w:b/>
          <w:iCs/>
          <w:spacing w:val="-2"/>
        </w:rPr>
        <w:t>IV. PHƯƠNG PHÁP</w:t>
      </w:r>
      <w:r>
        <w:rPr>
          <w:b/>
          <w:iCs/>
          <w:spacing w:val="-2"/>
        </w:rPr>
        <w:t>, TRÌNH TỰ, THỦ TỤC</w:t>
      </w:r>
      <w:r w:rsidRPr="00E00BF0">
        <w:rPr>
          <w:b/>
          <w:iCs/>
          <w:spacing w:val="-2"/>
        </w:rPr>
        <w:t xml:space="preserve"> THỰC HIỆN</w:t>
      </w:r>
    </w:p>
    <w:p w14:paraId="497D02F8" w14:textId="4108B583" w:rsidR="00E00BF0" w:rsidRPr="00E00BF0" w:rsidRDefault="00E00BF0" w:rsidP="00E00BF0">
      <w:pPr>
        <w:tabs>
          <w:tab w:val="left" w:leader="dot" w:pos="8460"/>
        </w:tabs>
        <w:spacing w:before="120" w:line="320" w:lineRule="exact"/>
        <w:ind w:firstLine="562"/>
        <w:jc w:val="both"/>
        <w:rPr>
          <w:b/>
        </w:rPr>
      </w:pPr>
      <w:r>
        <w:rPr>
          <w:b/>
          <w:iCs/>
          <w:spacing w:val="-2"/>
        </w:rPr>
        <w:t>1. Trình tự, thủ tục thực hiện</w:t>
      </w:r>
    </w:p>
    <w:p w14:paraId="3D3180D6" w14:textId="77777777" w:rsidR="00E00BF0" w:rsidRDefault="00E00BF0" w:rsidP="00E00BF0">
      <w:pPr>
        <w:pStyle w:val="BodyText"/>
        <w:tabs>
          <w:tab w:val="left" w:pos="540"/>
        </w:tabs>
        <w:spacing w:before="120" w:after="0" w:line="360" w:lineRule="exact"/>
        <w:ind w:firstLine="540"/>
        <w:jc w:val="both"/>
        <w:rPr>
          <w:bCs/>
          <w:iCs/>
        </w:rPr>
      </w:pPr>
      <w:r w:rsidRPr="000F4DB4">
        <w:rPr>
          <w:bCs/>
          <w:iCs/>
        </w:rPr>
        <w:t>Ngày 23/6/2026, Hội đồng nhân dân thành phố ban hành Nghị quyết số 29/NQ-HĐND về việc trình tụ, thủ tục sửa đổi, bổ sung bảng giá đất lần đầu trên địa bàn thành phố tại Nghị quyết số 85/NQ-HĐND ngày 11/12/2025 của Hội đồng nhân dân thành phố</w:t>
      </w:r>
      <w:r>
        <w:rPr>
          <w:bCs/>
          <w:iCs/>
        </w:rPr>
        <w:t>, theo đó trình tự, thủ tục thực hiện bao gồm 8 bước:</w:t>
      </w:r>
    </w:p>
    <w:p w14:paraId="2F2869A2" w14:textId="6064EE60" w:rsidR="00E00BF0" w:rsidRPr="006B2C98" w:rsidRDefault="004D75A0" w:rsidP="00E00BF0">
      <w:pPr>
        <w:pStyle w:val="BodyText"/>
        <w:tabs>
          <w:tab w:val="left" w:pos="540"/>
        </w:tabs>
        <w:spacing w:before="120" w:after="0" w:line="360" w:lineRule="exact"/>
        <w:ind w:firstLine="540"/>
        <w:jc w:val="both"/>
      </w:pPr>
      <w:r>
        <w:t>(</w:t>
      </w:r>
      <w:r w:rsidR="00E00BF0">
        <w:t>1</w:t>
      </w:r>
      <w:r>
        <w:t>)</w:t>
      </w:r>
      <w:r w:rsidR="00E00BF0">
        <w:t xml:space="preserve"> </w:t>
      </w:r>
      <w:r w:rsidR="00E00BF0" w:rsidRPr="006B2C98">
        <w:t>Sở Nông nghiệp và Môi trường xây dựng dự thảo về việc ban hành bảng giá đất điều chỉnh;</w:t>
      </w:r>
    </w:p>
    <w:p w14:paraId="3C69482A" w14:textId="35F40E6A" w:rsidR="00E00BF0" w:rsidRPr="00E00BF0" w:rsidRDefault="004D75A0" w:rsidP="00E00BF0">
      <w:pPr>
        <w:pStyle w:val="BodyText"/>
        <w:tabs>
          <w:tab w:val="left" w:pos="540"/>
        </w:tabs>
        <w:spacing w:before="120" w:after="0" w:line="360" w:lineRule="exact"/>
        <w:ind w:firstLine="540"/>
        <w:jc w:val="both"/>
        <w:rPr>
          <w:spacing w:val="-2"/>
        </w:rPr>
      </w:pPr>
      <w:r>
        <w:rPr>
          <w:spacing w:val="-2"/>
        </w:rPr>
        <w:t>(</w:t>
      </w:r>
      <w:r w:rsidR="00E00BF0" w:rsidRPr="00E00BF0">
        <w:rPr>
          <w:spacing w:val="-2"/>
        </w:rPr>
        <w:t>2</w:t>
      </w:r>
      <w:r>
        <w:rPr>
          <w:spacing w:val="-2"/>
        </w:rPr>
        <w:t>)</w:t>
      </w:r>
      <w:r w:rsidR="00E00BF0" w:rsidRPr="00E00BF0">
        <w:rPr>
          <w:spacing w:val="-2"/>
        </w:rPr>
        <w:t xml:space="preserve"> Sở Nông nghiệp và Môi trường tổ chức lấy ý kiến tham giá các cơ quan, tổ chức, cá nhân có liên quan về hồ sơ lấy ý kiến đối với dự thảo bảng giá đất điều chỉnh;</w:t>
      </w:r>
    </w:p>
    <w:p w14:paraId="2E0244B5" w14:textId="01C85D02" w:rsidR="00E00BF0" w:rsidRPr="006B2C98" w:rsidRDefault="004D75A0" w:rsidP="00E00BF0">
      <w:pPr>
        <w:pStyle w:val="BodyText"/>
        <w:tabs>
          <w:tab w:val="left" w:pos="540"/>
        </w:tabs>
        <w:spacing w:before="120" w:after="0" w:line="360" w:lineRule="exact"/>
        <w:ind w:firstLine="540"/>
        <w:jc w:val="both"/>
      </w:pPr>
      <w:r>
        <w:t>(</w:t>
      </w:r>
      <w:r w:rsidR="00E00BF0">
        <w:t>3</w:t>
      </w:r>
      <w:r>
        <w:t>)</w:t>
      </w:r>
      <w:r w:rsidR="00E00BF0">
        <w:t xml:space="preserve"> </w:t>
      </w:r>
      <w:r w:rsidR="00E00BF0" w:rsidRPr="006B2C98">
        <w:t xml:space="preserve">Sở Nông nghiệp và Môi trường </w:t>
      </w:r>
      <w:r w:rsidR="00E00BF0">
        <w:t>t</w:t>
      </w:r>
      <w:r w:rsidR="00E00BF0" w:rsidRPr="006B2C98">
        <w:t>iếp thu, hoàn thiện Tờ trình về việc ban hành bảng giá đất điều chỉnh; tiếp thu, giải trình ý kiến góp ý, hoàn thiện dự thảo bảng giá đất điều chỉnh và Báo cáo thuyết minh điều chỉnh bảng giá đất.</w:t>
      </w:r>
    </w:p>
    <w:p w14:paraId="2812983D" w14:textId="07D35459" w:rsidR="00E00BF0" w:rsidRPr="006B2C98" w:rsidRDefault="004D75A0" w:rsidP="00E00BF0">
      <w:pPr>
        <w:pStyle w:val="BodyText"/>
        <w:tabs>
          <w:tab w:val="left" w:pos="540"/>
        </w:tabs>
        <w:spacing w:before="120" w:after="0" w:line="360" w:lineRule="exact"/>
        <w:ind w:firstLine="540"/>
        <w:jc w:val="both"/>
      </w:pPr>
      <w:r>
        <w:t>(</w:t>
      </w:r>
      <w:r w:rsidR="00E00BF0">
        <w:t>4</w:t>
      </w:r>
      <w:r>
        <w:t>)</w:t>
      </w:r>
      <w:r w:rsidR="00E00BF0" w:rsidRPr="006B2C98">
        <w:t xml:space="preserve"> Sở Nông nghiệp và Môi trường trình Hội đồng thẩm định bảng giá đất;</w:t>
      </w:r>
    </w:p>
    <w:p w14:paraId="6C6736BF" w14:textId="31F9F2C9" w:rsidR="00E00BF0" w:rsidRPr="006B2C98" w:rsidRDefault="004D75A0" w:rsidP="00E00BF0">
      <w:pPr>
        <w:pStyle w:val="BodyText"/>
        <w:tabs>
          <w:tab w:val="left" w:pos="540"/>
        </w:tabs>
        <w:spacing w:before="120" w:after="0" w:line="360" w:lineRule="exact"/>
        <w:ind w:firstLine="540"/>
        <w:jc w:val="both"/>
      </w:pPr>
      <w:r>
        <w:t>(</w:t>
      </w:r>
      <w:r w:rsidR="00E00BF0">
        <w:t>5</w:t>
      </w:r>
      <w:r>
        <w:t>)</w:t>
      </w:r>
      <w:r w:rsidR="00E00BF0" w:rsidRPr="006B2C98">
        <w:t xml:space="preserve"> Hội đồng thẩm định bảng giá đất thực hiện thẩm định bảng giá đất và gửi văn bản thẩm định về Sở Nông nghiệp và Môi trường.</w:t>
      </w:r>
    </w:p>
    <w:p w14:paraId="4EAC2E61" w14:textId="71BCB384" w:rsidR="00E00BF0" w:rsidRPr="006B2C98" w:rsidRDefault="004D75A0" w:rsidP="00E00BF0">
      <w:pPr>
        <w:pStyle w:val="BodyText"/>
        <w:tabs>
          <w:tab w:val="left" w:pos="540"/>
        </w:tabs>
        <w:spacing w:before="120" w:after="0" w:line="360" w:lineRule="exact"/>
        <w:ind w:firstLine="540"/>
        <w:jc w:val="both"/>
      </w:pPr>
      <w:r>
        <w:t>(</w:t>
      </w:r>
      <w:r w:rsidR="00E00BF0">
        <w:t>6</w:t>
      </w:r>
      <w:r>
        <w:t>)</w:t>
      </w:r>
      <w:r w:rsidR="00E00BF0" w:rsidRPr="006B2C98">
        <w:t xml:space="preserve"> Sở Nông nghiệp và Môi trường thực hiện tiếp thu, giải trình, chỉnh sửa và hoàn thiện dự thảo bảng giá đất, trình Ủy ban nhân dân thành phố trình Hội đồng nhân dân thành phố quyết định điều chỉnh bảng giá đất.</w:t>
      </w:r>
    </w:p>
    <w:p w14:paraId="3E7C15C8" w14:textId="320BA192" w:rsidR="00E00BF0" w:rsidRPr="006B2C98" w:rsidRDefault="004D75A0" w:rsidP="00E00BF0">
      <w:pPr>
        <w:pStyle w:val="BodyText"/>
        <w:tabs>
          <w:tab w:val="left" w:pos="540"/>
        </w:tabs>
        <w:spacing w:before="120" w:after="0" w:line="360" w:lineRule="exact"/>
        <w:ind w:firstLine="540"/>
        <w:jc w:val="both"/>
      </w:pPr>
      <w:r>
        <w:t>(</w:t>
      </w:r>
      <w:r w:rsidR="00E00BF0">
        <w:t>7</w:t>
      </w:r>
      <w:r>
        <w:t>)</w:t>
      </w:r>
      <w:r w:rsidR="00E00BF0" w:rsidRPr="006B2C98">
        <w:t xml:space="preserve"> Hội đồng nhân dân thành phố quyết định điều chỉnh bảng giá đất.</w:t>
      </w:r>
    </w:p>
    <w:p w14:paraId="395C6BA1" w14:textId="2CF0E6A9" w:rsidR="00E00BF0" w:rsidRDefault="004D75A0" w:rsidP="00E00BF0">
      <w:pPr>
        <w:pStyle w:val="BodyText"/>
        <w:tabs>
          <w:tab w:val="left" w:pos="540"/>
        </w:tabs>
        <w:spacing w:before="120" w:after="0" w:line="360" w:lineRule="exact"/>
        <w:ind w:firstLine="540"/>
        <w:jc w:val="both"/>
      </w:pPr>
      <w:r>
        <w:lastRenderedPageBreak/>
        <w:t>(</w:t>
      </w:r>
      <w:r w:rsidR="00E00BF0">
        <w:t>8</w:t>
      </w:r>
      <w:r>
        <w:t>)</w:t>
      </w:r>
      <w:r w:rsidR="00E00BF0" w:rsidRPr="006B2C98">
        <w:t xml:space="preserve"> Sở Nông nghiệp và Môi trường công bố công khai và cập nhật vào cơ sở dữ liệu quốc gia về đất đai.</w:t>
      </w:r>
    </w:p>
    <w:p w14:paraId="0A374D73" w14:textId="38DB2D80" w:rsidR="00E00BF0" w:rsidRDefault="00E00BF0" w:rsidP="005E210A">
      <w:pPr>
        <w:pStyle w:val="BodyText"/>
        <w:tabs>
          <w:tab w:val="left" w:pos="540"/>
        </w:tabs>
        <w:spacing w:before="120" w:after="0" w:line="360" w:lineRule="exact"/>
        <w:ind w:firstLine="630"/>
        <w:jc w:val="both"/>
        <w:rPr>
          <w:b/>
          <w:bCs/>
        </w:rPr>
      </w:pPr>
      <w:r w:rsidRPr="00E00BF0">
        <w:rPr>
          <w:b/>
          <w:bCs/>
        </w:rPr>
        <w:t>2. Phương pháp thực hiện</w:t>
      </w:r>
    </w:p>
    <w:p w14:paraId="0107FB1D" w14:textId="77777777" w:rsidR="005E210A" w:rsidRPr="00A02674" w:rsidRDefault="005E210A" w:rsidP="005E210A">
      <w:pPr>
        <w:spacing w:before="120" w:line="360" w:lineRule="exact"/>
        <w:ind w:firstLine="630"/>
        <w:jc w:val="both"/>
        <w:rPr>
          <w:iCs/>
          <w:lang w:val="pt-BR"/>
        </w:rPr>
      </w:pPr>
      <w:r>
        <w:rPr>
          <w:b/>
          <w:bCs/>
        </w:rPr>
        <w:t xml:space="preserve">1. </w:t>
      </w:r>
      <w:r>
        <w:rPr>
          <w:bCs/>
        </w:rPr>
        <w:t xml:space="preserve">Đối với </w:t>
      </w:r>
      <w:r>
        <w:rPr>
          <w:bCs/>
          <w:iCs/>
          <w:lang w:val="pt-BR"/>
        </w:rPr>
        <w:t>loại</w:t>
      </w:r>
      <w:r w:rsidRPr="00A02674">
        <w:rPr>
          <w:bCs/>
          <w:iCs/>
          <w:lang w:val="pt-BR"/>
        </w:rPr>
        <w:t xml:space="preserve"> </w:t>
      </w:r>
      <w:r>
        <w:rPr>
          <w:bCs/>
          <w:iCs/>
          <w:lang w:val="pt-BR"/>
        </w:rPr>
        <w:t>đ</w:t>
      </w:r>
      <w:r w:rsidRPr="00A02674">
        <w:rPr>
          <w:iCs/>
          <w:lang w:val="pt-BR"/>
        </w:rPr>
        <w:t>ất chăn nuôi tập trung, đất nông nghiệp khác:</w:t>
      </w:r>
    </w:p>
    <w:p w14:paraId="66B0E758" w14:textId="77777777" w:rsidR="005E210A" w:rsidRDefault="005E210A" w:rsidP="005E210A">
      <w:pPr>
        <w:spacing w:before="120" w:line="360" w:lineRule="exact"/>
        <w:ind w:firstLine="630"/>
        <w:jc w:val="both"/>
        <w:rPr>
          <w:lang w:val="pt-BR"/>
        </w:rPr>
      </w:pPr>
      <w:r w:rsidRPr="00A02674">
        <w:rPr>
          <w:lang w:val="pt-BR"/>
        </w:rPr>
        <w:t>Theo quy định tại Điều 12 Nghị định số 71/2024/NĐ-CP ngày 26/7/2024 của Chính phủ, giá đất chăn nuôi tập trung, các loại đất nông nghiệp khác thì căn cứ vào giá các loại đất nông nghiệp tại khu vực lân cận để quy định mức giá đất</w:t>
      </w:r>
      <w:r>
        <w:rPr>
          <w:lang w:val="pt-BR"/>
        </w:rPr>
        <w:t>.</w:t>
      </w:r>
    </w:p>
    <w:p w14:paraId="5AB669B6" w14:textId="1F85AFAB" w:rsidR="005E210A" w:rsidRDefault="005E210A" w:rsidP="005E210A">
      <w:pPr>
        <w:spacing w:before="120" w:line="360" w:lineRule="exact"/>
        <w:ind w:firstLine="630"/>
        <w:jc w:val="both"/>
        <w:rPr>
          <w:bCs/>
          <w:iCs/>
          <w:spacing w:val="-2"/>
        </w:rPr>
      </w:pPr>
      <w:r w:rsidRPr="000F4DB4">
        <w:rPr>
          <w:bCs/>
          <w:spacing w:val="-4"/>
        </w:rPr>
        <w:t>Tại Nghị quyết số 85/NQ-HĐND ngày 11/12/2025 của Hội đồng nhân dân thành phố, đối với loại đất nông nghiệp khác và đất chăn nuôi tập trung chưa được quy định giá đất</w:t>
      </w:r>
      <w:r>
        <w:rPr>
          <w:bCs/>
          <w:spacing w:val="-4"/>
        </w:rPr>
        <w:t xml:space="preserve">, Sở Nông nghiệp và Môi trường đề xuất </w:t>
      </w:r>
      <w:r>
        <w:rPr>
          <w:bCs/>
          <w:iCs/>
          <w:spacing w:val="-2"/>
        </w:rPr>
        <w:t>bổ sung giá đất nông nghiệp khác và giá đất chăn nuôi tập trung xác định bằng giá đất trồng cây lâu năm khu vực 1.</w:t>
      </w:r>
    </w:p>
    <w:p w14:paraId="6190A3CC" w14:textId="055EDBA9" w:rsidR="005E210A" w:rsidRPr="00E00BF0" w:rsidRDefault="005E210A" w:rsidP="005E210A">
      <w:pPr>
        <w:pStyle w:val="BodyText"/>
        <w:tabs>
          <w:tab w:val="left" w:pos="540"/>
        </w:tabs>
        <w:spacing w:before="120" w:after="0" w:line="360" w:lineRule="exact"/>
        <w:ind w:firstLine="630"/>
        <w:jc w:val="both"/>
        <w:rPr>
          <w:b/>
          <w:bCs/>
        </w:rPr>
      </w:pPr>
      <w:r>
        <w:rPr>
          <w:b/>
          <w:bCs/>
        </w:rPr>
        <w:t xml:space="preserve">2. </w:t>
      </w:r>
      <w:r>
        <w:rPr>
          <w:bCs/>
          <w:iCs/>
          <w:spacing w:val="-2"/>
        </w:rPr>
        <w:t xml:space="preserve">Đối với đất ở, đất thương mại, dịch vụ, đất </w:t>
      </w:r>
      <w:r w:rsidRPr="00A02674">
        <w:rPr>
          <w:bCs/>
          <w:lang w:val="pt-BR"/>
        </w:rPr>
        <w:t>đất cơ sở sản xuất phi nông nghiệp, đất hoạt động khoáng sản tại nông thôn</w:t>
      </w:r>
      <w:r>
        <w:rPr>
          <w:bCs/>
          <w:lang w:val="pt-BR"/>
        </w:rPr>
        <w:t xml:space="preserve"> và đô thị</w:t>
      </w:r>
    </w:p>
    <w:p w14:paraId="5F2FB670" w14:textId="0F3CA670" w:rsidR="004D75A0" w:rsidRDefault="004D75A0" w:rsidP="005E210A">
      <w:pPr>
        <w:pStyle w:val="BodyText"/>
        <w:tabs>
          <w:tab w:val="left" w:pos="540"/>
        </w:tabs>
        <w:spacing w:before="120" w:after="0" w:line="360" w:lineRule="exact"/>
        <w:ind w:firstLine="630"/>
        <w:jc w:val="both"/>
        <w:rPr>
          <w:lang w:val="sv-SE"/>
        </w:rPr>
      </w:pPr>
      <w:r>
        <w:t xml:space="preserve">Sở Nông nghiệp và Môi trường nhận được nội dung đề nghị của 29 xã, phường, đặc khu về việc điều chỉnh, bổ sung bảng giá đất </w:t>
      </w:r>
      <w:r w:rsidRPr="000F4DB4">
        <w:rPr>
          <w:bCs/>
          <w:iCs/>
        </w:rPr>
        <w:t>lần đầu trên địa bàn thành phố</w:t>
      </w:r>
      <w:r>
        <w:rPr>
          <w:bCs/>
          <w:iCs/>
        </w:rPr>
        <w:t xml:space="preserve">, theo đó </w:t>
      </w:r>
      <w:r w:rsidRPr="006B2C98">
        <w:rPr>
          <w:lang w:val="sv-SE"/>
        </w:rPr>
        <w:t xml:space="preserve">đề nghị được </w:t>
      </w:r>
      <w:r>
        <w:rPr>
          <w:lang w:val="sv-SE"/>
        </w:rPr>
        <w:t>sửa đổi, bổ sung nhưng nội dung:</w:t>
      </w:r>
    </w:p>
    <w:p w14:paraId="6FC4AEFB" w14:textId="77777777" w:rsidR="005E210A" w:rsidRDefault="004D75A0" w:rsidP="005E210A">
      <w:pPr>
        <w:pStyle w:val="BodyText"/>
        <w:tabs>
          <w:tab w:val="left" w:pos="540"/>
        </w:tabs>
        <w:spacing w:before="120" w:after="0" w:line="360" w:lineRule="exact"/>
        <w:ind w:firstLine="630"/>
        <w:jc w:val="both"/>
        <w:rPr>
          <w:bCs/>
          <w:iCs/>
        </w:rPr>
      </w:pPr>
      <w:r w:rsidRPr="004D75A0">
        <w:rPr>
          <w:bCs/>
          <w:iCs/>
        </w:rPr>
        <w:t>-</w:t>
      </w:r>
      <w:r w:rsidRPr="004D75A0">
        <w:rPr>
          <w:bCs/>
          <w:iCs/>
        </w:rPr>
        <w:t xml:space="preserve"> Bổ sung giá đất của các khu vực, vị trí, đường, phố chưa có tên trong bảng giá đất hiện hành;</w:t>
      </w:r>
    </w:p>
    <w:p w14:paraId="2F09E098" w14:textId="1F85EC3D" w:rsidR="004D75A0" w:rsidRPr="004D75A0" w:rsidRDefault="004D75A0" w:rsidP="005E210A">
      <w:pPr>
        <w:pStyle w:val="BodyText"/>
        <w:tabs>
          <w:tab w:val="left" w:pos="540"/>
        </w:tabs>
        <w:spacing w:before="120" w:after="0" w:line="360" w:lineRule="exact"/>
        <w:ind w:firstLine="630"/>
        <w:jc w:val="both"/>
        <w:rPr>
          <w:bCs/>
          <w:iCs/>
        </w:rPr>
      </w:pPr>
      <w:r w:rsidRPr="004D75A0">
        <w:rPr>
          <w:bCs/>
          <w:iCs/>
        </w:rPr>
        <w:t>-</w:t>
      </w:r>
      <w:r w:rsidRPr="004D75A0">
        <w:rPr>
          <w:bCs/>
          <w:iCs/>
        </w:rPr>
        <w:t xml:space="preserve"> Bổ sung giá đất tại nơi tái định cư tại chỗ quy định tại khoản 6 Điều 3 của Nghị quyết số 254/2025/QH15.</w:t>
      </w:r>
    </w:p>
    <w:p w14:paraId="0720459A" w14:textId="660BD7F2" w:rsidR="004D75A0" w:rsidRDefault="004D75A0" w:rsidP="00E00BF0">
      <w:pPr>
        <w:pStyle w:val="BodyText"/>
        <w:tabs>
          <w:tab w:val="left" w:pos="540"/>
        </w:tabs>
        <w:spacing w:before="120" w:after="0" w:line="360" w:lineRule="exact"/>
        <w:ind w:firstLine="540"/>
        <w:jc w:val="both"/>
        <w:rPr>
          <w:bCs/>
        </w:rPr>
      </w:pPr>
      <w:r>
        <w:rPr>
          <w:lang w:val="sv-SE"/>
        </w:rPr>
        <w:t>- Đ</w:t>
      </w:r>
      <w:r w:rsidRPr="006B2C98">
        <w:rPr>
          <w:bCs/>
        </w:rPr>
        <w:t>iều chỉnh tên gọi một số các tuyến đường do có sai sót về tên gọi, không ảnh hưởng đến giá đất được quy định trong bảng giá đất</w:t>
      </w:r>
      <w:r>
        <w:rPr>
          <w:bCs/>
        </w:rPr>
        <w:t>.</w:t>
      </w:r>
    </w:p>
    <w:p w14:paraId="0EFF5723" w14:textId="05453101" w:rsidR="004D75A0" w:rsidRDefault="004D75A0" w:rsidP="00E00BF0">
      <w:pPr>
        <w:pStyle w:val="BodyText"/>
        <w:tabs>
          <w:tab w:val="left" w:pos="540"/>
        </w:tabs>
        <w:spacing w:before="120" w:after="0" w:line="360" w:lineRule="exact"/>
        <w:ind w:firstLine="540"/>
        <w:jc w:val="both"/>
        <w:rPr>
          <w:bCs/>
        </w:rPr>
      </w:pPr>
      <w:r>
        <w:rPr>
          <w:bCs/>
        </w:rPr>
        <w:t>- Bỏ một số tuyến đường có tên trong bảng giá đất nhưng bị trùng lặp.</w:t>
      </w:r>
    </w:p>
    <w:p w14:paraId="20856126" w14:textId="700D9E4F" w:rsidR="004D75A0" w:rsidRDefault="005E210A" w:rsidP="00E00BF0">
      <w:pPr>
        <w:pStyle w:val="BodyText"/>
        <w:tabs>
          <w:tab w:val="left" w:pos="540"/>
        </w:tabs>
        <w:spacing w:before="120" w:after="0" w:line="360" w:lineRule="exact"/>
        <w:ind w:firstLine="540"/>
        <w:jc w:val="both"/>
        <w:rPr>
          <w:bCs/>
        </w:rPr>
      </w:pPr>
      <w:r>
        <w:rPr>
          <w:bCs/>
        </w:rPr>
        <w:t>Đối với nội sung bổ sung giá đất của các khu vực, tuyến đường chưa có tên trong bảng giá đất, căn cứ giá đất của các tuyến đường, phố đã có tên trong bảng giá đất có vị trí tương đồng về điều kiện kinh tế xã hội, tương đồng về hạ tầng kỹ thuật để thực hiện bổ sung.</w:t>
      </w:r>
    </w:p>
    <w:p w14:paraId="0B2574B4" w14:textId="01BD320B" w:rsidR="005E210A" w:rsidRPr="009C56BE" w:rsidRDefault="005E210A" w:rsidP="00E00BF0">
      <w:pPr>
        <w:pStyle w:val="BodyText"/>
        <w:tabs>
          <w:tab w:val="left" w:pos="540"/>
        </w:tabs>
        <w:spacing w:before="120" w:after="0" w:line="360" w:lineRule="exact"/>
        <w:ind w:firstLine="540"/>
        <w:jc w:val="both"/>
        <w:rPr>
          <w:b/>
          <w:bCs/>
          <w:lang w:val="sv-SE"/>
        </w:rPr>
      </w:pPr>
      <w:r w:rsidRPr="009C56BE">
        <w:rPr>
          <w:b/>
          <w:bCs/>
          <w:lang w:val="sv-SE"/>
        </w:rPr>
        <w:t>V. KẾT QUẢ THỰC HIỆN</w:t>
      </w:r>
    </w:p>
    <w:p w14:paraId="771C6D95" w14:textId="77777777" w:rsidR="00713ADA" w:rsidRPr="009C56BE" w:rsidRDefault="006E6F0E">
      <w:pPr>
        <w:pBdr>
          <w:top w:val="nil"/>
          <w:left w:val="nil"/>
          <w:bottom w:val="nil"/>
          <w:right w:val="nil"/>
          <w:between w:val="nil"/>
        </w:pBdr>
        <w:tabs>
          <w:tab w:val="left" w:pos="450"/>
        </w:tabs>
        <w:spacing w:before="120" w:after="120" w:line="320" w:lineRule="auto"/>
        <w:ind w:firstLine="565"/>
        <w:jc w:val="both"/>
        <w:rPr>
          <w:bCs/>
        </w:rPr>
      </w:pPr>
      <w:r w:rsidRPr="009C56BE">
        <w:rPr>
          <w:bCs/>
        </w:rPr>
        <w:t>1. Giá đất nông nghiệp:</w:t>
      </w:r>
    </w:p>
    <w:p w14:paraId="24140B96" w14:textId="7D1ED6D8" w:rsidR="005E210A" w:rsidRPr="006E6F0E" w:rsidRDefault="009C56BE">
      <w:pPr>
        <w:pBdr>
          <w:top w:val="nil"/>
          <w:left w:val="nil"/>
          <w:bottom w:val="nil"/>
          <w:right w:val="nil"/>
          <w:between w:val="nil"/>
        </w:pBdr>
        <w:tabs>
          <w:tab w:val="left" w:pos="450"/>
        </w:tabs>
        <w:spacing w:before="120" w:after="120" w:line="320" w:lineRule="auto"/>
        <w:ind w:firstLine="565"/>
        <w:jc w:val="both"/>
      </w:pPr>
      <w:r>
        <w:rPr>
          <w:bCs/>
          <w:iCs/>
          <w:spacing w:val="-2"/>
        </w:rPr>
        <w:t>G</w:t>
      </w:r>
      <w:r>
        <w:rPr>
          <w:bCs/>
          <w:iCs/>
          <w:spacing w:val="-2"/>
        </w:rPr>
        <w:t>iá đất nông nghiệp khác và giá đất chăn nuôi tập trung xác định bằng giá đất trồng cây lâu năm khu vực 1</w:t>
      </w:r>
    </w:p>
    <w:p w14:paraId="0A198291" w14:textId="284DC7AB" w:rsidR="009C56BE" w:rsidRDefault="009C56BE" w:rsidP="009C56BE">
      <w:pPr>
        <w:pStyle w:val="BodyText"/>
        <w:tabs>
          <w:tab w:val="left" w:pos="540"/>
        </w:tabs>
        <w:spacing w:before="120" w:after="0" w:line="360" w:lineRule="exact"/>
        <w:ind w:firstLine="700"/>
        <w:jc w:val="both"/>
        <w:rPr>
          <w:bCs/>
          <w:lang w:val="pt-BR"/>
        </w:rPr>
      </w:pPr>
      <w:r>
        <w:rPr>
          <w:bCs/>
          <w:iCs/>
          <w:spacing w:val="-2"/>
        </w:rPr>
        <w:t xml:space="preserve">2. </w:t>
      </w:r>
      <w:bookmarkStart w:id="1" w:name="_Hlk233462450"/>
      <w:r>
        <w:rPr>
          <w:bCs/>
          <w:iCs/>
          <w:spacing w:val="-2"/>
        </w:rPr>
        <w:t xml:space="preserve">Đối với đất ở, đất thương mại, dịch vụ, đất </w:t>
      </w:r>
      <w:r w:rsidRPr="00A02674">
        <w:rPr>
          <w:bCs/>
          <w:lang w:val="pt-BR"/>
        </w:rPr>
        <w:t>đất cơ sở sản xuất phi nông nghiệp, đất hoạt động khoáng sản tại nông thôn</w:t>
      </w:r>
      <w:bookmarkEnd w:id="1"/>
      <w:r>
        <w:rPr>
          <w:bCs/>
          <w:lang w:val="pt-BR"/>
        </w:rPr>
        <w:t>:</w:t>
      </w:r>
    </w:p>
    <w:p w14:paraId="0FB2B1AC" w14:textId="77777777" w:rsidR="009C56BE" w:rsidRDefault="009C56BE" w:rsidP="009C56BE">
      <w:pPr>
        <w:pStyle w:val="BodyText"/>
        <w:tabs>
          <w:tab w:val="left" w:pos="540"/>
        </w:tabs>
        <w:spacing w:before="120" w:after="0" w:line="360" w:lineRule="exact"/>
        <w:ind w:firstLine="700"/>
        <w:jc w:val="both"/>
        <w:rPr>
          <w:bCs/>
          <w:lang w:val="pt-BR"/>
        </w:rPr>
      </w:pPr>
      <w:r>
        <w:rPr>
          <w:bCs/>
          <w:lang w:val="pt-BR"/>
        </w:rPr>
        <w:t>- Bổ sung: 61 tuyến đường mới chưa có tên trong bảng giá đất</w:t>
      </w:r>
    </w:p>
    <w:p w14:paraId="5556C16A" w14:textId="77777777" w:rsidR="009C56BE" w:rsidRDefault="009C56BE" w:rsidP="009C56BE">
      <w:pPr>
        <w:pStyle w:val="BodyText"/>
        <w:tabs>
          <w:tab w:val="left" w:pos="540"/>
        </w:tabs>
        <w:spacing w:before="120" w:after="0" w:line="360" w:lineRule="exact"/>
        <w:ind w:firstLine="700"/>
        <w:jc w:val="both"/>
        <w:rPr>
          <w:bCs/>
          <w:lang w:val="pt-BR"/>
        </w:rPr>
      </w:pPr>
      <w:r>
        <w:rPr>
          <w:bCs/>
          <w:lang w:val="pt-BR"/>
        </w:rPr>
        <w:lastRenderedPageBreak/>
        <w:t>- Điều chỉnh tên đường: 10 tuyến</w:t>
      </w:r>
    </w:p>
    <w:p w14:paraId="7C46E69B" w14:textId="77777777" w:rsidR="009C56BE" w:rsidRDefault="009C56BE" w:rsidP="009C56BE">
      <w:pPr>
        <w:pStyle w:val="BodyText"/>
        <w:tabs>
          <w:tab w:val="left" w:pos="540"/>
        </w:tabs>
        <w:spacing w:before="120" w:after="0" w:line="360" w:lineRule="exact"/>
        <w:ind w:firstLine="700"/>
        <w:jc w:val="both"/>
        <w:rPr>
          <w:bCs/>
          <w:lang w:val="pt-BR"/>
        </w:rPr>
      </w:pPr>
      <w:r>
        <w:rPr>
          <w:bCs/>
          <w:lang w:val="pt-BR"/>
        </w:rPr>
        <w:t xml:space="preserve">- Bổ sung giá đất </w:t>
      </w:r>
      <w:r w:rsidRPr="00916BD5">
        <w:rPr>
          <w:bCs/>
          <w:iCs/>
        </w:rPr>
        <w:t>tại nơi tái định cư tại chỗ quy định tại khoản 6 Điều 3 của Nghị quyết số 254/2025/QH15</w:t>
      </w:r>
      <w:r>
        <w:rPr>
          <w:bCs/>
          <w:iCs/>
        </w:rPr>
        <w:t>: 5 tuyến đường trong khu tái định cư.</w:t>
      </w:r>
    </w:p>
    <w:p w14:paraId="4709C61D" w14:textId="385A4053" w:rsidR="009C56BE" w:rsidRDefault="009C56BE" w:rsidP="009C56BE">
      <w:pPr>
        <w:pStyle w:val="BodyText"/>
        <w:tabs>
          <w:tab w:val="left" w:pos="540"/>
        </w:tabs>
        <w:spacing w:before="120" w:after="0" w:line="360" w:lineRule="exact"/>
        <w:ind w:firstLine="700"/>
        <w:jc w:val="both"/>
        <w:rPr>
          <w:bCs/>
          <w:lang w:val="pt-BR"/>
        </w:rPr>
      </w:pPr>
      <w:r>
        <w:rPr>
          <w:bCs/>
          <w:lang w:val="pt-BR"/>
        </w:rPr>
        <w:t xml:space="preserve">3. Đối với </w:t>
      </w:r>
      <w:r w:rsidRPr="00A02674">
        <w:rPr>
          <w:bCs/>
          <w:lang w:val="pt-BR"/>
        </w:rPr>
        <w:t>đất ở, đất thương mại dịch vụ, đất cơ sở sản xuất phi nông nghiệp, đất hoạt động khoáng sản tại đô thị</w:t>
      </w:r>
      <w:r>
        <w:rPr>
          <w:bCs/>
          <w:lang w:val="pt-BR"/>
        </w:rPr>
        <w:t>:</w:t>
      </w:r>
    </w:p>
    <w:p w14:paraId="5D021F79" w14:textId="77777777" w:rsidR="009C56BE" w:rsidRDefault="009C56BE" w:rsidP="009C56BE">
      <w:pPr>
        <w:pStyle w:val="BodyText"/>
        <w:tabs>
          <w:tab w:val="left" w:pos="540"/>
        </w:tabs>
        <w:spacing w:before="120" w:after="0" w:line="360" w:lineRule="exact"/>
        <w:ind w:firstLine="700"/>
        <w:jc w:val="both"/>
        <w:rPr>
          <w:bCs/>
          <w:lang w:val="pt-BR"/>
        </w:rPr>
      </w:pPr>
      <w:r>
        <w:rPr>
          <w:bCs/>
          <w:lang w:val="pt-BR"/>
        </w:rPr>
        <w:t>- Bổ sung: 18 tuyến đường mới chưa có tên trong bảng giá đất</w:t>
      </w:r>
    </w:p>
    <w:p w14:paraId="357E561A" w14:textId="77777777" w:rsidR="009C56BE" w:rsidRDefault="009C56BE" w:rsidP="009C56BE">
      <w:pPr>
        <w:pStyle w:val="BodyText"/>
        <w:tabs>
          <w:tab w:val="left" w:pos="540"/>
        </w:tabs>
        <w:spacing w:before="120" w:after="0" w:line="360" w:lineRule="exact"/>
        <w:ind w:firstLine="700"/>
        <w:jc w:val="both"/>
        <w:rPr>
          <w:bCs/>
          <w:lang w:val="pt-BR"/>
        </w:rPr>
      </w:pPr>
      <w:r>
        <w:rPr>
          <w:bCs/>
          <w:lang w:val="pt-BR"/>
        </w:rPr>
        <w:t xml:space="preserve">- Điều chỉnh tên đường: 10 tuyến </w:t>
      </w:r>
    </w:p>
    <w:p w14:paraId="4AB9E18F" w14:textId="77777777" w:rsidR="009C56BE" w:rsidRDefault="009C56BE" w:rsidP="009C56BE">
      <w:pPr>
        <w:pStyle w:val="BodyText"/>
        <w:tabs>
          <w:tab w:val="left" w:pos="540"/>
        </w:tabs>
        <w:spacing w:before="120" w:after="0" w:line="360" w:lineRule="exact"/>
        <w:ind w:firstLine="700"/>
        <w:jc w:val="both"/>
        <w:rPr>
          <w:bCs/>
          <w:lang w:val="pt-BR"/>
        </w:rPr>
      </w:pPr>
      <w:r>
        <w:rPr>
          <w:bCs/>
          <w:lang w:val="pt-BR"/>
        </w:rPr>
        <w:t>- Bỏ: 05 tuyến đường do bị trùng lặp</w:t>
      </w:r>
    </w:p>
    <w:p w14:paraId="580F1B0A" w14:textId="77777777" w:rsidR="009C56BE" w:rsidRDefault="009C56BE" w:rsidP="009C56BE">
      <w:pPr>
        <w:pStyle w:val="BodyText"/>
        <w:tabs>
          <w:tab w:val="left" w:pos="540"/>
        </w:tabs>
        <w:spacing w:before="120" w:after="0" w:line="360" w:lineRule="exact"/>
        <w:ind w:firstLine="700"/>
        <w:jc w:val="both"/>
        <w:rPr>
          <w:bCs/>
          <w:lang w:val="pt-BR"/>
        </w:rPr>
      </w:pPr>
      <w:r>
        <w:rPr>
          <w:bCs/>
          <w:lang w:val="pt-BR"/>
        </w:rPr>
        <w:t xml:space="preserve">- Bổ sung giá đất </w:t>
      </w:r>
      <w:r w:rsidRPr="00916BD5">
        <w:rPr>
          <w:bCs/>
          <w:iCs/>
        </w:rPr>
        <w:t>tại nơi tái định cư tại chỗ quy định tại khoản 6 Điều 3 của Nghị quyết số 254/2025/QH15</w:t>
      </w:r>
      <w:r>
        <w:rPr>
          <w:bCs/>
          <w:iCs/>
        </w:rPr>
        <w:t>: 4 tuyến đường trong khu tái định cư.</w:t>
      </w:r>
    </w:p>
    <w:p w14:paraId="3B11C4D3" w14:textId="77777777" w:rsidR="009C56BE" w:rsidRDefault="006E6F0E" w:rsidP="009C56BE">
      <w:pPr>
        <w:pBdr>
          <w:top w:val="nil"/>
          <w:left w:val="nil"/>
          <w:bottom w:val="nil"/>
          <w:right w:val="nil"/>
          <w:between w:val="nil"/>
        </w:pBdr>
        <w:spacing w:before="120" w:after="120" w:line="320" w:lineRule="auto"/>
        <w:ind w:firstLine="700"/>
        <w:jc w:val="both"/>
        <w:rPr>
          <w:b/>
        </w:rPr>
      </w:pPr>
      <w:r w:rsidRPr="006E6F0E">
        <w:rPr>
          <w:b/>
        </w:rPr>
        <w:t xml:space="preserve">VI. Đánh giá tác động của dự thảo </w:t>
      </w:r>
      <w:r w:rsidR="009C56BE">
        <w:rPr>
          <w:b/>
        </w:rPr>
        <w:t xml:space="preserve">sửa đổi, bổ sung </w:t>
      </w:r>
      <w:r w:rsidRPr="006E6F0E">
        <w:rPr>
          <w:b/>
        </w:rPr>
        <w:t>bảng giá đất</w:t>
      </w:r>
    </w:p>
    <w:p w14:paraId="069742F0" w14:textId="0B4BEA2D" w:rsidR="009C56BE" w:rsidRDefault="009C56BE" w:rsidP="009C56BE">
      <w:pPr>
        <w:spacing w:before="120" w:line="360" w:lineRule="exact"/>
        <w:ind w:firstLine="700"/>
        <w:jc w:val="both"/>
        <w:rPr>
          <w:b/>
        </w:rPr>
      </w:pPr>
      <w:r>
        <w:rPr>
          <w:bCs/>
          <w:iCs/>
          <w:spacing w:val="-2"/>
        </w:rPr>
        <w:t>Bảng giá đất lần đầu trên địa bàn thành phố được sửa đổi, bổ sung, h</w:t>
      </w:r>
      <w:r>
        <w:rPr>
          <w:bCs/>
          <w:iCs/>
          <w:spacing w:val="-2"/>
        </w:rPr>
        <w:t xml:space="preserve">oàn thiện làm cơ sở </w:t>
      </w:r>
      <w:r w:rsidRPr="00C60944">
        <w:rPr>
          <w:lang w:val="vi-VN" w:eastAsia="vi-VN"/>
        </w:rPr>
        <w:t>để các cơ quan nhà nước áp dụng khi tính tiền bồi thường khi Nhà nước thu hồi đất; tính tiền</w:t>
      </w:r>
      <w:r w:rsidRPr="00C60944">
        <w:rPr>
          <w:lang w:eastAsia="vi-VN"/>
        </w:rPr>
        <w:t xml:space="preserve"> khi nhà nước</w:t>
      </w:r>
      <w:r w:rsidRPr="00C60944">
        <w:rPr>
          <w:lang w:val="vi-VN" w:eastAsia="vi-VN"/>
        </w:rPr>
        <w:t xml:space="preserve"> giao đất, cho thuê đất, chuyển mục đích sử dụng đất đối với tổ chức</w:t>
      </w:r>
      <w:r w:rsidRPr="00C60944">
        <w:rPr>
          <w:lang w:eastAsia="vi-VN"/>
        </w:rPr>
        <w:t>, hộ gia đình cá nhân</w:t>
      </w:r>
      <w:r w:rsidRPr="00C60944">
        <w:rPr>
          <w:lang w:val="vi-VN" w:eastAsia="vi-VN"/>
        </w:rPr>
        <w:t>; tính giá khởi điểm đấu giá quyền sử dụng đất và các khoản thu tài chính về đất đai theo quy định</w:t>
      </w:r>
      <w:r>
        <w:rPr>
          <w:lang w:val="en-US" w:eastAsia="vi-VN"/>
        </w:rPr>
        <w:t>.</w:t>
      </w:r>
    </w:p>
    <w:p w14:paraId="0983DF55" w14:textId="663B947F" w:rsidR="009C56BE" w:rsidRDefault="009C56BE" w:rsidP="009C56BE">
      <w:pPr>
        <w:spacing w:before="120" w:line="380" w:lineRule="exact"/>
        <w:ind w:firstLine="700"/>
        <w:jc w:val="both"/>
        <w:rPr>
          <w:bCs/>
          <w:lang w:val="nl-NL"/>
        </w:rPr>
      </w:pPr>
      <w:bookmarkStart w:id="2" w:name="OLE_LINK46"/>
      <w:bookmarkStart w:id="3" w:name="OLE_LINK47"/>
      <w:r w:rsidRPr="00EB0B15">
        <w:rPr>
          <w:lang w:val="vi-VN" w:eastAsia="vi-VN"/>
        </w:rPr>
        <w:t xml:space="preserve">Sở </w:t>
      </w:r>
      <w:r w:rsidRPr="00EB0B15">
        <w:rPr>
          <w:lang w:eastAsia="vi-VN"/>
        </w:rPr>
        <w:t>Nông nghiệp</w:t>
      </w:r>
      <w:r w:rsidRPr="00EB0B15">
        <w:rPr>
          <w:lang w:val="vi-VN" w:eastAsia="vi-VN"/>
        </w:rPr>
        <w:t xml:space="preserve"> và Môi trường </w:t>
      </w:r>
      <w:r>
        <w:rPr>
          <w:lang w:val="nl-NL"/>
        </w:rPr>
        <w:t>kính báo cáo</w:t>
      </w:r>
      <w:r w:rsidRPr="00EB0B15">
        <w:rPr>
          <w:bCs/>
          <w:lang w:val="nl-NL"/>
        </w:rPr>
        <w:t>./.</w:t>
      </w:r>
    </w:p>
    <w:p w14:paraId="231B7E85" w14:textId="77777777" w:rsidR="009C56BE" w:rsidRPr="00EB0B15" w:rsidRDefault="009C56BE" w:rsidP="009C56BE">
      <w:pPr>
        <w:spacing w:before="120" w:line="380" w:lineRule="exact"/>
        <w:ind w:firstLine="720"/>
        <w:jc w:val="both"/>
        <w:rPr>
          <w:bCs/>
          <w:lang w:val="nl-NL"/>
        </w:rPr>
      </w:pPr>
    </w:p>
    <w:tbl>
      <w:tblPr>
        <w:tblW w:w="9214" w:type="dxa"/>
        <w:tblInd w:w="108" w:type="dxa"/>
        <w:tblLook w:val="0000" w:firstRow="0" w:lastRow="0" w:firstColumn="0" w:lastColumn="0" w:noHBand="0" w:noVBand="0"/>
      </w:tblPr>
      <w:tblGrid>
        <w:gridCol w:w="4536"/>
        <w:gridCol w:w="4678"/>
      </w:tblGrid>
      <w:tr w:rsidR="009C56BE" w:rsidRPr="00EB0B15" w14:paraId="34B37A38" w14:textId="77777777" w:rsidTr="00BC6191">
        <w:tblPrEx>
          <w:tblCellMar>
            <w:top w:w="0" w:type="dxa"/>
            <w:bottom w:w="0" w:type="dxa"/>
          </w:tblCellMar>
        </w:tblPrEx>
        <w:trPr>
          <w:trHeight w:val="1624"/>
        </w:trPr>
        <w:tc>
          <w:tcPr>
            <w:tcW w:w="4536" w:type="dxa"/>
          </w:tcPr>
          <w:p w14:paraId="70D18875" w14:textId="77777777" w:rsidR="009C56BE" w:rsidRDefault="009C56BE" w:rsidP="00BC6191">
            <w:pPr>
              <w:rPr>
                <w:b/>
                <w:i/>
                <w:iCs/>
                <w:sz w:val="24"/>
                <w:szCs w:val="24"/>
                <w:lang w:val="nl-NL"/>
              </w:rPr>
            </w:pPr>
            <w:r w:rsidRPr="000E3C6B">
              <w:rPr>
                <w:b/>
                <w:i/>
                <w:iCs/>
                <w:sz w:val="24"/>
                <w:szCs w:val="24"/>
                <w:lang w:val="nl-NL"/>
              </w:rPr>
              <w:t>Nơi nhận:</w:t>
            </w:r>
          </w:p>
          <w:p w14:paraId="513D23E5" w14:textId="3904D84A" w:rsidR="009C56BE" w:rsidRPr="009C56BE" w:rsidRDefault="009C56BE" w:rsidP="00BC6191">
            <w:pPr>
              <w:rPr>
                <w:bCs/>
                <w:sz w:val="22"/>
                <w:szCs w:val="22"/>
                <w:lang w:val="nl-NL"/>
              </w:rPr>
            </w:pPr>
            <w:r w:rsidRPr="009C56BE">
              <w:rPr>
                <w:bCs/>
                <w:sz w:val="22"/>
                <w:szCs w:val="22"/>
                <w:lang w:val="nl-NL"/>
              </w:rPr>
              <w:t>- UBND TP;</w:t>
            </w:r>
          </w:p>
          <w:p w14:paraId="316CF008" w14:textId="77777777" w:rsidR="009C56BE" w:rsidRPr="000E3C6B" w:rsidRDefault="009C56BE" w:rsidP="00BC6191">
            <w:pPr>
              <w:rPr>
                <w:sz w:val="22"/>
                <w:szCs w:val="22"/>
                <w:lang w:val="nl-NL"/>
              </w:rPr>
            </w:pPr>
            <w:r w:rsidRPr="000E3C6B">
              <w:rPr>
                <w:sz w:val="22"/>
                <w:szCs w:val="22"/>
                <w:lang w:val="nl-NL"/>
              </w:rPr>
              <w:t>- Như kính gửi;</w:t>
            </w:r>
          </w:p>
          <w:p w14:paraId="3B4142BD" w14:textId="77777777" w:rsidR="009C56BE" w:rsidRPr="000E3C6B" w:rsidRDefault="009C56BE" w:rsidP="00BC6191">
            <w:pPr>
              <w:rPr>
                <w:sz w:val="22"/>
                <w:szCs w:val="22"/>
                <w:lang w:val="nl-NL"/>
              </w:rPr>
            </w:pPr>
            <w:r w:rsidRPr="000E3C6B">
              <w:rPr>
                <w:sz w:val="22"/>
                <w:szCs w:val="22"/>
                <w:lang w:val="nl-NL"/>
              </w:rPr>
              <w:t>- GĐ Sở; PGĐ Sở D.Đ.Ổn;</w:t>
            </w:r>
          </w:p>
          <w:p w14:paraId="51AA32B6" w14:textId="77777777" w:rsidR="009C56BE" w:rsidRPr="00EB0B15" w:rsidRDefault="009C56BE" w:rsidP="00BC6191">
            <w:pPr>
              <w:rPr>
                <w:lang w:val="nl-NL"/>
              </w:rPr>
            </w:pPr>
            <w:r w:rsidRPr="000E3C6B">
              <w:rPr>
                <w:sz w:val="22"/>
                <w:szCs w:val="22"/>
                <w:lang w:val="nl-NL"/>
              </w:rPr>
              <w:t>- Lưu: VT, P.KTĐGĐ.</w:t>
            </w:r>
            <w:r w:rsidRPr="00EB0B15">
              <w:rPr>
                <w:sz w:val="22"/>
                <w:szCs w:val="22"/>
                <w:lang w:val="nl-NL"/>
              </w:rPr>
              <w:t xml:space="preserve"> </w:t>
            </w:r>
          </w:p>
        </w:tc>
        <w:tc>
          <w:tcPr>
            <w:tcW w:w="4678" w:type="dxa"/>
          </w:tcPr>
          <w:p w14:paraId="09685918" w14:textId="16BCB8B6" w:rsidR="009C56BE" w:rsidRPr="00EB0B15" w:rsidRDefault="009C56BE" w:rsidP="00BC6191">
            <w:pPr>
              <w:jc w:val="center"/>
              <w:rPr>
                <w:b/>
                <w:bCs/>
                <w:lang w:val="nl-NL"/>
              </w:rPr>
            </w:pPr>
            <w:r w:rsidRPr="00EB0B15">
              <w:rPr>
                <w:b/>
                <w:bCs/>
                <w:lang w:val="nl-NL"/>
              </w:rPr>
              <w:t>GIÁM ĐỐC</w:t>
            </w:r>
          </w:p>
          <w:p w14:paraId="31AB0D27" w14:textId="77777777" w:rsidR="009C56BE" w:rsidRPr="00EB0B15" w:rsidRDefault="009C56BE" w:rsidP="00BC6191">
            <w:pPr>
              <w:jc w:val="center"/>
              <w:rPr>
                <w:b/>
                <w:bCs/>
                <w:lang w:val="nl-NL"/>
              </w:rPr>
            </w:pPr>
          </w:p>
          <w:p w14:paraId="0A245E5A" w14:textId="77777777" w:rsidR="009C56BE" w:rsidRPr="000E3C6B" w:rsidRDefault="009C56BE" w:rsidP="00BC6191">
            <w:pPr>
              <w:rPr>
                <w:b/>
                <w:bCs/>
                <w:sz w:val="70"/>
                <w:szCs w:val="32"/>
                <w:lang w:val="nl-NL"/>
              </w:rPr>
            </w:pPr>
          </w:p>
          <w:p w14:paraId="30444A42" w14:textId="77777777" w:rsidR="009C56BE" w:rsidRPr="00EB0B15" w:rsidRDefault="009C56BE" w:rsidP="00BC6191">
            <w:pPr>
              <w:rPr>
                <w:b/>
                <w:bCs/>
                <w:sz w:val="40"/>
                <w:lang w:val="nl-NL"/>
              </w:rPr>
            </w:pPr>
          </w:p>
          <w:p w14:paraId="46E19C38" w14:textId="31D3FAAB" w:rsidR="009C56BE" w:rsidRPr="00EB0B15" w:rsidRDefault="009C56BE" w:rsidP="00BC6191">
            <w:pPr>
              <w:jc w:val="center"/>
              <w:rPr>
                <w:b/>
                <w:bCs/>
                <w:lang w:val="vi-VN"/>
              </w:rPr>
            </w:pPr>
            <w:r>
              <w:rPr>
                <w:b/>
                <w:bCs/>
                <w:lang w:val="nl-NL"/>
              </w:rPr>
              <w:t>Bùi Văn Thăng</w:t>
            </w:r>
          </w:p>
          <w:p w14:paraId="5832ECCE" w14:textId="77777777" w:rsidR="009C56BE" w:rsidRPr="00EB0B15" w:rsidRDefault="009C56BE" w:rsidP="00BC6191">
            <w:pPr>
              <w:rPr>
                <w:lang w:val="nl-NL"/>
              </w:rPr>
            </w:pPr>
          </w:p>
        </w:tc>
      </w:tr>
      <w:bookmarkEnd w:id="2"/>
      <w:bookmarkEnd w:id="3"/>
    </w:tbl>
    <w:p w14:paraId="51F2A73A" w14:textId="77777777" w:rsidR="00713ADA" w:rsidRPr="006E6F0E" w:rsidRDefault="00713ADA">
      <w:pPr>
        <w:pBdr>
          <w:top w:val="nil"/>
          <w:left w:val="nil"/>
          <w:bottom w:val="nil"/>
          <w:right w:val="nil"/>
          <w:between w:val="nil"/>
        </w:pBdr>
        <w:spacing w:line="360" w:lineRule="auto"/>
        <w:ind w:hanging="3"/>
        <w:jc w:val="both"/>
      </w:pPr>
    </w:p>
    <w:p w14:paraId="22992239" w14:textId="77777777" w:rsidR="00713ADA" w:rsidRPr="006E6F0E" w:rsidRDefault="00713ADA">
      <w:pPr>
        <w:pBdr>
          <w:top w:val="nil"/>
          <w:left w:val="nil"/>
          <w:bottom w:val="nil"/>
          <w:right w:val="nil"/>
          <w:between w:val="nil"/>
        </w:pBdr>
        <w:spacing w:line="360" w:lineRule="auto"/>
        <w:ind w:hanging="3"/>
        <w:jc w:val="both"/>
      </w:pPr>
    </w:p>
    <w:p w14:paraId="67C2A837" w14:textId="77777777" w:rsidR="00713ADA" w:rsidRPr="006E6F0E" w:rsidRDefault="00713ADA">
      <w:pPr>
        <w:pBdr>
          <w:top w:val="nil"/>
          <w:left w:val="nil"/>
          <w:bottom w:val="nil"/>
          <w:right w:val="nil"/>
          <w:between w:val="nil"/>
        </w:pBdr>
        <w:spacing w:line="360" w:lineRule="auto"/>
        <w:ind w:hanging="3"/>
        <w:jc w:val="both"/>
      </w:pPr>
    </w:p>
    <w:p w14:paraId="31BC3912" w14:textId="77777777" w:rsidR="00713ADA" w:rsidRPr="006E6F0E" w:rsidRDefault="00713ADA">
      <w:pPr>
        <w:pBdr>
          <w:top w:val="nil"/>
          <w:left w:val="nil"/>
          <w:bottom w:val="nil"/>
          <w:right w:val="nil"/>
          <w:between w:val="nil"/>
        </w:pBdr>
        <w:tabs>
          <w:tab w:val="left" w:pos="450"/>
        </w:tabs>
        <w:spacing w:line="360" w:lineRule="auto"/>
        <w:ind w:hanging="3"/>
        <w:jc w:val="both"/>
      </w:pPr>
    </w:p>
    <w:p w14:paraId="1CE64161" w14:textId="77777777" w:rsidR="00713ADA" w:rsidRPr="006E6F0E" w:rsidRDefault="00713ADA">
      <w:pPr>
        <w:pBdr>
          <w:top w:val="nil"/>
          <w:left w:val="nil"/>
          <w:bottom w:val="nil"/>
          <w:right w:val="nil"/>
          <w:between w:val="nil"/>
        </w:pBdr>
        <w:tabs>
          <w:tab w:val="left" w:pos="450"/>
        </w:tabs>
        <w:spacing w:line="360" w:lineRule="auto"/>
        <w:ind w:hanging="3"/>
        <w:jc w:val="both"/>
      </w:pPr>
    </w:p>
    <w:p w14:paraId="4866F7E9" w14:textId="77777777" w:rsidR="00713ADA" w:rsidRPr="006E6F0E" w:rsidRDefault="00713ADA">
      <w:pPr>
        <w:pBdr>
          <w:top w:val="nil"/>
          <w:left w:val="nil"/>
          <w:bottom w:val="nil"/>
          <w:right w:val="nil"/>
          <w:between w:val="nil"/>
        </w:pBdr>
        <w:spacing w:before="120" w:after="60"/>
        <w:ind w:hanging="3"/>
        <w:jc w:val="both"/>
      </w:pPr>
    </w:p>
    <w:sectPr w:rsidR="00713ADA" w:rsidRPr="006E6F0E">
      <w:footerReference w:type="even" r:id="rId8"/>
      <w:footerReference w:type="default" r:id="rId9"/>
      <w:headerReference w:type="first" r:id="rId10"/>
      <w:footerReference w:type="first" r:id="rId11"/>
      <w:pgSz w:w="11907" w:h="16840"/>
      <w:pgMar w:top="1134" w:right="1134" w:bottom="1134" w:left="147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FE378" w14:textId="77777777" w:rsidR="002C0D7C" w:rsidRDefault="002C0D7C">
      <w:r>
        <w:separator/>
      </w:r>
    </w:p>
  </w:endnote>
  <w:endnote w:type="continuationSeparator" w:id="0">
    <w:p w14:paraId="2B96BD01" w14:textId="77777777" w:rsidR="002C0D7C" w:rsidRDefault="002C0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1" w:fontKey="{A6867B49-BDD7-424C-BF27-B73827121567}"/>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2" w:fontKey="{07464D79-9854-444F-9B87-C91AB2D0B542}"/>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embedRegular r:id="rId3" w:fontKey="{4268C72C-976B-4DA9-9F70-D2FCCFAB2059}"/>
    <w:embedBoldItalic r:id="rId4" w:fontKey="{2F28E30E-FA1E-4FD4-AE19-4A96A371181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embedRegular r:id="rId5" w:fontKey="{3E832F7E-AC38-418F-B734-0E735EE33C0E}"/>
  </w:font>
  <w:font w:name="TimesNewRomanPS-BoldMT">
    <w:panose1 w:val="00000000000000000000"/>
    <w:charset w:val="80"/>
    <w:family w:val="auto"/>
    <w:notTrueType/>
    <w:pitch w:val="default"/>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embedRegular r:id="rId6" w:fontKey="{8194CC4B-781A-4ACD-BA74-0FC7B163DA3C}"/>
  </w:font>
  <w:font w:name="Georgia">
    <w:panose1 w:val="02040502050405020303"/>
    <w:charset w:val="00"/>
    <w:family w:val="roman"/>
    <w:pitch w:val="variable"/>
    <w:sig w:usb0="00000287" w:usb1="00000000" w:usb2="00000000" w:usb3="00000000" w:csb0="0000009F" w:csb1="00000000"/>
    <w:embedRegular r:id="rId7" w:fontKey="{F59079A1-128D-45AD-B8DF-311161F84DFB}"/>
    <w:embedItalic r:id="rId8" w:fontKey="{F871370C-F637-4C0F-AA71-58ABF26061CB}"/>
  </w:font>
  <w:font w:name="Times New Roman Bold">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3C25A" w14:textId="77777777" w:rsidR="00133EF2" w:rsidRDefault="00133EF2">
    <w:pPr>
      <w:pBdr>
        <w:top w:val="nil"/>
        <w:left w:val="nil"/>
        <w:bottom w:val="nil"/>
        <w:right w:val="nil"/>
        <w:between w:val="nil"/>
      </w:pBdr>
      <w:tabs>
        <w:tab w:val="center" w:pos="4320"/>
        <w:tab w:val="right" w:pos="8640"/>
      </w:tabs>
      <w:ind w:hanging="3"/>
      <w:jc w:val="center"/>
      <w:rPr>
        <w:color w:val="000000"/>
      </w:rPr>
    </w:pPr>
    <w:r>
      <w:rPr>
        <w:color w:val="000000"/>
      </w:rPr>
      <w:fldChar w:fldCharType="begin"/>
    </w:r>
    <w:r>
      <w:rPr>
        <w:color w:val="000000"/>
      </w:rPr>
      <w:instrText>PAGE</w:instrText>
    </w:r>
    <w:r>
      <w:rPr>
        <w:color w:val="000000"/>
      </w:rPr>
      <w:fldChar w:fldCharType="end"/>
    </w:r>
  </w:p>
  <w:p w14:paraId="5C03E763" w14:textId="77777777" w:rsidR="00133EF2" w:rsidRDefault="00133EF2">
    <w:pPr>
      <w:pBdr>
        <w:top w:val="nil"/>
        <w:left w:val="nil"/>
        <w:bottom w:val="nil"/>
        <w:right w:val="nil"/>
        <w:between w:val="nil"/>
      </w:pBdr>
      <w:tabs>
        <w:tab w:val="center" w:pos="4320"/>
        <w:tab w:val="right" w:pos="8640"/>
      </w:tabs>
      <w:ind w:hanging="3"/>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39619" w14:textId="77777777" w:rsidR="00133EF2" w:rsidRDefault="00133EF2">
    <w:pPr>
      <w:pBdr>
        <w:top w:val="nil"/>
        <w:left w:val="nil"/>
        <w:bottom w:val="nil"/>
        <w:right w:val="nil"/>
        <w:between w:val="nil"/>
      </w:pBdr>
      <w:tabs>
        <w:tab w:val="center" w:pos="4320"/>
        <w:tab w:val="right" w:pos="8640"/>
      </w:tabs>
      <w:ind w:hanging="3"/>
      <w:jc w:val="center"/>
      <w:rPr>
        <w:color w:val="000000"/>
        <w:sz w:val="24"/>
        <w:szCs w:val="24"/>
      </w:rPr>
    </w:pPr>
    <w:r>
      <w:rPr>
        <w:smallCaps/>
        <w:color w:val="000000"/>
        <w:sz w:val="24"/>
        <w:szCs w:val="24"/>
      </w:rPr>
      <w:fldChar w:fldCharType="begin"/>
    </w:r>
    <w:r>
      <w:rPr>
        <w:smallCaps/>
        <w:color w:val="000000"/>
        <w:sz w:val="24"/>
        <w:szCs w:val="24"/>
      </w:rPr>
      <w:instrText>PAGE</w:instrText>
    </w:r>
    <w:r>
      <w:rPr>
        <w:smallCaps/>
        <w:color w:val="000000"/>
        <w:sz w:val="24"/>
        <w:szCs w:val="24"/>
      </w:rPr>
      <w:fldChar w:fldCharType="separate"/>
    </w:r>
    <w:r w:rsidR="00120BDC">
      <w:rPr>
        <w:smallCaps/>
        <w:noProof/>
        <w:color w:val="000000"/>
        <w:sz w:val="24"/>
        <w:szCs w:val="24"/>
      </w:rPr>
      <w:t>49</w:t>
    </w:r>
    <w:r>
      <w:rPr>
        <w:smallCaps/>
        <w:color w:val="000000"/>
        <w:sz w:val="24"/>
        <w:szCs w:val="24"/>
      </w:rPr>
      <w:fldChar w:fldCharType="end"/>
    </w:r>
  </w:p>
  <w:p w14:paraId="5801E41E" w14:textId="77777777" w:rsidR="00133EF2" w:rsidRDefault="00133EF2">
    <w:pPr>
      <w:pBdr>
        <w:top w:val="nil"/>
        <w:left w:val="nil"/>
        <w:bottom w:val="nil"/>
        <w:right w:val="nil"/>
        <w:between w:val="nil"/>
      </w:pBdr>
      <w:tabs>
        <w:tab w:val="center" w:pos="4320"/>
        <w:tab w:val="right" w:pos="8640"/>
      </w:tabs>
      <w:ind w:hanging="3"/>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4AED" w14:textId="77777777" w:rsidR="00133EF2" w:rsidRDefault="00133EF2">
    <w:pPr>
      <w:pBdr>
        <w:top w:val="nil"/>
        <w:left w:val="nil"/>
        <w:bottom w:val="nil"/>
        <w:right w:val="nil"/>
        <w:between w:val="nil"/>
      </w:pBdr>
      <w:tabs>
        <w:tab w:val="center" w:pos="4320"/>
        <w:tab w:val="right" w:pos="8640"/>
      </w:tabs>
      <w:jc w:val="center"/>
      <w:rPr>
        <w:smallCaps/>
        <w:color w:val="4F81BD"/>
      </w:rPr>
    </w:pPr>
    <w:r>
      <w:rPr>
        <w:smallCaps/>
        <w:color w:val="4F81BD"/>
      </w:rPr>
      <w:fldChar w:fldCharType="begin"/>
    </w:r>
    <w:r>
      <w:rPr>
        <w:smallCaps/>
        <w:color w:val="4F81BD"/>
      </w:rPr>
      <w:instrText>PAGE</w:instrText>
    </w:r>
    <w:r>
      <w:rPr>
        <w:smallCaps/>
        <w:color w:val="4F81BD"/>
      </w:rPr>
      <w:fldChar w:fldCharType="separate"/>
    </w:r>
    <w:r w:rsidR="00120BDC">
      <w:rPr>
        <w:smallCaps/>
        <w:noProof/>
        <w:color w:val="4F81BD"/>
      </w:rPr>
      <w:t>1</w:t>
    </w:r>
    <w:r>
      <w:rPr>
        <w:smallCaps/>
        <w:color w:val="4F81BD"/>
      </w:rPr>
      <w:fldChar w:fldCharType="end"/>
    </w:r>
  </w:p>
  <w:p w14:paraId="764E1C91" w14:textId="77777777" w:rsidR="00133EF2" w:rsidRDefault="00133EF2">
    <w:pPr>
      <w:pBdr>
        <w:top w:val="nil"/>
        <w:left w:val="nil"/>
        <w:bottom w:val="nil"/>
        <w:right w:val="nil"/>
        <w:between w:val="nil"/>
      </w:pBdr>
      <w:tabs>
        <w:tab w:val="center" w:pos="4320"/>
        <w:tab w:val="right" w:pos="8640"/>
      </w:tabs>
      <w:ind w:hanging="3"/>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BCDC3" w14:textId="77777777" w:rsidR="002C0D7C" w:rsidRDefault="002C0D7C">
      <w:r>
        <w:separator/>
      </w:r>
    </w:p>
  </w:footnote>
  <w:footnote w:type="continuationSeparator" w:id="0">
    <w:p w14:paraId="1C5EDA3F" w14:textId="77777777" w:rsidR="002C0D7C" w:rsidRDefault="002C0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C564E" w14:textId="77777777" w:rsidR="00133EF2" w:rsidRDefault="00133EF2">
    <w:pPr>
      <w:pBdr>
        <w:top w:val="nil"/>
        <w:left w:val="nil"/>
        <w:bottom w:val="nil"/>
        <w:right w:val="nil"/>
        <w:between w:val="nil"/>
      </w:pBdr>
      <w:tabs>
        <w:tab w:val="center" w:pos="4320"/>
        <w:tab w:val="right" w:pos="8640"/>
      </w:tabs>
      <w:jc w:val="center"/>
      <w:rPr>
        <w:color w:val="000000"/>
      </w:rPr>
    </w:pPr>
  </w:p>
  <w:p w14:paraId="6887A4BB" w14:textId="77777777" w:rsidR="00133EF2" w:rsidRDefault="00133EF2">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4203"/>
    <w:multiLevelType w:val="multilevel"/>
    <w:tmpl w:val="78A26AC0"/>
    <w:lvl w:ilvl="0">
      <w:start w:val="2"/>
      <w:numFmt w:val="decimal"/>
      <w:lvlText w:val="%1."/>
      <w:lvlJc w:val="left"/>
      <w:pPr>
        <w:ind w:left="450" w:hanging="450"/>
      </w:pPr>
      <w:rPr>
        <w:b/>
        <w:vertAlign w:val="baseline"/>
      </w:rPr>
    </w:lvl>
    <w:lvl w:ilvl="1">
      <w:start w:val="1"/>
      <w:numFmt w:val="decimal"/>
      <w:lvlText w:val="%1.%2."/>
      <w:lvlJc w:val="left"/>
      <w:pPr>
        <w:ind w:left="1430" w:hanging="720"/>
      </w:pPr>
      <w:rPr>
        <w:b/>
        <w:vertAlign w:val="baseline"/>
      </w:rPr>
    </w:lvl>
    <w:lvl w:ilvl="2">
      <w:start w:val="1"/>
      <w:numFmt w:val="decimal"/>
      <w:lvlText w:val="%1.%2.%3."/>
      <w:lvlJc w:val="left"/>
      <w:pPr>
        <w:ind w:left="2140" w:hanging="720"/>
      </w:pPr>
      <w:rPr>
        <w:b/>
        <w:vertAlign w:val="baseline"/>
      </w:rPr>
    </w:lvl>
    <w:lvl w:ilvl="3">
      <w:start w:val="1"/>
      <w:numFmt w:val="decimal"/>
      <w:lvlText w:val="%1.%2.%3.%4."/>
      <w:lvlJc w:val="left"/>
      <w:pPr>
        <w:ind w:left="3210" w:hanging="1080"/>
      </w:pPr>
      <w:rPr>
        <w:b/>
        <w:vertAlign w:val="baseline"/>
      </w:rPr>
    </w:lvl>
    <w:lvl w:ilvl="4">
      <w:start w:val="1"/>
      <w:numFmt w:val="decimal"/>
      <w:lvlText w:val="%1.%2.%3.%4.%5."/>
      <w:lvlJc w:val="left"/>
      <w:pPr>
        <w:ind w:left="3920" w:hanging="1080"/>
      </w:pPr>
      <w:rPr>
        <w:b/>
        <w:vertAlign w:val="baseline"/>
      </w:rPr>
    </w:lvl>
    <w:lvl w:ilvl="5">
      <w:start w:val="1"/>
      <w:numFmt w:val="decimal"/>
      <w:lvlText w:val="%1.%2.%3.%4.%5.%6."/>
      <w:lvlJc w:val="left"/>
      <w:pPr>
        <w:ind w:left="4990" w:hanging="1440"/>
      </w:pPr>
      <w:rPr>
        <w:b/>
        <w:vertAlign w:val="baseline"/>
      </w:rPr>
    </w:lvl>
    <w:lvl w:ilvl="6">
      <w:start w:val="1"/>
      <w:numFmt w:val="decimal"/>
      <w:lvlText w:val="%1.%2.%3.%4.%5.%6.%7."/>
      <w:lvlJc w:val="left"/>
      <w:pPr>
        <w:ind w:left="6060" w:hanging="1800"/>
      </w:pPr>
      <w:rPr>
        <w:b/>
        <w:vertAlign w:val="baseline"/>
      </w:rPr>
    </w:lvl>
    <w:lvl w:ilvl="7">
      <w:start w:val="1"/>
      <w:numFmt w:val="decimal"/>
      <w:lvlText w:val="%1.%2.%3.%4.%5.%6.%7.%8."/>
      <w:lvlJc w:val="left"/>
      <w:pPr>
        <w:ind w:left="6770" w:hanging="1800"/>
      </w:pPr>
      <w:rPr>
        <w:b/>
        <w:vertAlign w:val="baseline"/>
      </w:rPr>
    </w:lvl>
    <w:lvl w:ilvl="8">
      <w:start w:val="1"/>
      <w:numFmt w:val="decimal"/>
      <w:lvlText w:val="%1.%2.%3.%4.%5.%6.%7.%8.%9."/>
      <w:lvlJc w:val="left"/>
      <w:pPr>
        <w:ind w:left="7840" w:hanging="2160"/>
      </w:pPr>
      <w:rPr>
        <w:b/>
        <w:vertAlign w:val="baseline"/>
      </w:rPr>
    </w:lvl>
  </w:abstractNum>
  <w:abstractNum w:abstractNumId="1" w15:restartNumberingAfterBreak="0">
    <w:nsid w:val="41C900F5"/>
    <w:multiLevelType w:val="multilevel"/>
    <w:tmpl w:val="EDEAEE64"/>
    <w:lvl w:ilvl="0">
      <w:start w:val="1"/>
      <w:numFmt w:val="decimal"/>
      <w:pStyle w:val="Gu"/>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2EA03EF"/>
    <w:multiLevelType w:val="multilevel"/>
    <w:tmpl w:val="214E080C"/>
    <w:lvl w:ilvl="0">
      <w:start w:val="2"/>
      <w:numFmt w:val="bullet"/>
      <w:lvlText w:val="-"/>
      <w:lvlJc w:val="left"/>
      <w:pPr>
        <w:ind w:left="1353" w:hanging="359"/>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7840026A"/>
    <w:multiLevelType w:val="multilevel"/>
    <w:tmpl w:val="96EA3BA4"/>
    <w:lvl w:ilvl="0">
      <w:start w:val="1"/>
      <w:numFmt w:val="bullet"/>
      <w:lvlText w:val="●"/>
      <w:lvlJc w:val="left"/>
      <w:pPr>
        <w:ind w:left="928" w:hanging="360"/>
      </w:pPr>
      <w:rPr>
        <w:rFonts w:ascii="Noto Sans Symbols" w:eastAsia="Noto Sans Symbols" w:hAnsi="Noto Sans Symbols" w:cs="Noto Sans Symbols"/>
        <w:vertAlign w:val="baseline"/>
      </w:rPr>
    </w:lvl>
    <w:lvl w:ilvl="1">
      <w:start w:val="1"/>
      <w:numFmt w:val="bullet"/>
      <w:lvlText w:val="o"/>
      <w:lvlJc w:val="left"/>
      <w:pPr>
        <w:ind w:left="1648" w:hanging="360"/>
      </w:pPr>
      <w:rPr>
        <w:rFonts w:ascii="Courier New" w:eastAsia="Courier New" w:hAnsi="Courier New" w:cs="Courier New"/>
        <w:vertAlign w:val="baseline"/>
      </w:rPr>
    </w:lvl>
    <w:lvl w:ilvl="2">
      <w:start w:val="1"/>
      <w:numFmt w:val="bullet"/>
      <w:lvlText w:val="▪"/>
      <w:lvlJc w:val="left"/>
      <w:pPr>
        <w:ind w:left="2368" w:hanging="360"/>
      </w:pPr>
      <w:rPr>
        <w:rFonts w:ascii="Noto Sans Symbols" w:eastAsia="Noto Sans Symbols" w:hAnsi="Noto Sans Symbols" w:cs="Noto Sans Symbols"/>
        <w:vertAlign w:val="baseline"/>
      </w:rPr>
    </w:lvl>
    <w:lvl w:ilvl="3">
      <w:start w:val="1"/>
      <w:numFmt w:val="bullet"/>
      <w:lvlText w:val="●"/>
      <w:lvlJc w:val="left"/>
      <w:pPr>
        <w:ind w:left="3088" w:hanging="360"/>
      </w:pPr>
      <w:rPr>
        <w:rFonts w:ascii="Noto Sans Symbols" w:eastAsia="Noto Sans Symbols" w:hAnsi="Noto Sans Symbols" w:cs="Noto Sans Symbols"/>
        <w:vertAlign w:val="baseline"/>
      </w:rPr>
    </w:lvl>
    <w:lvl w:ilvl="4">
      <w:start w:val="1"/>
      <w:numFmt w:val="bullet"/>
      <w:lvlText w:val="o"/>
      <w:lvlJc w:val="left"/>
      <w:pPr>
        <w:ind w:left="3808" w:hanging="360"/>
      </w:pPr>
      <w:rPr>
        <w:rFonts w:ascii="Courier New" w:eastAsia="Courier New" w:hAnsi="Courier New" w:cs="Courier New"/>
        <w:vertAlign w:val="baseline"/>
      </w:rPr>
    </w:lvl>
    <w:lvl w:ilvl="5">
      <w:start w:val="1"/>
      <w:numFmt w:val="bullet"/>
      <w:lvlText w:val="▪"/>
      <w:lvlJc w:val="left"/>
      <w:pPr>
        <w:ind w:left="4528" w:hanging="360"/>
      </w:pPr>
      <w:rPr>
        <w:rFonts w:ascii="Noto Sans Symbols" w:eastAsia="Noto Sans Symbols" w:hAnsi="Noto Sans Symbols" w:cs="Noto Sans Symbols"/>
        <w:vertAlign w:val="baseline"/>
      </w:rPr>
    </w:lvl>
    <w:lvl w:ilvl="6">
      <w:start w:val="1"/>
      <w:numFmt w:val="bullet"/>
      <w:lvlText w:val="●"/>
      <w:lvlJc w:val="left"/>
      <w:pPr>
        <w:ind w:left="5248" w:hanging="360"/>
      </w:pPr>
      <w:rPr>
        <w:rFonts w:ascii="Noto Sans Symbols" w:eastAsia="Noto Sans Symbols" w:hAnsi="Noto Sans Symbols" w:cs="Noto Sans Symbols"/>
        <w:vertAlign w:val="baseline"/>
      </w:rPr>
    </w:lvl>
    <w:lvl w:ilvl="7">
      <w:start w:val="1"/>
      <w:numFmt w:val="bullet"/>
      <w:lvlText w:val="o"/>
      <w:lvlJc w:val="left"/>
      <w:pPr>
        <w:ind w:left="5968" w:hanging="360"/>
      </w:pPr>
      <w:rPr>
        <w:rFonts w:ascii="Courier New" w:eastAsia="Courier New" w:hAnsi="Courier New" w:cs="Courier New"/>
        <w:vertAlign w:val="baseline"/>
      </w:rPr>
    </w:lvl>
    <w:lvl w:ilvl="8">
      <w:start w:val="1"/>
      <w:numFmt w:val="bullet"/>
      <w:lvlText w:val="▪"/>
      <w:lvlJc w:val="left"/>
      <w:pPr>
        <w:ind w:left="6688" w:hanging="360"/>
      </w:pPr>
      <w:rPr>
        <w:rFonts w:ascii="Noto Sans Symbols" w:eastAsia="Noto Sans Symbols" w:hAnsi="Noto Sans Symbols" w:cs="Noto Sans Symbols"/>
        <w:vertAlign w:val="baseline"/>
      </w:rPr>
    </w:lvl>
  </w:abstractNum>
  <w:num w:numId="1" w16cid:durableId="1209338441">
    <w:abstractNumId w:val="0"/>
  </w:num>
  <w:num w:numId="2" w16cid:durableId="1066218463">
    <w:abstractNumId w:val="2"/>
  </w:num>
  <w:num w:numId="3" w16cid:durableId="657537947">
    <w:abstractNumId w:val="3"/>
  </w:num>
  <w:num w:numId="4" w16cid:durableId="51275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ADA"/>
    <w:rsid w:val="000048F5"/>
    <w:rsid w:val="00035D2B"/>
    <w:rsid w:val="00043FB2"/>
    <w:rsid w:val="00105AAD"/>
    <w:rsid w:val="00113D36"/>
    <w:rsid w:val="00117AF0"/>
    <w:rsid w:val="00120BDC"/>
    <w:rsid w:val="00133EF2"/>
    <w:rsid w:val="00141735"/>
    <w:rsid w:val="00146B30"/>
    <w:rsid w:val="001A6018"/>
    <w:rsid w:val="001D6554"/>
    <w:rsid w:val="00203A09"/>
    <w:rsid w:val="00206D30"/>
    <w:rsid w:val="00260B3B"/>
    <w:rsid w:val="002B1869"/>
    <w:rsid w:val="002C0D7C"/>
    <w:rsid w:val="002C5C16"/>
    <w:rsid w:val="002E58F1"/>
    <w:rsid w:val="00321295"/>
    <w:rsid w:val="00362FEF"/>
    <w:rsid w:val="003A66C7"/>
    <w:rsid w:val="003C0ADD"/>
    <w:rsid w:val="003C3545"/>
    <w:rsid w:val="003D2868"/>
    <w:rsid w:val="003E16B4"/>
    <w:rsid w:val="004427E4"/>
    <w:rsid w:val="00477DB1"/>
    <w:rsid w:val="004A69F4"/>
    <w:rsid w:val="004D75A0"/>
    <w:rsid w:val="005074E2"/>
    <w:rsid w:val="00510A99"/>
    <w:rsid w:val="00526096"/>
    <w:rsid w:val="00565A3D"/>
    <w:rsid w:val="00587CB8"/>
    <w:rsid w:val="005A5E74"/>
    <w:rsid w:val="005E210A"/>
    <w:rsid w:val="00621911"/>
    <w:rsid w:val="00635F91"/>
    <w:rsid w:val="00672333"/>
    <w:rsid w:val="006A0671"/>
    <w:rsid w:val="006A1714"/>
    <w:rsid w:val="006C5C7E"/>
    <w:rsid w:val="006E29D3"/>
    <w:rsid w:val="006E6F0E"/>
    <w:rsid w:val="006F3494"/>
    <w:rsid w:val="00713ADA"/>
    <w:rsid w:val="00721A91"/>
    <w:rsid w:val="00722419"/>
    <w:rsid w:val="00726DA5"/>
    <w:rsid w:val="00760B2B"/>
    <w:rsid w:val="0077034B"/>
    <w:rsid w:val="007724D6"/>
    <w:rsid w:val="00780F4B"/>
    <w:rsid w:val="007A3B76"/>
    <w:rsid w:val="007A4753"/>
    <w:rsid w:val="007D4520"/>
    <w:rsid w:val="007E7001"/>
    <w:rsid w:val="00820A65"/>
    <w:rsid w:val="00827514"/>
    <w:rsid w:val="00833186"/>
    <w:rsid w:val="00851BAF"/>
    <w:rsid w:val="00854244"/>
    <w:rsid w:val="008B2DC9"/>
    <w:rsid w:val="008D26D5"/>
    <w:rsid w:val="008F3473"/>
    <w:rsid w:val="00944443"/>
    <w:rsid w:val="009622AC"/>
    <w:rsid w:val="00981E66"/>
    <w:rsid w:val="00987220"/>
    <w:rsid w:val="00997858"/>
    <w:rsid w:val="009B1D45"/>
    <w:rsid w:val="009B628E"/>
    <w:rsid w:val="009C44E0"/>
    <w:rsid w:val="009C56BE"/>
    <w:rsid w:val="00A179F7"/>
    <w:rsid w:val="00A263A1"/>
    <w:rsid w:val="00A34E0D"/>
    <w:rsid w:val="00A369B1"/>
    <w:rsid w:val="00A53B71"/>
    <w:rsid w:val="00A63D3A"/>
    <w:rsid w:val="00A74FE0"/>
    <w:rsid w:val="00A92814"/>
    <w:rsid w:val="00A95961"/>
    <w:rsid w:val="00A9663C"/>
    <w:rsid w:val="00AA2293"/>
    <w:rsid w:val="00AC127C"/>
    <w:rsid w:val="00AF3B03"/>
    <w:rsid w:val="00AF5781"/>
    <w:rsid w:val="00B041AB"/>
    <w:rsid w:val="00B46326"/>
    <w:rsid w:val="00B61912"/>
    <w:rsid w:val="00B63EC3"/>
    <w:rsid w:val="00B74C0D"/>
    <w:rsid w:val="00BC3904"/>
    <w:rsid w:val="00C07237"/>
    <w:rsid w:val="00C22D7B"/>
    <w:rsid w:val="00C7476E"/>
    <w:rsid w:val="00C83F31"/>
    <w:rsid w:val="00C95F22"/>
    <w:rsid w:val="00CA0A2B"/>
    <w:rsid w:val="00CB6D1D"/>
    <w:rsid w:val="00CF0094"/>
    <w:rsid w:val="00CF152F"/>
    <w:rsid w:val="00CF7B72"/>
    <w:rsid w:val="00D15D3E"/>
    <w:rsid w:val="00D40644"/>
    <w:rsid w:val="00D57370"/>
    <w:rsid w:val="00D57AAF"/>
    <w:rsid w:val="00DA0587"/>
    <w:rsid w:val="00DB5A2D"/>
    <w:rsid w:val="00DD5234"/>
    <w:rsid w:val="00DE3535"/>
    <w:rsid w:val="00DF5A19"/>
    <w:rsid w:val="00DF783F"/>
    <w:rsid w:val="00E00BF0"/>
    <w:rsid w:val="00E06B0A"/>
    <w:rsid w:val="00E1658B"/>
    <w:rsid w:val="00E37AD1"/>
    <w:rsid w:val="00E5573E"/>
    <w:rsid w:val="00EE0C87"/>
    <w:rsid w:val="00EE3AE8"/>
    <w:rsid w:val="00EF3B6B"/>
    <w:rsid w:val="00F41ECA"/>
    <w:rsid w:val="00F9272B"/>
    <w:rsid w:val="00F93CB8"/>
    <w:rsid w:val="00FE4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FCF40"/>
  <w15:docId w15:val="{F80DC1D6-A776-44DA-B9BF-97BE5B764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spacing w:before="240" w:after="60"/>
      <w:outlineLvl w:val="1"/>
    </w:pPr>
    <w:rPr>
      <w:rFonts w:ascii="Arial" w:eastAsia="Arial" w:hAnsi="Arial" w:cs="Arial"/>
      <w:b/>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spacing w:before="240" w:after="60"/>
      <w:outlineLvl w:val="3"/>
    </w:pPr>
    <w:rPr>
      <w:b/>
    </w:rPr>
  </w:style>
  <w:style w:type="paragraph" w:styleId="Heading5">
    <w:name w:val="heading 5"/>
    <w:basedOn w:val="Normal"/>
    <w:next w:val="Normal"/>
    <w:pPr>
      <w:spacing w:before="240" w:after="60"/>
      <w:outlineLvl w:val="4"/>
    </w:pPr>
    <w:rPr>
      <w:b/>
      <w:i/>
      <w:sz w:val="26"/>
      <w:szCs w:val="26"/>
    </w:rPr>
  </w:style>
  <w:style w:type="paragraph" w:styleId="Heading6">
    <w:name w:val="heading 6"/>
    <w:basedOn w:val="Normal"/>
    <w:next w:val="Normal"/>
    <w:pPr>
      <w:spacing w:before="240" w:after="60"/>
      <w:outlineLvl w:val="5"/>
    </w:pPr>
    <w:rPr>
      <w:b/>
      <w:sz w:val="22"/>
      <w:szCs w:val="22"/>
    </w:rPr>
  </w:style>
  <w:style w:type="paragraph" w:styleId="Heading7">
    <w:name w:val="heading 7"/>
    <w:pPr>
      <w:spacing w:before="240" w:after="60"/>
      <w:outlineLvl w:val="6"/>
    </w:pPr>
    <w:rPr>
      <w:sz w:val="24"/>
      <w:szCs w:val="24"/>
    </w:rPr>
  </w:style>
  <w:style w:type="paragraph" w:styleId="Heading8">
    <w:name w:val="heading 8"/>
    <w:pPr>
      <w:spacing w:before="240" w:after="60"/>
      <w:outlineLvl w:val="7"/>
    </w:pPr>
    <w:rPr>
      <w:i/>
      <w:iCs/>
      <w:sz w:val="24"/>
      <w:szCs w:val="24"/>
    </w:rPr>
  </w:style>
  <w:style w:type="paragraph" w:styleId="Heading9">
    <w:name w:val="heading 9"/>
    <w:pPr>
      <w:keepNext/>
      <w:spacing w:before="120" w:after="120" w:line="264" w:lineRule="auto"/>
      <w:ind w:firstLine="567"/>
      <w:jc w:val="both"/>
      <w:outlineLvl w:val="8"/>
    </w:pPr>
    <w:rPr>
      <w:rFonts w:ascii=".VnTimeH" w:hAnsi=".VnTimeH"/>
      <w:b/>
      <w:noProof/>
      <w:color w:val="000000"/>
      <w:kern w:val="2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customStyle="1" w:styleId="u1China11">
    <w:name w:val="Đầu đề 1.China1.?? 1"/>
    <w:pPr>
      <w:keepNext/>
      <w:spacing w:before="240" w:after="60"/>
    </w:pPr>
    <w:rPr>
      <w:rFonts w:ascii="Arial" w:hAnsi="Arial" w:cs="Arial"/>
      <w:b/>
      <w:bCs/>
      <w:kern w:val="32"/>
      <w:sz w:val="32"/>
      <w:szCs w:val="32"/>
    </w:rPr>
  </w:style>
  <w:style w:type="paragraph" w:customStyle="1" w:styleId="u3China33">
    <w:name w:val="Đầu đề 3.China3.?? 3"/>
    <w:pPr>
      <w:keepNext/>
      <w:spacing w:before="240" w:after="60"/>
      <w:outlineLvl w:val="2"/>
    </w:pPr>
    <w:rPr>
      <w:rFonts w:ascii="Arial" w:hAnsi="Arial" w:cs="Arial"/>
      <w:b/>
      <w:bCs/>
      <w:sz w:val="26"/>
      <w:szCs w:val="26"/>
    </w:rPr>
  </w:style>
  <w:style w:type="paragraph" w:customStyle="1" w:styleId="Char">
    <w:name w:val="Char"/>
    <w:pPr>
      <w:suppressAutoHyphens/>
      <w:spacing w:after="160" w:line="240" w:lineRule="atLeast"/>
      <w:ind w:leftChars="-1" w:left="-1" w:hangingChars="1"/>
      <w:jc w:val="both"/>
      <w:textDirection w:val="btLr"/>
      <w:textAlignment w:val="top"/>
      <w:outlineLvl w:val="0"/>
    </w:pPr>
    <w:rPr>
      <w:position w:val="-1"/>
      <w:szCs w:val="22"/>
      <w:lang w:val="en-US"/>
    </w:rPr>
  </w:style>
  <w:style w:type="paragraph" w:customStyle="1" w:styleId="Char0">
    <w:name w:val="Char"/>
    <w:pPr>
      <w:suppressAutoHyphens/>
      <w:spacing w:after="160" w:line="240" w:lineRule="atLeast"/>
      <w:ind w:leftChars="-1" w:left="-1" w:hangingChars="1"/>
      <w:jc w:val="both"/>
      <w:textDirection w:val="btLr"/>
      <w:textAlignment w:val="top"/>
      <w:outlineLvl w:val="0"/>
    </w:pPr>
    <w:rPr>
      <w:position w:val="-1"/>
      <w:lang w:val="en-US"/>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nVnbanBodyTextChar2BodyTextCharChar2BodyTextChar1CharChar1BodyTextCharCharCharCharBodyTextChar1CharCharCharCharBodyTextCharCharCharCharCharCharBodyTextCharChar1CharCharBodyTextChar1Char1">
    <w:name w:val="Thân Văn bản.Body Text Char2.Body Text Char Char2.Body Text Char1 Char Char1.Body Text Char Char Char Char.Body Text Char1 Char Char Char Char.Body Text Char Char Char Char Char Char.Body Text Char Char1 Char Char.Body Text Char1 Char1"/>
    <w:pPr>
      <w:spacing w:after="120"/>
    </w:pPr>
    <w:rPr>
      <w:rFonts w:ascii=".VnTime" w:hAnsi=".VnTime"/>
      <w:i/>
      <w:sz w:val="26"/>
      <w:szCs w:val="20"/>
    </w:rPr>
  </w:style>
  <w:style w:type="paragraph" w:styleId="BodyTextIndent3">
    <w:name w:val="Body Text Indent 3"/>
    <w:pPr>
      <w:spacing w:after="120"/>
      <w:ind w:left="360"/>
    </w:pPr>
    <w:rPr>
      <w:sz w:val="16"/>
      <w:szCs w:val="16"/>
    </w:rPr>
  </w:style>
  <w:style w:type="paragraph" w:styleId="Footer">
    <w:name w:val="footer"/>
    <w:uiPriority w:val="99"/>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customStyle="1" w:styleId="ThutlThnVnbanBodyTextIndentCharCharCharCharBodyTextIndentCharCharCharBodyTextIndentCharCharCharCharCharCharCharBodyTextIndentCharCharBodyTextIndentCharCharCharCharCharCharCharCharCharCharCha">
    <w:name w:val="Thụt lề Thân Văn bản.Body Text Indent Char Char Char Char.Body Text Indent Char Char Char.Body Text Indent Char Char Char Char Char Char Char.Body Text Indent Char Char.Body Text Indent Char Char Char Char Char Char.Char Char Char Char Cha"/>
    <w:pPr>
      <w:spacing w:after="120"/>
      <w:ind w:left="360"/>
    </w:pPr>
  </w:style>
  <w:style w:type="paragraph" w:styleId="BodyText2">
    <w:name w:val="Body Text 2"/>
    <w:pPr>
      <w:spacing w:before="120"/>
      <w:jc w:val="both"/>
    </w:pPr>
    <w:rPr>
      <w:rFonts w:ascii=".VnTimeH" w:hAnsi=".VnTimeH"/>
      <w:b/>
      <w:snapToGrid w:val="0"/>
      <w:color w:val="000000"/>
    </w:rPr>
  </w:style>
  <w:style w:type="paragraph" w:styleId="BodyText3">
    <w:name w:val="Body Text 3"/>
    <w:pPr>
      <w:spacing w:before="120"/>
      <w:jc w:val="both"/>
    </w:pPr>
    <w:rPr>
      <w:rFonts w:ascii=".VnTimeH" w:hAnsi=".VnTimeH"/>
      <w:b/>
      <w:snapToGrid w:val="0"/>
      <w:color w:val="000000"/>
      <w:sz w:val="24"/>
    </w:rPr>
  </w:style>
  <w:style w:type="paragraph" w:customStyle="1" w:styleId="T">
    <w:name w:val="T"/>
    <w:rPr>
      <w:lang w:val="vi-VN"/>
    </w:rPr>
  </w:style>
  <w:style w:type="paragraph" w:customStyle="1" w:styleId="ThngthngWebCharCharCharCharCharCharCharCharCharCharCharCharCharCharCharCharCharCharCharCharCharCharCharCharCharCharCharCharCharCharCharCharCharCharCharCharCharCharCharCharCharCharChaCharChar1">
    <w:name w:val="Thông thường (Web).표준 (웹).Char Char Char Char Char Char Char Char Char Char Char Char Char Char Char.Char Char Char Char Char Char Char Char Char Char Char Char Char.Char Char Char Char Char Char Char Char Char Char Char Char.Char Char Cha.Char Char1"/>
    <w:pPr>
      <w:spacing w:before="100" w:beforeAutospacing="1" w:after="100" w:afterAutospacing="1"/>
    </w:pPr>
    <w:rPr>
      <w:sz w:val="24"/>
      <w:szCs w:val="24"/>
    </w:rPr>
  </w:style>
  <w:style w:type="paragraph" w:styleId="TOC1">
    <w:name w:val="toc 1"/>
    <w:pPr>
      <w:spacing w:before="120" w:after="120"/>
    </w:pPr>
    <w:rPr>
      <w:b/>
      <w:bCs/>
      <w:caps/>
      <w:sz w:val="20"/>
      <w:szCs w:val="20"/>
    </w:rPr>
  </w:style>
  <w:style w:type="paragraph" w:styleId="TOC2">
    <w:name w:val="toc 2"/>
    <w:pPr>
      <w:ind w:left="280"/>
    </w:pPr>
    <w:rPr>
      <w:smallCaps/>
      <w:sz w:val="20"/>
      <w:szCs w:val="20"/>
    </w:rPr>
  </w:style>
  <w:style w:type="paragraph" w:styleId="TOC3">
    <w:name w:val="toc 3"/>
    <w:pPr>
      <w:tabs>
        <w:tab w:val="right" w:leader="dot" w:pos="9062"/>
      </w:tabs>
      <w:spacing w:before="60" w:after="60" w:line="400" w:lineRule="atLeast"/>
    </w:pPr>
    <w:rPr>
      <w:iCs/>
      <w:noProof/>
      <w:sz w:val="24"/>
      <w:szCs w:val="24"/>
    </w:rPr>
  </w:style>
  <w:style w:type="character" w:styleId="Hyperlink">
    <w:name w:val="Hyperlink"/>
    <w:uiPriority w:val="99"/>
    <w:rPr>
      <w:color w:val="0000FF"/>
      <w:w w:val="100"/>
      <w:position w:val="-1"/>
      <w:u w:val="single"/>
      <w:effect w:val="none"/>
      <w:vertAlign w:val="baseline"/>
      <w:cs w:val="0"/>
      <w:em w:val="none"/>
    </w:rPr>
  </w:style>
  <w:style w:type="paragraph" w:styleId="TOC4">
    <w:name w:val="toc 4"/>
    <w:pPr>
      <w:ind w:left="840"/>
    </w:pPr>
    <w:rPr>
      <w:sz w:val="18"/>
      <w:szCs w:val="18"/>
    </w:rPr>
  </w:style>
  <w:style w:type="paragraph" w:styleId="TOC5">
    <w:name w:val="toc 5"/>
    <w:pPr>
      <w:ind w:left="1120"/>
    </w:pPr>
    <w:rPr>
      <w:sz w:val="18"/>
      <w:szCs w:val="18"/>
    </w:rPr>
  </w:style>
  <w:style w:type="paragraph" w:styleId="TOC6">
    <w:name w:val="toc 6"/>
    <w:pPr>
      <w:ind w:left="1400"/>
    </w:pPr>
    <w:rPr>
      <w:sz w:val="18"/>
      <w:szCs w:val="18"/>
    </w:rPr>
  </w:style>
  <w:style w:type="paragraph" w:styleId="TOC7">
    <w:name w:val="toc 7"/>
    <w:pPr>
      <w:ind w:left="1680"/>
    </w:pPr>
    <w:rPr>
      <w:sz w:val="18"/>
      <w:szCs w:val="18"/>
    </w:rPr>
  </w:style>
  <w:style w:type="paragraph" w:styleId="TOC8">
    <w:name w:val="toc 8"/>
    <w:pPr>
      <w:ind w:left="1960"/>
    </w:pPr>
    <w:rPr>
      <w:sz w:val="18"/>
      <w:szCs w:val="18"/>
    </w:rPr>
  </w:style>
  <w:style w:type="paragraph" w:styleId="TOC9">
    <w:name w:val="toc 9"/>
    <w:pPr>
      <w:ind w:left="2240"/>
    </w:pPr>
    <w:rPr>
      <w:sz w:val="18"/>
      <w:szCs w:val="18"/>
    </w:rPr>
  </w:style>
  <w:style w:type="paragraph" w:customStyle="1" w:styleId="1Char">
    <w:name w:val="1 Char"/>
    <w:basedOn w:val="DocumentMap"/>
    <w:pPr>
      <w:widowControl w:val="0"/>
      <w:jc w:val="both"/>
    </w:pPr>
    <w:rPr>
      <w:rFonts w:eastAsia="SimSun" w:cs="Times New Roman"/>
      <w:kern w:val="2"/>
      <w:sz w:val="24"/>
      <w:szCs w:val="24"/>
    </w:rPr>
  </w:style>
  <w:style w:type="paragraph" w:styleId="DocumentMap">
    <w:name w:val="Document Map"/>
    <w:pPr>
      <w:shd w:val="clear" w:color="auto" w:fill="000080"/>
    </w:pPr>
    <w:rPr>
      <w:rFonts w:ascii="Tahoma" w:hAnsi="Tahoma" w:cs="Tahoma"/>
      <w:sz w:val="20"/>
      <w:szCs w:val="20"/>
    </w:rPr>
  </w:style>
  <w:style w:type="paragraph" w:styleId="Header">
    <w:name w:val="header"/>
    <w:uiPriority w:val="99"/>
    <w:pPr>
      <w:tabs>
        <w:tab w:val="center" w:pos="4320"/>
        <w:tab w:val="right" w:pos="8640"/>
      </w:tabs>
    </w:pPr>
  </w:style>
  <w:style w:type="character" w:styleId="FollowedHyperlink">
    <w:name w:val="FollowedHyperlink"/>
    <w:uiPriority w:val="99"/>
    <w:rPr>
      <w:color w:val="800080"/>
      <w:w w:val="100"/>
      <w:position w:val="-1"/>
      <w:u w:val="single"/>
      <w:effect w:val="none"/>
      <w:vertAlign w:val="baseline"/>
      <w:cs w:val="0"/>
      <w:em w:val="none"/>
    </w:rPr>
  </w:style>
  <w:style w:type="paragraph" w:customStyle="1" w:styleId="font5">
    <w:name w:val="font5"/>
    <w:pPr>
      <w:spacing w:before="100" w:beforeAutospacing="1" w:after="100" w:afterAutospacing="1"/>
    </w:pPr>
    <w:rPr>
      <w:b/>
      <w:bCs/>
      <w:sz w:val="24"/>
      <w:szCs w:val="24"/>
    </w:rPr>
  </w:style>
  <w:style w:type="paragraph" w:customStyle="1" w:styleId="font6">
    <w:name w:val="font6"/>
    <w:pPr>
      <w:spacing w:before="100" w:beforeAutospacing="1" w:after="100" w:afterAutospacing="1"/>
    </w:pPr>
    <w:rPr>
      <w:i/>
      <w:iCs/>
      <w:sz w:val="24"/>
      <w:szCs w:val="24"/>
    </w:rPr>
  </w:style>
  <w:style w:type="paragraph" w:customStyle="1" w:styleId="font7">
    <w:name w:val="font7"/>
    <w:pPr>
      <w:spacing w:before="100" w:beforeAutospacing="1" w:after="100" w:afterAutospacing="1"/>
    </w:pPr>
  </w:style>
  <w:style w:type="paragraph" w:customStyle="1" w:styleId="font8">
    <w:name w:val="font8"/>
    <w:pPr>
      <w:spacing w:before="100" w:beforeAutospacing="1" w:after="100" w:afterAutospacing="1"/>
    </w:pPr>
    <w:rPr>
      <w:sz w:val="24"/>
      <w:szCs w:val="24"/>
    </w:rPr>
  </w:style>
  <w:style w:type="paragraph" w:customStyle="1" w:styleId="font9">
    <w:name w:val="font9"/>
    <w:pPr>
      <w:spacing w:before="100" w:beforeAutospacing="1" w:after="100" w:afterAutospacing="1"/>
    </w:pPr>
    <w:rPr>
      <w:color w:val="FF0000"/>
      <w:sz w:val="24"/>
      <w:szCs w:val="24"/>
    </w:rPr>
  </w:style>
  <w:style w:type="paragraph" w:customStyle="1" w:styleId="font10">
    <w:name w:val="font10"/>
    <w:pPr>
      <w:spacing w:before="100" w:beforeAutospacing="1" w:after="100" w:afterAutospacing="1"/>
    </w:pPr>
    <w:rPr>
      <w:color w:val="0000FF"/>
      <w:sz w:val="24"/>
      <w:szCs w:val="24"/>
    </w:rPr>
  </w:style>
  <w:style w:type="paragraph" w:customStyle="1" w:styleId="font11">
    <w:name w:val="font11"/>
    <w:pPr>
      <w:spacing w:before="100" w:beforeAutospacing="1" w:after="100" w:afterAutospacing="1"/>
    </w:pPr>
    <w:rPr>
      <w:b/>
      <w:bCs/>
      <w:color w:val="FF0000"/>
      <w:sz w:val="24"/>
      <w:szCs w:val="24"/>
    </w:rPr>
  </w:style>
  <w:style w:type="paragraph" w:customStyle="1" w:styleId="font12">
    <w:name w:val="font12"/>
    <w:pPr>
      <w:spacing w:before="100" w:beforeAutospacing="1" w:after="100" w:afterAutospacing="1"/>
    </w:pPr>
    <w:rPr>
      <w:i/>
      <w:iCs/>
      <w:color w:val="0000FF"/>
      <w:sz w:val="24"/>
      <w:szCs w:val="24"/>
    </w:rPr>
  </w:style>
  <w:style w:type="paragraph" w:customStyle="1" w:styleId="xl248">
    <w:name w:val="xl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49">
    <w:name w:val="xl2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50">
    <w:name w:val="xl2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51">
    <w:name w:val="xl2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52">
    <w:name w:val="xl2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53">
    <w:name w:val="xl2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254">
    <w:name w:val="xl2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55">
    <w:name w:val="xl2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56">
    <w:name w:val="xl2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57">
    <w:name w:val="xl25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258">
    <w:name w:val="xl2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59">
    <w:name w:val="xl25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0000FF"/>
      <w:sz w:val="24"/>
      <w:szCs w:val="24"/>
    </w:rPr>
  </w:style>
  <w:style w:type="paragraph" w:customStyle="1" w:styleId="xl260">
    <w:name w:val="xl2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261">
    <w:name w:val="xl2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262">
    <w:name w:val="xl26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263">
    <w:name w:val="xl2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64">
    <w:name w:val="xl26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265">
    <w:name w:val="xl2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6">
    <w:name w:val="xl26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267">
    <w:name w:val="xl26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268">
    <w:name w:val="xl2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sz w:val="22"/>
      <w:szCs w:val="22"/>
    </w:rPr>
  </w:style>
  <w:style w:type="paragraph" w:customStyle="1" w:styleId="xl269">
    <w:name w:val="xl2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270">
    <w:name w:val="xl27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FF"/>
      <w:sz w:val="24"/>
      <w:szCs w:val="24"/>
    </w:rPr>
  </w:style>
  <w:style w:type="paragraph" w:customStyle="1" w:styleId="xl271">
    <w:name w:val="xl2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272">
    <w:name w:val="xl27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273">
    <w:name w:val="xl27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274">
    <w:name w:val="xl27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275">
    <w:name w:val="xl2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276">
    <w:name w:val="xl2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77">
    <w:name w:val="xl2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78">
    <w:name w:val="xl2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279">
    <w:name w:val="xl279"/>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FF"/>
      <w:sz w:val="24"/>
      <w:szCs w:val="24"/>
    </w:rPr>
  </w:style>
  <w:style w:type="paragraph" w:customStyle="1" w:styleId="xl280">
    <w:name w:val="xl2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281">
    <w:name w:val="xl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282">
    <w:name w:val="xl28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FF"/>
      <w:sz w:val="24"/>
      <w:szCs w:val="24"/>
    </w:rPr>
  </w:style>
  <w:style w:type="paragraph" w:customStyle="1" w:styleId="xl283">
    <w:name w:val="xl28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FF"/>
      <w:sz w:val="24"/>
      <w:szCs w:val="24"/>
    </w:rPr>
  </w:style>
  <w:style w:type="paragraph" w:customStyle="1" w:styleId="xl284">
    <w:name w:val="xl28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color w:val="0000FF"/>
      <w:sz w:val="24"/>
      <w:szCs w:val="24"/>
    </w:rPr>
  </w:style>
  <w:style w:type="paragraph" w:customStyle="1" w:styleId="xl285">
    <w:name w:val="xl2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FF"/>
      <w:sz w:val="24"/>
      <w:szCs w:val="24"/>
    </w:rPr>
  </w:style>
  <w:style w:type="paragraph" w:customStyle="1" w:styleId="xl286">
    <w:name w:val="xl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FF"/>
      <w:sz w:val="24"/>
      <w:szCs w:val="24"/>
    </w:rPr>
  </w:style>
  <w:style w:type="paragraph" w:customStyle="1" w:styleId="xl287">
    <w:name w:val="xl2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color w:val="0000FF"/>
      <w:sz w:val="24"/>
      <w:szCs w:val="24"/>
    </w:rPr>
  </w:style>
  <w:style w:type="paragraph" w:customStyle="1" w:styleId="xl288">
    <w:name w:val="xl288"/>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FF"/>
      <w:sz w:val="24"/>
      <w:szCs w:val="24"/>
    </w:rPr>
  </w:style>
  <w:style w:type="paragraph" w:customStyle="1" w:styleId="xl289">
    <w:name w:val="xl2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sz w:val="24"/>
      <w:szCs w:val="24"/>
    </w:rPr>
  </w:style>
  <w:style w:type="paragraph" w:customStyle="1" w:styleId="xl290">
    <w:name w:val="xl2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291">
    <w:name w:val="xl29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FF"/>
      <w:sz w:val="24"/>
      <w:szCs w:val="24"/>
    </w:rPr>
  </w:style>
  <w:style w:type="paragraph" w:customStyle="1" w:styleId="xl292">
    <w:name w:val="xl2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293">
    <w:name w:val="xl29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FF"/>
      <w:sz w:val="24"/>
      <w:szCs w:val="24"/>
    </w:rPr>
  </w:style>
  <w:style w:type="paragraph" w:customStyle="1" w:styleId="xl294">
    <w:name w:val="xl2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FF"/>
      <w:sz w:val="24"/>
      <w:szCs w:val="24"/>
    </w:rPr>
  </w:style>
  <w:style w:type="paragraph" w:customStyle="1" w:styleId="xl295">
    <w:name w:val="xl29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color w:val="0000FF"/>
      <w:sz w:val="24"/>
      <w:szCs w:val="24"/>
    </w:rPr>
  </w:style>
  <w:style w:type="paragraph" w:customStyle="1" w:styleId="xl296">
    <w:name w:val="xl29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FF"/>
      <w:sz w:val="24"/>
      <w:szCs w:val="24"/>
    </w:rPr>
  </w:style>
  <w:style w:type="paragraph" w:customStyle="1" w:styleId="xl297">
    <w:name w:val="xl2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FF"/>
      <w:sz w:val="24"/>
      <w:szCs w:val="24"/>
    </w:rPr>
  </w:style>
  <w:style w:type="paragraph" w:customStyle="1" w:styleId="xl298">
    <w:name w:val="xl2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FF"/>
      <w:sz w:val="24"/>
      <w:szCs w:val="24"/>
    </w:rPr>
  </w:style>
  <w:style w:type="paragraph" w:customStyle="1" w:styleId="xl299">
    <w:name w:val="xl2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300">
    <w:name w:val="xl3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FF"/>
      <w:sz w:val="24"/>
      <w:szCs w:val="24"/>
    </w:rPr>
  </w:style>
  <w:style w:type="paragraph" w:customStyle="1" w:styleId="xl301">
    <w:name w:val="xl3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FF"/>
      <w:sz w:val="24"/>
      <w:szCs w:val="24"/>
    </w:rPr>
  </w:style>
  <w:style w:type="paragraph" w:customStyle="1" w:styleId="xl302">
    <w:name w:val="xl302"/>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24"/>
      <w:szCs w:val="24"/>
    </w:rPr>
  </w:style>
  <w:style w:type="paragraph" w:customStyle="1" w:styleId="xl303">
    <w:name w:val="xl3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304">
    <w:name w:val="xl3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sz w:val="24"/>
      <w:szCs w:val="24"/>
    </w:rPr>
  </w:style>
  <w:style w:type="paragraph" w:customStyle="1" w:styleId="xl305">
    <w:name w:val="xl30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FF"/>
      <w:sz w:val="24"/>
      <w:szCs w:val="24"/>
    </w:rPr>
  </w:style>
  <w:style w:type="paragraph" w:customStyle="1" w:styleId="xl306">
    <w:name w:val="xl30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FF"/>
      <w:sz w:val="24"/>
      <w:szCs w:val="24"/>
    </w:rPr>
  </w:style>
  <w:style w:type="paragraph" w:customStyle="1" w:styleId="xl307">
    <w:name w:val="xl3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308">
    <w:name w:val="xl3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FF"/>
      <w:sz w:val="24"/>
      <w:szCs w:val="24"/>
    </w:rPr>
  </w:style>
  <w:style w:type="paragraph" w:customStyle="1" w:styleId="xl309">
    <w:name w:val="xl30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color w:val="0000FF"/>
      <w:sz w:val="24"/>
      <w:szCs w:val="24"/>
    </w:rPr>
  </w:style>
  <w:style w:type="paragraph" w:customStyle="1" w:styleId="xl310">
    <w:name w:val="xl31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color w:val="0000FF"/>
      <w:sz w:val="24"/>
      <w:szCs w:val="24"/>
    </w:rPr>
  </w:style>
  <w:style w:type="paragraph" w:customStyle="1" w:styleId="xl311">
    <w:name w:val="xl31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color w:val="0000FF"/>
      <w:sz w:val="24"/>
      <w:szCs w:val="24"/>
    </w:rPr>
  </w:style>
  <w:style w:type="paragraph" w:customStyle="1" w:styleId="xl312">
    <w:name w:val="xl3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FF"/>
      <w:sz w:val="24"/>
      <w:szCs w:val="24"/>
    </w:rPr>
  </w:style>
  <w:style w:type="paragraph" w:customStyle="1" w:styleId="xl313">
    <w:name w:val="xl3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color w:val="0000FF"/>
      <w:sz w:val="24"/>
      <w:szCs w:val="24"/>
    </w:rPr>
  </w:style>
  <w:style w:type="paragraph" w:customStyle="1" w:styleId="xl314">
    <w:name w:val="xl31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24"/>
      <w:szCs w:val="24"/>
    </w:rPr>
  </w:style>
  <w:style w:type="paragraph" w:customStyle="1" w:styleId="xl315">
    <w:name w:val="xl315"/>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color w:val="0000FF"/>
      <w:sz w:val="24"/>
      <w:szCs w:val="24"/>
    </w:rPr>
  </w:style>
  <w:style w:type="paragraph" w:customStyle="1" w:styleId="xl316">
    <w:name w:val="xl3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317">
    <w:name w:val="xl3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FF"/>
      <w:sz w:val="24"/>
      <w:szCs w:val="24"/>
    </w:rPr>
  </w:style>
  <w:style w:type="paragraph" w:customStyle="1" w:styleId="xl318">
    <w:name w:val="xl31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FF"/>
      <w:sz w:val="24"/>
      <w:szCs w:val="24"/>
    </w:rPr>
  </w:style>
  <w:style w:type="paragraph" w:customStyle="1" w:styleId="xl319">
    <w:name w:val="xl3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FF"/>
      <w:sz w:val="22"/>
      <w:szCs w:val="22"/>
    </w:rPr>
  </w:style>
  <w:style w:type="paragraph" w:customStyle="1" w:styleId="xl320">
    <w:name w:val="xl3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FF"/>
      <w:sz w:val="24"/>
      <w:szCs w:val="24"/>
    </w:rPr>
  </w:style>
  <w:style w:type="paragraph" w:customStyle="1" w:styleId="xl321">
    <w:name w:val="xl321"/>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24"/>
      <w:szCs w:val="24"/>
    </w:rPr>
  </w:style>
  <w:style w:type="paragraph" w:customStyle="1" w:styleId="xl322">
    <w:name w:val="xl3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FF"/>
      <w:sz w:val="24"/>
      <w:szCs w:val="24"/>
    </w:rPr>
  </w:style>
  <w:style w:type="paragraph" w:customStyle="1" w:styleId="xl323">
    <w:name w:val="xl323"/>
    <w:pPr>
      <w:pBdr>
        <w:top w:val="single" w:sz="4" w:space="0" w:color="auto"/>
        <w:left w:val="single" w:sz="4" w:space="0" w:color="auto"/>
        <w:bottom w:val="single" w:sz="4" w:space="0" w:color="auto"/>
        <w:right w:val="single" w:sz="4" w:space="0" w:color="auto"/>
      </w:pBdr>
      <w:spacing w:before="100" w:beforeAutospacing="1" w:after="100" w:afterAutospacing="1"/>
    </w:pPr>
    <w:rPr>
      <w:i/>
      <w:iCs/>
      <w:color w:val="0000FF"/>
      <w:sz w:val="24"/>
      <w:szCs w:val="24"/>
    </w:rPr>
  </w:style>
  <w:style w:type="paragraph" w:customStyle="1" w:styleId="xl324">
    <w:name w:val="xl3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FF"/>
      <w:sz w:val="24"/>
      <w:szCs w:val="24"/>
    </w:rPr>
  </w:style>
  <w:style w:type="paragraph" w:customStyle="1" w:styleId="xl325">
    <w:name w:val="xl3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FF"/>
      <w:sz w:val="24"/>
      <w:szCs w:val="24"/>
    </w:rPr>
  </w:style>
  <w:style w:type="paragraph" w:customStyle="1" w:styleId="xl326">
    <w:name w:val="xl3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2"/>
      <w:szCs w:val="22"/>
    </w:rPr>
  </w:style>
  <w:style w:type="paragraph" w:customStyle="1" w:styleId="xl327">
    <w:name w:val="xl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FF"/>
      <w:sz w:val="22"/>
      <w:szCs w:val="22"/>
    </w:rPr>
  </w:style>
  <w:style w:type="paragraph" w:customStyle="1" w:styleId="xl328">
    <w:name w:val="xl3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sz w:val="22"/>
      <w:szCs w:val="22"/>
    </w:rPr>
  </w:style>
  <w:style w:type="paragraph" w:customStyle="1" w:styleId="xl329">
    <w:name w:val="xl3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2"/>
      <w:szCs w:val="22"/>
    </w:rPr>
  </w:style>
  <w:style w:type="paragraph" w:customStyle="1" w:styleId="xl330">
    <w:name w:val="xl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sz w:val="22"/>
      <w:szCs w:val="22"/>
    </w:rPr>
  </w:style>
  <w:style w:type="paragraph" w:customStyle="1" w:styleId="xl331">
    <w:name w:val="xl3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FF"/>
      <w:sz w:val="22"/>
      <w:szCs w:val="22"/>
    </w:rPr>
  </w:style>
  <w:style w:type="paragraph" w:customStyle="1" w:styleId="xl332">
    <w:name w:val="xl3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FF"/>
      <w:sz w:val="22"/>
      <w:szCs w:val="22"/>
    </w:rPr>
  </w:style>
  <w:style w:type="paragraph" w:customStyle="1" w:styleId="xl333">
    <w:name w:val="xl3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FF"/>
      <w:sz w:val="22"/>
      <w:szCs w:val="22"/>
    </w:rPr>
  </w:style>
  <w:style w:type="paragraph" w:customStyle="1" w:styleId="xl334">
    <w:name w:val="xl3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35">
    <w:name w:val="xl3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sz w:val="22"/>
      <w:szCs w:val="22"/>
    </w:rPr>
  </w:style>
  <w:style w:type="paragraph" w:customStyle="1" w:styleId="xl336">
    <w:name w:val="xl33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color w:val="0000FF"/>
      <w:sz w:val="24"/>
      <w:szCs w:val="24"/>
    </w:rPr>
  </w:style>
  <w:style w:type="paragraph" w:customStyle="1" w:styleId="xl337">
    <w:name w:val="xl3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338">
    <w:name w:val="xl3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2"/>
      <w:szCs w:val="22"/>
    </w:rPr>
  </w:style>
  <w:style w:type="paragraph" w:customStyle="1" w:styleId="xl339">
    <w:name w:val="xl33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FF"/>
      <w:sz w:val="24"/>
      <w:szCs w:val="24"/>
    </w:rPr>
  </w:style>
  <w:style w:type="paragraph" w:customStyle="1" w:styleId="xl340">
    <w:name w:val="xl34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FF"/>
      <w:sz w:val="24"/>
      <w:szCs w:val="24"/>
    </w:rPr>
  </w:style>
  <w:style w:type="paragraph" w:customStyle="1" w:styleId="xl341">
    <w:name w:val="xl341"/>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FF"/>
      <w:sz w:val="24"/>
      <w:szCs w:val="24"/>
    </w:rPr>
  </w:style>
  <w:style w:type="paragraph" w:customStyle="1" w:styleId="xl342">
    <w:name w:val="xl3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sz w:val="24"/>
      <w:szCs w:val="24"/>
    </w:rPr>
  </w:style>
  <w:style w:type="paragraph" w:customStyle="1" w:styleId="xl343">
    <w:name w:val="xl3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sz w:val="24"/>
      <w:szCs w:val="24"/>
    </w:rPr>
  </w:style>
  <w:style w:type="paragraph" w:customStyle="1" w:styleId="xl344">
    <w:name w:val="xl34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FF"/>
      <w:sz w:val="24"/>
      <w:szCs w:val="24"/>
    </w:rPr>
  </w:style>
  <w:style w:type="paragraph" w:customStyle="1" w:styleId="xl345">
    <w:name w:val="xl34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sz w:val="22"/>
      <w:szCs w:val="22"/>
    </w:rPr>
  </w:style>
  <w:style w:type="paragraph" w:customStyle="1" w:styleId="xl346">
    <w:name w:val="xl346"/>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24"/>
      <w:szCs w:val="24"/>
    </w:rPr>
  </w:style>
  <w:style w:type="paragraph" w:customStyle="1" w:styleId="xl347">
    <w:name w:val="xl3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FF"/>
      <w:sz w:val="24"/>
      <w:szCs w:val="24"/>
    </w:rPr>
  </w:style>
  <w:style w:type="paragraph" w:customStyle="1" w:styleId="xl348">
    <w:name w:val="xl348"/>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FF"/>
      <w:sz w:val="24"/>
      <w:szCs w:val="24"/>
    </w:rPr>
  </w:style>
  <w:style w:type="paragraph" w:customStyle="1" w:styleId="xl349">
    <w:name w:val="xl3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sz w:val="24"/>
      <w:szCs w:val="24"/>
    </w:rPr>
  </w:style>
  <w:style w:type="paragraph" w:customStyle="1" w:styleId="xl350">
    <w:name w:val="xl35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FF"/>
      <w:sz w:val="24"/>
      <w:szCs w:val="24"/>
    </w:rPr>
  </w:style>
  <w:style w:type="paragraph" w:customStyle="1" w:styleId="xl351">
    <w:name w:val="xl351"/>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24"/>
      <w:szCs w:val="24"/>
    </w:rPr>
  </w:style>
  <w:style w:type="paragraph" w:customStyle="1" w:styleId="xl352">
    <w:name w:val="xl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353">
    <w:name w:val="xl3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FF"/>
      <w:sz w:val="24"/>
      <w:szCs w:val="24"/>
    </w:rPr>
  </w:style>
  <w:style w:type="paragraph" w:customStyle="1" w:styleId="xl354">
    <w:name w:val="xl354"/>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24"/>
      <w:szCs w:val="24"/>
    </w:rPr>
  </w:style>
  <w:style w:type="paragraph" w:customStyle="1" w:styleId="xl355">
    <w:name w:val="xl3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FF"/>
      <w:sz w:val="22"/>
      <w:szCs w:val="22"/>
    </w:rPr>
  </w:style>
  <w:style w:type="paragraph" w:customStyle="1" w:styleId="xl356">
    <w:name w:val="xl356"/>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FF"/>
      <w:sz w:val="24"/>
      <w:szCs w:val="24"/>
    </w:rPr>
  </w:style>
  <w:style w:type="paragraph" w:customStyle="1" w:styleId="xl357">
    <w:name w:val="xl3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sz w:val="24"/>
      <w:szCs w:val="24"/>
    </w:rPr>
  </w:style>
  <w:style w:type="paragraph" w:customStyle="1" w:styleId="xl358">
    <w:name w:val="xl3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sz w:val="24"/>
      <w:szCs w:val="24"/>
    </w:rPr>
  </w:style>
  <w:style w:type="paragraph" w:customStyle="1" w:styleId="xl359">
    <w:name w:val="xl35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FF"/>
      <w:sz w:val="24"/>
      <w:szCs w:val="24"/>
    </w:rPr>
  </w:style>
  <w:style w:type="paragraph" w:customStyle="1" w:styleId="xl360">
    <w:name w:val="xl360"/>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color w:val="0000FF"/>
      <w:sz w:val="24"/>
      <w:szCs w:val="24"/>
    </w:rPr>
  </w:style>
  <w:style w:type="paragraph" w:customStyle="1" w:styleId="xl361">
    <w:name w:val="xl361"/>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FF"/>
      <w:sz w:val="24"/>
      <w:szCs w:val="24"/>
    </w:rPr>
  </w:style>
  <w:style w:type="paragraph" w:customStyle="1" w:styleId="xl362">
    <w:name w:val="xl362"/>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24"/>
      <w:szCs w:val="24"/>
    </w:rPr>
  </w:style>
  <w:style w:type="paragraph" w:customStyle="1" w:styleId="xl363">
    <w:name w:val="xl3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2"/>
      <w:szCs w:val="22"/>
    </w:rPr>
  </w:style>
  <w:style w:type="paragraph" w:customStyle="1" w:styleId="xl364">
    <w:name w:val="xl36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sz w:val="24"/>
      <w:szCs w:val="24"/>
    </w:rPr>
  </w:style>
  <w:style w:type="paragraph" w:customStyle="1" w:styleId="xl365">
    <w:name w:val="xl36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sz w:val="26"/>
      <w:szCs w:val="26"/>
    </w:rPr>
  </w:style>
  <w:style w:type="paragraph" w:customStyle="1" w:styleId="xl366">
    <w:name w:val="xl3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character" w:customStyle="1" w:styleId="Binhthng1">
    <w:name w:val="Bình thường1"/>
    <w:basedOn w:val="DefaultParagraphFont"/>
    <w:rPr>
      <w:w w:val="100"/>
      <w:position w:val="-1"/>
      <w:effect w:val="none"/>
      <w:vertAlign w:val="baseline"/>
      <w:cs w:val="0"/>
      <w:em w:val="none"/>
    </w:rPr>
  </w:style>
  <w:style w:type="paragraph" w:customStyle="1" w:styleId="muc2">
    <w:name w:val="muc2"/>
    <w:pPr>
      <w:spacing w:before="100" w:beforeAutospacing="1" w:after="100" w:afterAutospacing="1"/>
    </w:pPr>
    <w:rPr>
      <w:sz w:val="24"/>
      <w:szCs w:val="24"/>
    </w:rPr>
  </w:style>
  <w:style w:type="character" w:styleId="Strong">
    <w:name w:val="Strong"/>
    <w:uiPriority w:val="22"/>
    <w:qFormat/>
    <w:rPr>
      <w:b/>
      <w:bCs/>
      <w:w w:val="100"/>
      <w:position w:val="-1"/>
      <w:effect w:val="none"/>
      <w:vertAlign w:val="baseline"/>
      <w:cs w:val="0"/>
      <w:em w:val="none"/>
    </w:rPr>
  </w:style>
  <w:style w:type="paragraph" w:customStyle="1" w:styleId="chung0">
    <w:name w:val="chung0"/>
    <w:pPr>
      <w:spacing w:before="100" w:beforeAutospacing="1" w:after="100" w:afterAutospacing="1"/>
    </w:pPr>
    <w:rPr>
      <w:sz w:val="24"/>
      <w:szCs w:val="24"/>
    </w:rPr>
  </w:style>
  <w:style w:type="paragraph" w:customStyle="1" w:styleId="CharCharCharCharCharCharCharCharCharCharCharCharCharCharCharChar">
    <w:name w:val="Char Char Char Char Char Char Char Char Char Char Char Char Char Char Char Char"/>
    <w:pPr>
      <w:spacing w:after="160" w:line="240" w:lineRule="atLeast"/>
    </w:pPr>
    <w:rPr>
      <w:rFonts w:ascii="Arial" w:hAnsi="Arial"/>
      <w:sz w:val="22"/>
      <w:szCs w:val="22"/>
    </w:rPr>
  </w:style>
  <w:style w:type="paragraph" w:customStyle="1" w:styleId="CharCharCharCharCharCharCharCharCharCharCharCharCharCharCharCharChar1CharCharCharChar">
    <w:name w:val="Char Char Char Char Char Char Char Char Char Char Char Char Char Char Char Char Char1 Char Char Char Char"/>
    <w:pPr>
      <w:pageBreakBefore/>
      <w:spacing w:before="100" w:beforeAutospacing="1" w:after="100" w:afterAutospacing="1"/>
    </w:pPr>
    <w:rPr>
      <w:rFonts w:ascii="Tahoma" w:hAnsi="Tahoma"/>
      <w:sz w:val="20"/>
      <w:szCs w:val="20"/>
    </w:rPr>
  </w:style>
  <w:style w:type="character" w:styleId="Emphasis">
    <w:name w:val="Emphasis"/>
    <w:rPr>
      <w:i/>
      <w:iCs/>
      <w:w w:val="100"/>
      <w:position w:val="-1"/>
      <w:effect w:val="none"/>
      <w:vertAlign w:val="baseline"/>
      <w:cs w:val="0"/>
      <w:em w:val="none"/>
    </w:rPr>
  </w:style>
  <w:style w:type="paragraph" w:customStyle="1" w:styleId="CharCharCharCharCharChar1Char">
    <w:name w:val="Char Char Char Char Char Char1 Char"/>
    <w:pPr>
      <w:spacing w:after="160" w:line="240" w:lineRule="atLeast"/>
    </w:pPr>
    <w:rPr>
      <w:rFonts w:ascii="Verdana" w:hAnsi="Verdana"/>
      <w:noProof/>
      <w:sz w:val="3276"/>
      <w:szCs w:val="20"/>
    </w:rPr>
  </w:style>
  <w:style w:type="character" w:customStyle="1" w:styleId="apple-converted-space">
    <w:name w:val="apple-converted-space"/>
    <w:basedOn w:val="DefaultParagraphFont"/>
    <w:rPr>
      <w:w w:val="100"/>
      <w:position w:val="-1"/>
      <w:effect w:val="none"/>
      <w:vertAlign w:val="baseline"/>
      <w:cs w:val="0"/>
      <w:em w:val="none"/>
    </w:rPr>
  </w:style>
  <w:style w:type="character" w:customStyle="1" w:styleId="ThnVnbanCharBodyTextChar2CharBodyTextCharChar2CharBodyTextChar1CharChar1CharBodyTextCharCharCharCharCharBodyTextChar1CharCharCharCharCharBodyTextCharCharCharCharCharCharCharBodyTextChar1Char1Char">
    <w:name w:val="Thân Văn bản Char.Body Text Char2 Char.Body Text Char Char2 Char.Body Text Char1 Char Char1 Char.Body Text Char Char Char Char Char.Body Text Char1 Char Char Char Char Char.Body Text Char Char Char Char Char Char Char.Body Text Char1 Char1 Char"/>
    <w:rPr>
      <w:rFonts w:ascii=".VnTime" w:hAnsi=".VnTime"/>
      <w:i/>
      <w:w w:val="100"/>
      <w:position w:val="-1"/>
      <w:sz w:val="26"/>
      <w:effect w:val="none"/>
      <w:vertAlign w:val="baseline"/>
      <w:cs w:val="0"/>
      <w:em w:val="none"/>
      <w:lang w:val="en-US" w:eastAsia="en-US"/>
    </w:rPr>
  </w:style>
  <w:style w:type="paragraph" w:customStyle="1" w:styleId="CharCharChar">
    <w:name w:val="Char Char Char"/>
    <w:pPr>
      <w:spacing w:before="120" w:after="120" w:line="312" w:lineRule="auto"/>
    </w:pPr>
  </w:style>
  <w:style w:type="paragraph" w:customStyle="1" w:styleId="VnbanCcchuFootnoteTextCharCharCharCharCharFootnoteTextCharCharCharCharCharCharChCharCharCharFootnoteTextCharCharCharCharCharCharChCharCharCharCharCharCharCfn">
    <w:name w:val="Văn bản Cước chú.Footnote Text Char Char Char Char Char.Footnote Text Char Char Char Char Char Char Ch Char Char Char.Footnote Text Char Char Char Char Char Char Ch Char Char Char Char Char Char C.fn"/>
    <w:rPr>
      <w:sz w:val="20"/>
      <w:szCs w:val="20"/>
    </w:rPr>
  </w:style>
  <w:style w:type="character" w:customStyle="1" w:styleId="VnbanCcchuCharFootnoteTextCharCharCharCharCharCharFootnoteTextCharCharCharCharCharCharChCharCharCharCharFootnoteTextCharCharCharCharCharCharChCharCharCharCharCharCharCCharfnChar">
    <w:name w:val="Văn bản Cước chú Char.Footnote Text Char Char Char Char Char Char.Footnote Text Char Char Char Char Char Char Ch Char Char Char Char.Footnote Text Char Char Char Char Char Char Ch Char Char Char Char Char Char C Char.fn Char"/>
    <w:rPr>
      <w:w w:val="100"/>
      <w:position w:val="-1"/>
      <w:effect w:val="none"/>
      <w:vertAlign w:val="baseline"/>
      <w:cs w:val="0"/>
      <w:em w:val="none"/>
      <w:lang w:val="en-US" w:eastAsia="en-US"/>
    </w:rPr>
  </w:style>
  <w:style w:type="character" w:customStyle="1" w:styleId="ThamchiuCcchuFootnoteFootnotetextftrefBearingPoint16PointSuperscript6PointfrFootnoteText1fRefdenotaalpieFootnoteArial10ptBlackFootnoteText11NECGFootnoteReferenceBVIfnrfootnoterefdenotaalpFootno">
    <w:name w:val="Tham chiếu Cước chú.Footnote.Footnote text.ftref.BearingPoint.16 Point.Superscript 6 Point.fr.Footnote Text1.f.Ref.de nota al pie.Footnote + Arial.10 pt.Black.Footnote Text11.(NECG) Footnote Reference.BVI fnr.footnote ref.de nota al p.Footno"/>
    <w:rPr>
      <w:w w:val="100"/>
      <w:position w:val="-1"/>
      <w:effect w:val="none"/>
      <w:vertAlign w:val="superscript"/>
      <w:cs w:val="0"/>
      <w:em w:val="none"/>
    </w:rPr>
  </w:style>
  <w:style w:type="character" w:customStyle="1" w:styleId="utrangChar">
    <w:name w:val="Đầu trang Char"/>
    <w:uiPriority w:val="99"/>
    <w:rPr>
      <w:w w:val="100"/>
      <w:position w:val="-1"/>
      <w:sz w:val="28"/>
      <w:szCs w:val="28"/>
      <w:effect w:val="none"/>
      <w:vertAlign w:val="baseline"/>
      <w:cs w:val="0"/>
      <w:em w:val="none"/>
      <w:lang w:val="en-US" w:eastAsia="en-US"/>
    </w:rPr>
  </w:style>
  <w:style w:type="character" w:customStyle="1" w:styleId="ChntrangChar">
    <w:name w:val="Chân trang Char"/>
    <w:uiPriority w:val="99"/>
    <w:rPr>
      <w:w w:val="100"/>
      <w:position w:val="-1"/>
      <w:sz w:val="28"/>
      <w:szCs w:val="28"/>
      <w:effect w:val="none"/>
      <w:vertAlign w:val="baseline"/>
      <w:cs w:val="0"/>
      <w:em w:val="none"/>
      <w:lang w:val="en-US" w:eastAsia="en-US"/>
    </w:rPr>
  </w:style>
  <w:style w:type="paragraph" w:styleId="BalloonText">
    <w:name w:val="Balloon Text"/>
    <w:rPr>
      <w:rFonts w:ascii="Tahoma" w:hAnsi="Tahoma" w:cs="Tahoma"/>
      <w:sz w:val="16"/>
      <w:szCs w:val="16"/>
    </w:rPr>
  </w:style>
  <w:style w:type="character" w:customStyle="1" w:styleId="BongchuthichChar">
    <w:name w:val="Bóng chú thích Char"/>
    <w:rPr>
      <w:rFonts w:ascii="Tahoma" w:hAnsi="Tahoma" w:cs="Tahoma"/>
      <w:w w:val="100"/>
      <w:position w:val="-1"/>
      <w:sz w:val="16"/>
      <w:szCs w:val="16"/>
      <w:effect w:val="none"/>
      <w:vertAlign w:val="baseline"/>
      <w:cs w:val="0"/>
      <w:em w:val="none"/>
      <w:lang w:val="en-US" w:eastAsia="en-US"/>
    </w:rPr>
  </w:style>
  <w:style w:type="paragraph" w:styleId="Revision">
    <w:name w:val="Revision"/>
    <w:pPr>
      <w:suppressAutoHyphens/>
      <w:spacing w:line="1" w:lineRule="atLeast"/>
      <w:ind w:leftChars="-1" w:left="-1" w:hangingChars="1"/>
      <w:textDirection w:val="btLr"/>
      <w:textAlignment w:val="top"/>
      <w:outlineLvl w:val="0"/>
    </w:pPr>
    <w:rPr>
      <w:position w:val="-1"/>
      <w:lang w:val="en-US"/>
    </w:rPr>
  </w:style>
  <w:style w:type="character" w:customStyle="1" w:styleId="u9Char">
    <w:name w:val="Đầu đề 9 Char"/>
    <w:rPr>
      <w:rFonts w:ascii=".VnTimeH" w:hAnsi=".VnTimeH"/>
      <w:b/>
      <w:noProof/>
      <w:color w:val="000000"/>
      <w:w w:val="100"/>
      <w:kern w:val="28"/>
      <w:position w:val="-1"/>
      <w:sz w:val="22"/>
      <w:szCs w:val="28"/>
      <w:effect w:val="none"/>
      <w:vertAlign w:val="baseline"/>
      <w:cs w:val="0"/>
      <w:em w:val="none"/>
    </w:rPr>
  </w:style>
  <w:style w:type="numbering" w:customStyle="1" w:styleId="NoList1">
    <w:name w:val="No List1"/>
    <w:next w:val="NoList"/>
    <w:qFormat/>
  </w:style>
  <w:style w:type="paragraph" w:styleId="BodyTextIndent2">
    <w:name w:val="Body Text Indent 2"/>
    <w:pPr>
      <w:ind w:firstLine="720"/>
      <w:jc w:val="both"/>
    </w:pPr>
    <w:rPr>
      <w:rFonts w:ascii=".VnTime" w:hAnsi=".VnTime"/>
      <w:noProof/>
      <w:color w:val="000000"/>
      <w:kern w:val="28"/>
    </w:rPr>
  </w:style>
  <w:style w:type="character" w:customStyle="1" w:styleId="ThnvnbanThutl2Char">
    <w:name w:val="Thân văn bản Thụt lề 2 Char"/>
    <w:rPr>
      <w:rFonts w:ascii=".VnTime" w:hAnsi=".VnTime"/>
      <w:noProof/>
      <w:color w:val="000000"/>
      <w:w w:val="100"/>
      <w:kern w:val="28"/>
      <w:position w:val="-1"/>
      <w:sz w:val="28"/>
      <w:szCs w:val="28"/>
      <w:effect w:val="none"/>
      <w:vertAlign w:val="baseline"/>
      <w:cs w:val="0"/>
      <w:em w:val="none"/>
    </w:rPr>
  </w:style>
  <w:style w:type="paragraph" w:styleId="Caption">
    <w:name w:val="caption"/>
    <w:pPr>
      <w:ind w:firstLine="567"/>
      <w:jc w:val="right"/>
    </w:pPr>
    <w:rPr>
      <w:rFonts w:ascii=".VnTime" w:hAnsi=".VnTime"/>
      <w:b/>
      <w:noProof/>
      <w:color w:val="000000"/>
      <w:kern w:val="28"/>
    </w:rPr>
  </w:style>
  <w:style w:type="paragraph" w:styleId="BlockText">
    <w:name w:val="Block Text"/>
    <w:pPr>
      <w:ind w:left="342" w:right="162" w:firstLine="540"/>
      <w:jc w:val="both"/>
    </w:pPr>
    <w:rPr>
      <w:i/>
      <w:noProof/>
      <w:szCs w:val="20"/>
    </w:rPr>
  </w:style>
  <w:style w:type="paragraph" w:customStyle="1" w:styleId="CharCharCharCharCharCharCharCharCharCharCharCharCharCharCharCharChar1CharCharCharChar0">
    <w:name w:val="Char Char Char Char Char Char Char Char Char Char Char Char Char Char Char Char Char1 Char Char Char Char"/>
    <w:pPr>
      <w:pageBreakBefore/>
      <w:spacing w:before="100" w:beforeAutospacing="1" w:after="100" w:afterAutospacing="1"/>
    </w:pPr>
    <w:rPr>
      <w:rFonts w:ascii="Tahoma" w:hAnsi="Tahoma"/>
      <w:noProof/>
      <w:sz w:val="20"/>
      <w:szCs w:val="20"/>
    </w:rPr>
  </w:style>
  <w:style w:type="character" w:customStyle="1" w:styleId="descriptiondetail1">
    <w:name w:val="descriptiondetail1"/>
    <w:rPr>
      <w:b/>
      <w:bCs/>
      <w:color w:val="5F5F5F"/>
      <w:w w:val="100"/>
      <w:position w:val="-1"/>
      <w:effect w:val="none"/>
      <w:vertAlign w:val="baseline"/>
      <w:cs w:val="0"/>
      <w:em w:val="none"/>
    </w:rPr>
  </w:style>
  <w:style w:type="character" w:customStyle="1" w:styleId="normal1">
    <w:name w:val="normal1"/>
    <w:rPr>
      <w:rFonts w:ascii="Tahoma" w:hAnsi="Tahoma" w:cs="Tahoma" w:hint="default"/>
      <w:w w:val="100"/>
      <w:position w:val="-1"/>
      <w:sz w:val="17"/>
      <w:szCs w:val="17"/>
      <w:effect w:val="none"/>
      <w:vertAlign w:val="baseline"/>
      <w:cs w:val="0"/>
      <w:em w:val="none"/>
    </w:rPr>
  </w:style>
  <w:style w:type="paragraph" w:customStyle="1" w:styleId="DefaultParagraphFontParaCharCharCharCharChar">
    <w:name w:val="Default Paragraph Font Para Char Char Char Char Char"/>
    <w:pPr>
      <w:tabs>
        <w:tab w:val="left" w:pos="1152"/>
      </w:tabs>
      <w:suppressAutoHyphens/>
      <w:spacing w:before="120" w:after="120" w:line="312" w:lineRule="auto"/>
      <w:ind w:leftChars="-1" w:left="-1" w:hangingChars="1"/>
      <w:textDirection w:val="btLr"/>
      <w:textAlignment w:val="top"/>
      <w:outlineLvl w:val="0"/>
    </w:pPr>
    <w:rPr>
      <w:rFonts w:ascii="Arial" w:hAnsi="Arial" w:cs="Arial"/>
      <w:position w:val="-1"/>
      <w:sz w:val="26"/>
      <w:szCs w:val="26"/>
      <w:lang w:val="en-US"/>
    </w:rPr>
  </w:style>
  <w:style w:type="paragraph" w:customStyle="1" w:styleId="05nidungvb">
    <w:name w:val="05nidungvb"/>
    <w:pPr>
      <w:spacing w:before="100" w:beforeAutospacing="1" w:after="100" w:afterAutospacing="1"/>
    </w:pPr>
    <w:rPr>
      <w:noProof/>
      <w:sz w:val="24"/>
      <w:szCs w:val="24"/>
    </w:rPr>
  </w:style>
  <w:style w:type="paragraph" w:customStyle="1" w:styleId="CharCharCharCharCharCharChar">
    <w:name w:val="Char Char Char Char Char Char Char"/>
    <w:pPr>
      <w:spacing w:before="120" w:after="120" w:line="312" w:lineRule="auto"/>
    </w:pPr>
    <w:rPr>
      <w:noProof/>
    </w:rPr>
  </w:style>
  <w:style w:type="paragraph" w:customStyle="1" w:styleId="CharCharChar1CharCharCharCharCharCharChar">
    <w:name w:val="Char Char Char1 Char Char Char Char Char Char Char"/>
    <w:pPr>
      <w:spacing w:after="160" w:line="240" w:lineRule="atLeast"/>
    </w:pPr>
    <w:rPr>
      <w:rFonts w:ascii="Verdana" w:hAnsi="Verdana"/>
      <w:noProof/>
      <w:sz w:val="20"/>
      <w:szCs w:val="20"/>
    </w:rPr>
  </w:style>
  <w:style w:type="paragraph" w:customStyle="1" w:styleId="Char2">
    <w:name w:val="Char2"/>
    <w:pPr>
      <w:spacing w:after="160" w:line="240" w:lineRule="atLeast"/>
    </w:pPr>
    <w:rPr>
      <w:rFonts w:ascii="Verdana" w:hAnsi="Verdana" w:cs="Verdana"/>
      <w:noProof/>
      <w:sz w:val="20"/>
      <w:szCs w:val="20"/>
    </w:rPr>
  </w:style>
  <w:style w:type="paragraph" w:customStyle="1" w:styleId="CharCharCharCharCharCharChar1">
    <w:name w:val="Char Char Char Char Char Char Char1"/>
    <w:pPr>
      <w:tabs>
        <w:tab w:val="left" w:pos="1152"/>
      </w:tabs>
      <w:suppressAutoHyphens/>
      <w:spacing w:before="120" w:after="120" w:line="312" w:lineRule="auto"/>
      <w:ind w:leftChars="-1" w:left="-1" w:hangingChars="1"/>
      <w:textDirection w:val="btLr"/>
      <w:textAlignment w:val="top"/>
      <w:outlineLvl w:val="0"/>
    </w:pPr>
    <w:rPr>
      <w:rFonts w:ascii="Arial" w:eastAsia="SimSun" w:hAnsi="Arial" w:cs="Arial"/>
      <w:position w:val="-1"/>
      <w:sz w:val="26"/>
      <w:szCs w:val="26"/>
      <w:lang w:val="en-US"/>
    </w:rPr>
  </w:style>
  <w:style w:type="paragraph" w:customStyle="1" w:styleId="Char1">
    <w:name w:val="Char1"/>
    <w:pPr>
      <w:spacing w:after="160" w:line="240" w:lineRule="atLeast"/>
    </w:pPr>
    <w:rPr>
      <w:rFonts w:ascii="Verdana" w:hAnsi="Verdana" w:cs="Verdana"/>
      <w:noProof/>
      <w:sz w:val="20"/>
      <w:szCs w:val="20"/>
    </w:rPr>
  </w:style>
  <w:style w:type="character" w:customStyle="1" w:styleId="normalchar1">
    <w:name w:val="normal__char1"/>
    <w:rPr>
      <w:rFonts w:ascii="Times New Roman" w:hAnsi="Times New Roman" w:cs="Times New Roman" w:hint="default"/>
      <w:dstrike w:val="0"/>
      <w:w w:val="100"/>
      <w:position w:val="-1"/>
      <w:sz w:val="24"/>
      <w:szCs w:val="24"/>
      <w:u w:val="none"/>
      <w:effect w:val="none"/>
      <w:vertAlign w:val="baseline"/>
      <w:cs w:val="0"/>
      <w:em w:val="none"/>
    </w:rPr>
  </w:style>
  <w:style w:type="paragraph" w:customStyle="1" w:styleId="Normal10">
    <w:name w:val="Normal1"/>
    <w:rPr>
      <w:noProof/>
      <w:sz w:val="24"/>
      <w:szCs w:val="24"/>
    </w:rPr>
  </w:style>
  <w:style w:type="paragraph" w:customStyle="1" w:styleId="Char1CharCharChar">
    <w:name w:val="Char1 Char Char Char"/>
    <w:pPr>
      <w:spacing w:after="160" w:line="240" w:lineRule="atLeast"/>
    </w:pPr>
    <w:rPr>
      <w:rFonts w:ascii="Tahoma" w:eastAsia="PMingLiU" w:hAnsi="Tahoma"/>
      <w:noProof/>
      <w:sz w:val="20"/>
      <w:szCs w:val="20"/>
    </w:rPr>
  </w:style>
  <w:style w:type="paragraph" w:customStyle="1" w:styleId="CharCharCharCharCharCharCharCharCharCharCharCharCharCharCharCharCharChar">
    <w:name w:val="Char Char Char Char Char Char Char Char Char Char Char Char Char Char Char Char Char Char"/>
    <w:pPr>
      <w:spacing w:after="160" w:line="240" w:lineRule="atLeast"/>
    </w:pPr>
    <w:rPr>
      <w:rFonts w:ascii="Verdana" w:hAnsi="Verdana"/>
      <w:noProof/>
      <w:sz w:val="20"/>
      <w:szCs w:val="20"/>
    </w:rPr>
  </w:style>
  <w:style w:type="character" w:customStyle="1" w:styleId="u3CharChina3Char3Char">
    <w:name w:val="Đầu đề 3 Char.China3 Char.?? 3 Char"/>
    <w:rPr>
      <w:rFonts w:ascii="Arial" w:hAnsi="Arial" w:cs="Arial"/>
      <w:b/>
      <w:bCs/>
      <w:w w:val="100"/>
      <w:position w:val="-1"/>
      <w:sz w:val="26"/>
      <w:szCs w:val="26"/>
      <w:effect w:val="none"/>
      <w:vertAlign w:val="baseline"/>
      <w:cs w:val="0"/>
      <w:em w:val="none"/>
    </w:rPr>
  </w:style>
  <w:style w:type="paragraph" w:customStyle="1" w:styleId="CharCharChar0">
    <w:name w:val="Char Char Char"/>
    <w:pPr>
      <w:spacing w:before="120" w:after="120" w:line="312" w:lineRule="auto"/>
    </w:pPr>
    <w:rPr>
      <w:noProof/>
    </w:rPr>
  </w:style>
  <w:style w:type="paragraph" w:customStyle="1" w:styleId="CharCharCharCharCharCharCharCharCharChar">
    <w:name w:val="Char Char Char Char Char Char Char Char Char Char"/>
    <w:pPr>
      <w:spacing w:after="160" w:line="240" w:lineRule="atLeast"/>
    </w:pPr>
    <w:rPr>
      <w:rFonts w:ascii="Arial" w:hAnsi="Arial"/>
      <w:noProof/>
      <w:sz w:val="22"/>
      <w:szCs w:val="22"/>
    </w:rPr>
  </w:style>
  <w:style w:type="paragraph" w:customStyle="1" w:styleId="normal-p">
    <w:name w:val="normal-p"/>
    <w:rPr>
      <w:noProof/>
      <w:sz w:val="20"/>
      <w:szCs w:val="20"/>
    </w:rPr>
  </w:style>
  <w:style w:type="character" w:customStyle="1" w:styleId="normal-h1">
    <w:name w:val="normal-h1"/>
    <w:rPr>
      <w:rFonts w:ascii="Times New Roman" w:hAnsi="Times New Roman" w:cs="Times New Roman" w:hint="default"/>
      <w:w w:val="100"/>
      <w:position w:val="-1"/>
      <w:sz w:val="24"/>
      <w:szCs w:val="24"/>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paragraph" w:customStyle="1" w:styleId="CharChar3CharCharCharCharCharCharCharChar">
    <w:name w:val="Char Char3 Char Char Char Char Char Char Char Char"/>
    <w:pPr>
      <w:spacing w:after="160" w:line="240" w:lineRule="atLeast"/>
    </w:pPr>
    <w:rPr>
      <w:noProof/>
      <w:sz w:val="24"/>
      <w:szCs w:val="20"/>
    </w:rPr>
  </w:style>
  <w:style w:type="paragraph" w:customStyle="1" w:styleId="n-dieund">
    <w:name w:val="n-dieund"/>
    <w:pPr>
      <w:spacing w:after="120"/>
      <w:ind w:firstLine="709"/>
      <w:jc w:val="both"/>
    </w:pPr>
    <w:rPr>
      <w:rFonts w:ascii=".VnTime" w:eastAsia="Calibri" w:hAnsi=".VnTime"/>
      <w:noProof/>
    </w:rPr>
  </w:style>
  <w:style w:type="paragraph" w:customStyle="1" w:styleId="CharCharCharChar">
    <w:name w:val="Char Char Char Char"/>
    <w:pPr>
      <w:spacing w:after="160" w:line="240" w:lineRule="atLeast"/>
    </w:pPr>
    <w:rPr>
      <w:rFonts w:ascii="Arial" w:hAnsi="Arial" w:cs="Arial"/>
      <w:noProof/>
      <w:sz w:val="22"/>
      <w:szCs w:val="22"/>
    </w:rPr>
  </w:style>
  <w:style w:type="paragraph" w:customStyle="1" w:styleId="CharCharCharCharCharCharCharCharCharChar1">
    <w:name w:val="Char Char Char Char Char Char Char Char Char Char1"/>
    <w:pPr>
      <w:spacing w:after="160" w:line="240" w:lineRule="atLeast"/>
    </w:pPr>
    <w:rPr>
      <w:rFonts w:ascii="Arial" w:hAnsi="Arial"/>
      <w:noProof/>
      <w:sz w:val="22"/>
      <w:szCs w:val="22"/>
    </w:rPr>
  </w:style>
  <w:style w:type="paragraph" w:customStyle="1" w:styleId="kieu1">
    <w:name w:val="kieu1"/>
    <w:pPr>
      <w:widowControl w:val="0"/>
      <w:spacing w:before="80" w:after="80" w:line="269" w:lineRule="auto"/>
      <w:ind w:firstLine="567"/>
      <w:jc w:val="both"/>
    </w:pPr>
    <w:rPr>
      <w:rFonts w:ascii=".VnTime" w:hAnsi=".VnTime"/>
      <w:noProof/>
      <w:szCs w:val="20"/>
    </w:rPr>
  </w:style>
  <w:style w:type="character" w:customStyle="1" w:styleId="ThutlThnVnbanCharBodyTextIndentCharCharCharCharCharBodyTextIndentCharCharCharChar1BodyTextIndentCharCharCharCharCharCharCharCharBodyTextIndentCharCharChar1BodyTextIndentCharCharCharCharCharCharChar1">
    <w:name w:val="Thụt lề Thân Văn bản Char.Body Text Indent Char Char Char Char Char.Body Text Indent Char Char Char Char1.Body Text Indent Char Char Char Char Char Char Char Char.Body Text Indent Char Char Char1.Body Text Indent Char Char Char Char Char Char Char1"/>
    <w:rPr>
      <w:w w:val="100"/>
      <w:position w:val="-1"/>
      <w:sz w:val="28"/>
      <w:szCs w:val="28"/>
      <w:effect w:val="none"/>
      <w:vertAlign w:val="baseline"/>
      <w:cs w:val="0"/>
      <w:em w:val="none"/>
    </w:rPr>
  </w:style>
  <w:style w:type="paragraph" w:customStyle="1" w:styleId="CharCharCharChar1">
    <w:name w:val="Char Char Char Char1"/>
    <w:pPr>
      <w:spacing w:after="160" w:line="240" w:lineRule="atLeast"/>
    </w:pPr>
    <w:rPr>
      <w:rFonts w:ascii="Verdana" w:hAnsi="Verdana"/>
      <w:b/>
      <w:bCs/>
      <w:i/>
      <w:iCs/>
      <w:noProof/>
      <w:color w:val="000000"/>
      <w:sz w:val="20"/>
      <w:szCs w:val="20"/>
    </w:rPr>
  </w:style>
  <w:style w:type="paragraph" w:customStyle="1" w:styleId="CharCharChar1">
    <w:name w:val="Char Char Char1"/>
    <w:pPr>
      <w:spacing w:before="120" w:after="120" w:line="312" w:lineRule="auto"/>
    </w:pPr>
    <w:rPr>
      <w:noProof/>
    </w:rPr>
  </w:style>
  <w:style w:type="paragraph" w:customStyle="1" w:styleId="CharCharChar1Char">
    <w:name w:val="Char Char Char1 Char"/>
    <w:pPr>
      <w:spacing w:before="120" w:after="120" w:line="312" w:lineRule="auto"/>
    </w:pPr>
    <w:rPr>
      <w:noProof/>
      <w:sz w:val="24"/>
      <w:szCs w:val="20"/>
    </w:rPr>
  </w:style>
  <w:style w:type="character" w:customStyle="1" w:styleId="ThngthngWebCharCharCharCharCharCharCharCharCharCharCharCharCharCharCharCharCharCharCharCharCharCharCharCharCharCharCharCharCharCharCharCharCharCharCharCharCharCharCharCharCharCharCharCharChar1">
    <w:name w:val="Thông thường (Web) Char.표준 (웹) Char.Char Char Char Char Char Char Char Char Char Char Char Char Char Char Char Char.Char Char Char Char Char Char Char Char Char Char Char Char Char Char.Char Char Char Char Char Char Char Char Char Char Char Char Char1"/>
    <w:rPr>
      <w:w w:val="100"/>
      <w:position w:val="-1"/>
      <w:sz w:val="24"/>
      <w:szCs w:val="24"/>
      <w:effect w:val="none"/>
      <w:vertAlign w:val="baseline"/>
      <w:cs w:val="0"/>
      <w:em w:val="none"/>
    </w:rPr>
  </w:style>
  <w:style w:type="character" w:customStyle="1" w:styleId="csparklinetitle">
    <w:name w:val="c_sparkline_title"/>
    <w:rPr>
      <w:w w:val="100"/>
      <w:position w:val="-1"/>
      <w:effect w:val="none"/>
      <w:vertAlign w:val="baseline"/>
      <w:cs w:val="0"/>
      <w:em w:val="none"/>
    </w:rPr>
  </w:style>
  <w:style w:type="paragraph" w:customStyle="1" w:styleId="CharChar3CharCharCharCharCharCharCharCharCharCharCharCharCharCharCharChar1CharChar">
    <w:name w:val="Char Char3 Char Char Char Char Char Char Char Char Char Char Char Char Char Char Char Char1 Char Char"/>
    <w:pPr>
      <w:spacing w:after="160" w:line="240" w:lineRule="atLeast"/>
    </w:pPr>
    <w:rPr>
      <w:rFonts w:ascii="Verdana" w:hAnsi="Verdana"/>
      <w:noProof/>
      <w:sz w:val="20"/>
      <w:szCs w:val="20"/>
    </w:rPr>
  </w:style>
  <w:style w:type="paragraph" w:customStyle="1" w:styleId="CharChar3">
    <w:name w:val="Char Char3"/>
    <w:pPr>
      <w:spacing w:after="160" w:line="240" w:lineRule="atLeast"/>
      <w:jc w:val="both"/>
    </w:pPr>
    <w:rPr>
      <w:rFonts w:ascii="Verdana" w:hAnsi="Verdana"/>
      <w:noProof/>
      <w:sz w:val="3276"/>
      <w:szCs w:val="20"/>
    </w:rPr>
  </w:style>
  <w:style w:type="paragraph" w:customStyle="1" w:styleId="CharChar2">
    <w:name w:val="Char Char2"/>
    <w:pPr>
      <w:spacing w:after="160" w:line="240" w:lineRule="atLeast"/>
    </w:pPr>
    <w:rPr>
      <w:rFonts w:ascii="Verdana" w:hAnsi="Verdana"/>
      <w:bCs/>
      <w:noProof/>
      <w:color w:val="FF0000"/>
      <w:spacing w:val="-2"/>
      <w:sz w:val="3276"/>
    </w:rPr>
  </w:style>
  <w:style w:type="character" w:customStyle="1" w:styleId="im">
    <w:name w:val="im"/>
    <w:basedOn w:val="DefaultParagraphFont"/>
    <w:rPr>
      <w:w w:val="100"/>
      <w:position w:val="-1"/>
      <w:effect w:val="none"/>
      <w:vertAlign w:val="baseline"/>
      <w:cs w:val="0"/>
      <w:em w:val="none"/>
    </w:rPr>
  </w:style>
  <w:style w:type="paragraph" w:customStyle="1" w:styleId="CharChar1CharCharCharChar1CharCharCharCharCharCharCharCharCharChar1CharCharCharChar1CharCharCharCharCharCharCharCharCharCharCharChar">
    <w:name w:val="Char Char1 Char Char Char Char1 Char Char Char Char Char Char Char Char.Char Char1 Char Char Char Char1 Char Char Char Char Char Char Char Char Char Char Char Char"/>
    <w:pPr>
      <w:spacing w:after="160" w:line="240" w:lineRule="atLeast"/>
    </w:pPr>
    <w:rPr>
      <w:sz w:val="20"/>
      <w:szCs w:val="20"/>
      <w:vertAlign w:val="superscript"/>
    </w:rPr>
  </w:style>
  <w:style w:type="paragraph" w:customStyle="1" w:styleId="FootnoteCharCharChar1CharFootnotetextCharCharChar1CharftrefCharCharChar1CharBearingPointCharCharChar1Char16PointCharCharChar1CharSuperscript6PointCharCharChar1CharfrCharCharChar1CharCharChar4">
    <w:name w:val="Footnote Char Char Char1 Char.Footnote text Char Char Char1 Char.ftref Char Char Char1 Char.BearingPoint Char Char Char1 Char.16 Point Char Char Char1 Char.Superscript 6 Point Char Char Char1 Char.fr Char Char Char1 Char.Char Char.4"/>
    <w:pPr>
      <w:spacing w:after="160" w:line="240" w:lineRule="atLeast"/>
    </w:pPr>
    <w:rPr>
      <w:noProof/>
      <w:sz w:val="20"/>
      <w:szCs w:val="20"/>
      <w:vertAlign w:val="superscript"/>
    </w:rPr>
  </w:style>
  <w:style w:type="paragraph" w:customStyle="1" w:styleId="Footno">
    <w:name w:val="Footno"/>
    <w:pPr>
      <w:spacing w:after="160" w:line="240" w:lineRule="atLeast"/>
    </w:pPr>
    <w:rPr>
      <w:noProof/>
      <w:sz w:val="20"/>
      <w:szCs w:val="20"/>
      <w:vertAlign w:val="superscript"/>
    </w:rPr>
  </w:style>
  <w:style w:type="character" w:customStyle="1" w:styleId="acopre">
    <w:name w:val="acopre"/>
    <w:rPr>
      <w:w w:val="100"/>
      <w:position w:val="-1"/>
      <w:effect w:val="none"/>
      <w:vertAlign w:val="baseline"/>
      <w:cs w:val="0"/>
      <w:em w:val="none"/>
    </w:rPr>
  </w:style>
  <w:style w:type="character" w:customStyle="1" w:styleId="Thnvnban2Char">
    <w:name w:val="Thân văn bản 2 Char"/>
    <w:rPr>
      <w:rFonts w:ascii=".VnTimeH" w:hAnsi=".VnTimeH"/>
      <w:b/>
      <w:snapToGrid/>
      <w:color w:val="000000"/>
      <w:w w:val="100"/>
      <w:position w:val="-1"/>
      <w:sz w:val="28"/>
      <w:szCs w:val="28"/>
      <w:effect w:val="none"/>
      <w:vertAlign w:val="baseline"/>
      <w:cs w:val="0"/>
      <w:em w:val="none"/>
    </w:rPr>
  </w:style>
  <w:style w:type="paragraph" w:customStyle="1" w:styleId="Gu">
    <w:name w:val="Gu"/>
    <w:pPr>
      <w:numPr>
        <w:numId w:val="4"/>
      </w:numPr>
      <w:spacing w:before="60"/>
      <w:ind w:left="-1" w:hanging="1"/>
      <w:jc w:val="both"/>
    </w:pPr>
    <w:rPr>
      <w:noProof/>
      <w:sz w:val="26"/>
      <w:szCs w:val="26"/>
    </w:rPr>
  </w:style>
  <w:style w:type="character" w:customStyle="1" w:styleId="GuCharChar">
    <w:name w:val="Gu Char Char"/>
    <w:rPr>
      <w:noProof/>
      <w:w w:val="100"/>
      <w:position w:val="-1"/>
      <w:sz w:val="26"/>
      <w:szCs w:val="26"/>
      <w:effect w:val="none"/>
      <w:vertAlign w:val="baseline"/>
      <w:cs w:val="0"/>
      <w:em w:val="none"/>
    </w:rPr>
  </w:style>
  <w:style w:type="character" w:customStyle="1" w:styleId="fontstyle01">
    <w:name w:val="fontstyle01"/>
    <w:rPr>
      <w:rFonts w:ascii="Times New Roman" w:hAnsi="Times New Roman" w:cs="Times New Roman" w:hint="default"/>
      <w:color w:val="000000"/>
      <w:w w:val="100"/>
      <w:position w:val="-1"/>
      <w:sz w:val="28"/>
      <w:szCs w:val="28"/>
      <w:effect w:val="none"/>
      <w:vertAlign w:val="baseline"/>
      <w:cs w:val="0"/>
      <w:em w:val="none"/>
    </w:rPr>
  </w:style>
  <w:style w:type="character" w:customStyle="1" w:styleId="fontstyle21">
    <w:name w:val="fontstyle21"/>
    <w:rPr>
      <w:rFonts w:ascii="Times New Roman" w:hAnsi="Times New Roman" w:cs="Times New Roman" w:hint="default"/>
      <w:i/>
      <w:iCs/>
      <w:color w:val="000000"/>
      <w:w w:val="100"/>
      <w:position w:val="-1"/>
      <w:sz w:val="28"/>
      <w:szCs w:val="28"/>
      <w:effect w:val="none"/>
      <w:vertAlign w:val="baseline"/>
      <w:cs w:val="0"/>
      <w:em w:val="none"/>
    </w:rPr>
  </w:style>
  <w:style w:type="character" w:customStyle="1" w:styleId="fontstyle31">
    <w:name w:val="fontstyle31"/>
    <w:rPr>
      <w:rFonts w:ascii="TimesNewRomanPS-BoldMT" w:hAnsi="TimesNewRomanPS-BoldMT" w:hint="default"/>
      <w:b/>
      <w:bCs/>
      <w:color w:val="000000"/>
      <w:w w:val="100"/>
      <w:position w:val="-1"/>
      <w:sz w:val="28"/>
      <w:szCs w:val="28"/>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sz w:val="24"/>
      <w:szCs w:val="24"/>
      <w:lang w:val="en-US"/>
    </w:rPr>
  </w:style>
  <w:style w:type="character" w:customStyle="1" w:styleId="u1CharChina1Char1Char">
    <w:name w:val="Đầu đề 1 Char.China1 Char.?? 1 Char"/>
    <w:rPr>
      <w:rFonts w:ascii="Arial" w:hAnsi="Arial" w:cs="Arial"/>
      <w:b/>
      <w:bCs/>
      <w:w w:val="100"/>
      <w:kern w:val="32"/>
      <w:position w:val="-1"/>
      <w:sz w:val="32"/>
      <w:szCs w:val="32"/>
      <w:effect w:val="none"/>
      <w:vertAlign w:val="baseline"/>
      <w:cs w:val="0"/>
      <w:em w:val="none"/>
    </w:rPr>
  </w:style>
  <w:style w:type="paragraph" w:customStyle="1" w:styleId="SUPERS">
    <w:name w:val="SUPERS"/>
    <w:pPr>
      <w:spacing w:after="160" w:line="240" w:lineRule="atLeast"/>
    </w:pPr>
    <w:rPr>
      <w:noProof/>
      <w:sz w:val="20"/>
      <w:szCs w:val="20"/>
      <w:vertAlign w:val="superscript"/>
    </w:rPr>
  </w:style>
  <w:style w:type="paragraph" w:customStyle="1" w:styleId="RefChardenotaalpieCharRef1CharBVIfnrCharCharCharCharCharCharCharBVIfnrCarCarCharCharCharCharCharCharCharBVIfnrCarCharCharCharCharCharCharCharFNRefeFootnoteCharFootnotetextCharftrefCharBearingPointChar">
    <w:name w:val="Ref Char.de nota al pie Char.Ref1 Char.BVI fnr Char Char Char Char Char Char Char.BVI fnr Car Car Char Char Char Char Char Char Char.BVI fnr Car Char Char Char Char Char Char Char.FNRefe.Footnote Char.Footnote text Char.ftref Char.BearingPoint Char"/>
    <w:pPr>
      <w:spacing w:after="160" w:line="240" w:lineRule="atLeast"/>
    </w:pPr>
    <w:rPr>
      <w:noProof/>
      <w:sz w:val="20"/>
      <w:szCs w:val="20"/>
      <w:vertAlign w:val="superscript"/>
    </w:rPr>
  </w:style>
  <w:style w:type="character" w:customStyle="1" w:styleId="Vnbnnidung">
    <w:name w:val="Văn bản nội dung_"/>
    <w:rPr>
      <w:w w:val="100"/>
      <w:position w:val="-1"/>
      <w:sz w:val="26"/>
      <w:szCs w:val="26"/>
      <w:effect w:val="none"/>
      <w:vertAlign w:val="baseline"/>
      <w:cs w:val="0"/>
      <w:em w:val="none"/>
    </w:rPr>
  </w:style>
  <w:style w:type="paragraph" w:customStyle="1" w:styleId="Vnbnnidung0">
    <w:name w:val="Văn bản nội dung"/>
    <w:pPr>
      <w:widowControl w:val="0"/>
      <w:spacing w:line="257" w:lineRule="auto"/>
      <w:ind w:firstLine="400"/>
    </w:pPr>
    <w:rPr>
      <w:sz w:val="26"/>
      <w:szCs w:val="26"/>
    </w:rPr>
  </w:style>
  <w:style w:type="paragraph" w:styleId="ListParagraph">
    <w:name w:val="List Paragraph"/>
    <w:pPr>
      <w:ind w:left="720" w:firstLine="567"/>
      <w:contextualSpacing/>
      <w:jc w:val="both"/>
    </w:pPr>
    <w:rPr>
      <w:noProof/>
      <w:color w:val="000000"/>
      <w:kern w:val="28"/>
    </w:rPr>
  </w:style>
  <w:style w:type="paragraph" w:customStyle="1" w:styleId="CharChar4CharChar">
    <w:name w:val="Char Char4 Char Char"/>
    <w:pPr>
      <w:spacing w:after="160" w:line="240" w:lineRule="atLeast"/>
    </w:pPr>
    <w:rPr>
      <w:rFonts w:ascii="Verdana" w:hAnsi="Verdana"/>
      <w:noProof/>
      <w:sz w:val="3276"/>
      <w:szCs w:val="20"/>
    </w:rPr>
  </w:style>
  <w:style w:type="paragraph" w:customStyle="1" w:styleId="CharChar2CharCharCharChar1CharCharCharCharCharChar">
    <w:name w:val="Char Char2 Char Char Char Char1 Char Char Char Char Char Char"/>
    <w:pPr>
      <w:spacing w:after="160" w:line="240" w:lineRule="atLeast"/>
    </w:pPr>
    <w:rPr>
      <w:rFonts w:ascii="Verdana" w:hAnsi="Verdana"/>
      <w:noProof/>
      <w:sz w:val="3276"/>
      <w:szCs w:val="20"/>
    </w:rPr>
  </w:style>
  <w:style w:type="paragraph" w:customStyle="1" w:styleId="NZ">
    <w:name w:val="NZ"/>
    <w:pPr>
      <w:tabs>
        <w:tab w:val="left" w:pos="0"/>
      </w:tabs>
      <w:spacing w:before="120" w:line="360" w:lineRule="atLeast"/>
      <w:ind w:firstLine="720"/>
      <w:jc w:val="both"/>
    </w:pPr>
    <w:rPr>
      <w:noProof/>
    </w:rPr>
  </w:style>
  <w:style w:type="paragraph" w:customStyle="1" w:styleId="4GCharCharCharFootnotesrefssCharCharCharftrefCharCharCharBVIfnrCharCharCharBVIfnrCarCarCharCharCharBVIfnrCarCharCharCharBVIfnrCarCarCarCarCharChar1CharBVIfnrCharCarCarCarCharCharChar">
    <w:name w:val="4_G Char Char Char.Footnotes refss Char Char Char.ftref Char Char Char.BVI fnr Char Char Char.BVI fnr Car Car Char Char Char.BVI fnr Car Char Char Char.BVI fnr Car Car Car Car Char Char1 Char.BVI fnr Char Car Car Car Char Char Char"/>
    <w:pPr>
      <w:spacing w:before="100" w:line="240" w:lineRule="atLeast"/>
    </w:pPr>
    <w:rPr>
      <w:noProof/>
      <w:sz w:val="20"/>
      <w:szCs w:val="20"/>
      <w:vertAlign w:val="superscript"/>
    </w:rPr>
  </w:style>
  <w:style w:type="paragraph" w:customStyle="1" w:styleId="1">
    <w:name w:val="1"/>
    <w:pPr>
      <w:spacing w:after="160" w:line="240" w:lineRule="atLeast"/>
    </w:pPr>
    <w:rPr>
      <w:rFonts w:ascii="Verdana" w:hAnsi="Verdana"/>
      <w:noProof/>
      <w:sz w:val="3276"/>
      <w:szCs w:val="20"/>
    </w:rPr>
  </w:style>
  <w:style w:type="paragraph" w:customStyle="1" w:styleId="CarattereCarattereCharCharCharCharCharCharZchnftrefCharCharCharCharCharCharZchnCharCharCharCharCharCharCharCharZchnftrefCharCharChar1ZchnCarattereCarattereCharCharCharCharCharCharCharZchn">
    <w:name w:val="Carattere Carattere Char Char Char Char Char Char Zchn.ftref Char Char Char Char Char Char Zchn.Char Char Char Char Char Char Char Char Zchn.ftref Char Char Char1 Zchn.Carattere Carattere Char Char Char Char Char Char Char Zchn"/>
    <w:pPr>
      <w:spacing w:after="160" w:line="240" w:lineRule="atLeast"/>
    </w:pPr>
    <w:rPr>
      <w:rFonts w:ascii="Calibri" w:eastAsia="DengXian" w:hAnsi="Calibri"/>
      <w:noProof/>
      <w:sz w:val="20"/>
      <w:szCs w:val="20"/>
      <w:vertAlign w:val="superscript"/>
    </w:rPr>
  </w:style>
  <w:style w:type="paragraph" w:styleId="EndnoteText">
    <w:name w:val="endnote text"/>
    <w:qFormat/>
    <w:pPr>
      <w:ind w:firstLine="567"/>
      <w:jc w:val="both"/>
    </w:pPr>
    <w:rPr>
      <w:noProof/>
      <w:color w:val="000000"/>
      <w:kern w:val="28"/>
      <w:sz w:val="20"/>
      <w:szCs w:val="20"/>
    </w:rPr>
  </w:style>
  <w:style w:type="character" w:customStyle="1" w:styleId="VnbanChuthichcuiChar">
    <w:name w:val="Văn bản Chú thích cuối Char"/>
    <w:rPr>
      <w:noProof/>
      <w:color w:val="000000"/>
      <w:w w:val="100"/>
      <w:kern w:val="28"/>
      <w:position w:val="-1"/>
      <w:effect w:val="none"/>
      <w:vertAlign w:val="baseline"/>
      <w:cs w:val="0"/>
      <w:em w:val="none"/>
    </w:rPr>
  </w:style>
  <w:style w:type="character" w:styleId="EndnoteReference">
    <w:name w:val="endnote reference"/>
    <w:qFormat/>
    <w:rPr>
      <w:w w:val="100"/>
      <w:position w:val="-1"/>
      <w:effect w:val="none"/>
      <w:vertAlign w:val="superscript"/>
      <w:cs w:val="0"/>
      <w:em w:val="none"/>
    </w:rPr>
  </w:style>
  <w:style w:type="paragraph" w:customStyle="1" w:styleId="10">
    <w:name w:val="10"/>
    <w:pPr>
      <w:spacing w:after="160" w:line="240" w:lineRule="atLeast"/>
    </w:pPr>
    <w:rPr>
      <w:noProof/>
      <w:sz w:val="20"/>
      <w:szCs w:val="20"/>
      <w:vertAlign w:val="superscript"/>
    </w:rPr>
  </w:style>
  <w:style w:type="paragraph" w:customStyle="1" w:styleId="4GFootnotetextCharCharCharCharBVIfnrCharCharCharCharBVIfnrCarCarCharCharCharCharBl">
    <w:name w:val="4_G.Footnote text Char Char Char Char.BVI fnr Char Char Char Char.BVI fnr Car Car Char Char Char Char.Bl"/>
    <w:pPr>
      <w:spacing w:before="120" w:line="240" w:lineRule="atLeast"/>
      <w:contextualSpacing/>
    </w:pPr>
    <w:rPr>
      <w:noProof/>
      <w:sz w:val="20"/>
      <w:szCs w:val="20"/>
      <w:vertAlign w:val="superscript"/>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qFormat/>
    <w:pPr>
      <w:ind w:firstLine="567"/>
      <w:jc w:val="both"/>
    </w:pPr>
    <w:rPr>
      <w:noProof/>
      <w:color w:val="000000"/>
      <w:kern w:val="28"/>
      <w:sz w:val="20"/>
      <w:szCs w:val="20"/>
    </w:rPr>
  </w:style>
  <w:style w:type="character" w:customStyle="1" w:styleId="VnbanChuthichChar">
    <w:name w:val="Văn bản Chú thích Char"/>
    <w:rPr>
      <w:noProof/>
      <w:color w:val="000000"/>
      <w:w w:val="100"/>
      <w:kern w:val="28"/>
      <w:position w:val="-1"/>
      <w:effect w:val="none"/>
      <w:vertAlign w:val="baseline"/>
      <w:cs w:val="0"/>
      <w:em w:val="none"/>
    </w:rPr>
  </w:style>
  <w:style w:type="paragraph" w:styleId="CommentSubject">
    <w:name w:val="annotation subject"/>
    <w:basedOn w:val="CommentText"/>
    <w:next w:val="CommentText"/>
    <w:qFormat/>
    <w:rPr>
      <w:b/>
      <w:bCs/>
    </w:rPr>
  </w:style>
  <w:style w:type="character" w:customStyle="1" w:styleId="ChuChuthichChar">
    <w:name w:val="Chủ đề Chú thích Char"/>
    <w:rPr>
      <w:b/>
      <w:bCs/>
      <w:noProof/>
      <w:color w:val="000000"/>
      <w:w w:val="100"/>
      <w:kern w:val="28"/>
      <w:position w:val="-1"/>
      <w:effect w:val="none"/>
      <w:vertAlign w:val="baseline"/>
      <w:cs w:val="0"/>
      <w:em w:val="none"/>
    </w:rPr>
  </w:style>
  <w:style w:type="character" w:customStyle="1" w:styleId="text">
    <w:name w:val="text"/>
    <w:rPr>
      <w:w w:val="100"/>
      <w:position w:val="-1"/>
      <w:effect w:val="none"/>
      <w:vertAlign w:val="baseline"/>
      <w:cs w:val="0"/>
      <w:em w:val="none"/>
    </w:rPr>
  </w:style>
  <w:style w:type="paragraph" w:customStyle="1" w:styleId="ftrefCharCharFootnoteCharChar16PointCharCharSuperscript6PointCharCharSuperscript6Point11ptCharCharNECGFootnoteReferenceCharCharFunotenzeichenDISSCharCharfrCharCharFootnoteRefinFtNoteCharChar">
    <w:name w:val="ftref Char Char.Footnote Char Char.16 Point Char Char.Superscript 6 Point Char Char.Superscript 6 Point + 11 pt Char Char.(NECG) Footnote Reference Char Char.Fußnotenzeichen DISS Char Char.fr Char Char.Footnote Ref in FtNote Char Char"/>
    <w:pPr>
      <w:spacing w:before="100" w:line="240" w:lineRule="atLeast"/>
    </w:pPr>
    <w:rPr>
      <w:rFonts w:ascii="Arial" w:eastAsia="Arial" w:hAnsi="Arial"/>
      <w:sz w:val="20"/>
      <w:szCs w:val="20"/>
      <w:vertAlign w:val="superscript"/>
    </w:rPr>
  </w:style>
  <w:style w:type="character" w:customStyle="1" w:styleId="u8Char">
    <w:name w:val="Đầu đề 8 Char"/>
    <w:rPr>
      <w:i/>
      <w:iCs/>
      <w:w w:val="100"/>
      <w:position w:val="-1"/>
      <w:sz w:val="24"/>
      <w:szCs w:val="24"/>
      <w:effect w:val="none"/>
      <w:vertAlign w:val="baseline"/>
      <w:cs w:val="0"/>
      <w:em w:val="none"/>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character" w:customStyle="1" w:styleId="TiuphuChar">
    <w:name w:val="Tiêu đề phụ Char"/>
    <w:rPr>
      <w:rFonts w:ascii="Cambria" w:hAnsi="Cambria"/>
      <w:w w:val="100"/>
      <w:position w:val="-1"/>
      <w:sz w:val="24"/>
      <w:szCs w:val="24"/>
      <w:effect w:val="none"/>
      <w:vertAlign w:val="baseline"/>
      <w:cs w:val="0"/>
      <w:em w:val="none"/>
    </w:rPr>
  </w:style>
  <w:style w:type="character" w:customStyle="1" w:styleId="u2Char">
    <w:name w:val="Đầu đề 2 Char"/>
    <w:rPr>
      <w:rFonts w:ascii="Arial" w:hAnsi="Arial" w:cs="Arial"/>
      <w:b/>
      <w:bCs/>
      <w:iCs/>
      <w:w w:val="100"/>
      <w:position w:val="-1"/>
      <w:sz w:val="28"/>
      <w:szCs w:val="28"/>
      <w:effect w:val="none"/>
      <w:vertAlign w:val="baseline"/>
      <w:cs w:val="0"/>
      <w:em w:val="none"/>
    </w:rPr>
  </w:style>
  <w:style w:type="character" w:customStyle="1" w:styleId="u4Char">
    <w:name w:val="Đầu đề 4 Char"/>
    <w:rPr>
      <w:b/>
      <w:bCs/>
      <w:w w:val="100"/>
      <w:position w:val="-1"/>
      <w:sz w:val="28"/>
      <w:szCs w:val="28"/>
      <w:effect w:val="none"/>
      <w:vertAlign w:val="baseline"/>
      <w:cs w:val="0"/>
      <w:em w:val="none"/>
    </w:rPr>
  </w:style>
  <w:style w:type="character" w:customStyle="1" w:styleId="u5Char">
    <w:name w:val="Đầu đề 5 Char"/>
    <w:rPr>
      <w:b/>
      <w:bCs/>
      <w:i/>
      <w:iCs/>
      <w:w w:val="100"/>
      <w:position w:val="-1"/>
      <w:sz w:val="26"/>
      <w:szCs w:val="26"/>
      <w:effect w:val="none"/>
      <w:vertAlign w:val="baseline"/>
      <w:cs w:val="0"/>
      <w:em w:val="none"/>
    </w:rPr>
  </w:style>
  <w:style w:type="character" w:customStyle="1" w:styleId="u6Char">
    <w:name w:val="Đầu đề 6 Char"/>
    <w:rPr>
      <w:b/>
      <w:bCs/>
      <w:w w:val="100"/>
      <w:position w:val="-1"/>
      <w:sz w:val="22"/>
      <w:szCs w:val="22"/>
      <w:effect w:val="none"/>
      <w:vertAlign w:val="baseline"/>
      <w:cs w:val="0"/>
      <w:em w:val="none"/>
    </w:rPr>
  </w:style>
  <w:style w:type="character" w:customStyle="1" w:styleId="u7Char">
    <w:name w:val="Đầu đề 7 Char"/>
    <w:rPr>
      <w:w w:val="100"/>
      <w:position w:val="-1"/>
      <w:sz w:val="24"/>
      <w:szCs w:val="24"/>
      <w:effect w:val="none"/>
      <w:vertAlign w:val="baseline"/>
      <w:cs w:val="0"/>
      <w:em w:val="none"/>
    </w:rPr>
  </w:style>
  <w:style w:type="character" w:customStyle="1" w:styleId="ThnvnbanThutl3Char">
    <w:name w:val="Thân văn bản Thụt lề 3 Char"/>
    <w:rPr>
      <w:w w:val="100"/>
      <w:position w:val="-1"/>
      <w:sz w:val="16"/>
      <w:szCs w:val="16"/>
      <w:effect w:val="none"/>
      <w:vertAlign w:val="baseline"/>
      <w:cs w:val="0"/>
      <w:em w:val="none"/>
    </w:rPr>
  </w:style>
  <w:style w:type="character" w:customStyle="1" w:styleId="Thnvnban3Char">
    <w:name w:val="Thân văn bản 3 Char"/>
    <w:rPr>
      <w:rFonts w:ascii=".VnTimeH" w:hAnsi=".VnTimeH"/>
      <w:b/>
      <w:snapToGrid/>
      <w:color w:val="000000"/>
      <w:w w:val="100"/>
      <w:position w:val="-1"/>
      <w:sz w:val="24"/>
      <w:szCs w:val="28"/>
      <w:effect w:val="none"/>
      <w:vertAlign w:val="baseline"/>
      <w:cs w:val="0"/>
      <w:em w:val="none"/>
    </w:rPr>
  </w:style>
  <w:style w:type="character" w:customStyle="1" w:styleId="BantailiuChar">
    <w:name w:val="Bản đồ tài liệu Char"/>
    <w:rPr>
      <w:rFonts w:ascii="Tahoma" w:hAnsi="Tahoma" w:cs="Tahoma"/>
      <w:w w:val="100"/>
      <w:position w:val="-1"/>
      <w:effect w:val="none"/>
      <w:shd w:val="clear" w:color="auto" w:fill="000080"/>
      <w:vertAlign w:val="baseline"/>
      <w:cs w:val="0"/>
      <w:em w:val="none"/>
    </w:rPr>
  </w:style>
  <w:style w:type="paragraph" w:customStyle="1" w:styleId="CharCharCharCharCharChar1Char0">
    <w:name w:val="Char Char Char Char Char Char1 Char"/>
    <w:pPr>
      <w:spacing w:after="160" w:line="240" w:lineRule="atLeast"/>
    </w:pPr>
    <w:rPr>
      <w:rFonts w:ascii="Verdana" w:hAnsi="Verdana"/>
      <w:noProof/>
      <w:sz w:val="3276"/>
      <w:szCs w:val="20"/>
    </w:rPr>
  </w:style>
  <w:style w:type="paragraph" w:customStyle="1" w:styleId="msonormal0">
    <w:name w:val="msonormal"/>
    <w:pPr>
      <w:spacing w:before="100" w:beforeAutospacing="1" w:after="100" w:afterAutospacing="1"/>
    </w:pPr>
    <w:rPr>
      <w:sz w:val="24"/>
      <w:szCs w:val="24"/>
    </w:rPr>
  </w:style>
  <w:style w:type="table" w:customStyle="1" w:styleId="a">
    <w:basedOn w:val="TableNormal2"/>
    <w:tblPr>
      <w:tblStyleRowBandSize w:val="1"/>
      <w:tblStyleColBandSize w:val="1"/>
      <w:tblCellMar>
        <w:top w:w="0" w:type="dxa"/>
        <w:left w:w="108" w:type="dxa"/>
        <w:bottom w:w="0" w:type="dxa"/>
        <w:right w:w="108" w:type="dxa"/>
      </w:tblCellMar>
    </w:tblPr>
  </w:style>
  <w:style w:type="table" w:customStyle="1" w:styleId="a0">
    <w:basedOn w:val="TableNormal2"/>
    <w:tblPr>
      <w:tblStyleRowBandSize w:val="1"/>
      <w:tblStyleColBandSize w:val="1"/>
      <w:tblCellMar>
        <w:top w:w="0" w:type="dxa"/>
        <w:left w:w="108" w:type="dxa"/>
        <w:bottom w:w="0" w:type="dxa"/>
        <w:right w:w="108" w:type="dxa"/>
      </w:tblCellMar>
    </w:tblPr>
  </w:style>
  <w:style w:type="table" w:customStyle="1" w:styleId="a1">
    <w:basedOn w:val="TableNormal2"/>
    <w:tblPr>
      <w:tblStyleRowBandSize w:val="1"/>
      <w:tblStyleColBandSize w:val="1"/>
      <w:tblCellMar>
        <w:top w:w="0" w:type="dxa"/>
        <w:left w:w="0" w:type="dxa"/>
        <w:bottom w:w="0" w:type="dxa"/>
        <w:right w:w="0" w:type="dxa"/>
      </w:tblCellMar>
    </w:tblPr>
  </w:style>
  <w:style w:type="table" w:customStyle="1" w:styleId="a2">
    <w:basedOn w:val="TableNormal2"/>
    <w:tblPr>
      <w:tblStyleRowBandSize w:val="1"/>
      <w:tblStyleColBandSize w:val="1"/>
      <w:tblCellMar>
        <w:top w:w="0" w:type="dxa"/>
        <w:left w:w="0" w:type="dxa"/>
        <w:bottom w:w="0" w:type="dxa"/>
        <w:right w:w="0" w:type="dxa"/>
      </w:tblCellMar>
    </w:tblPr>
  </w:style>
  <w:style w:type="table" w:customStyle="1" w:styleId="a3">
    <w:basedOn w:val="TableNormal2"/>
    <w:tblPr>
      <w:tblStyleRowBandSize w:val="1"/>
      <w:tblStyleColBandSize w:val="1"/>
      <w:tblCellMar>
        <w:top w:w="0" w:type="dxa"/>
        <w:left w:w="0" w:type="dxa"/>
        <w:bottom w:w="0" w:type="dxa"/>
        <w:right w:w="0" w:type="dxa"/>
      </w:tblCellMar>
    </w:tblPr>
  </w:style>
  <w:style w:type="table" w:customStyle="1" w:styleId="a4">
    <w:basedOn w:val="TableNormal2"/>
    <w:tblPr>
      <w:tblStyleRowBandSize w:val="1"/>
      <w:tblStyleColBandSize w:val="1"/>
      <w:tblCellMar>
        <w:top w:w="0" w:type="dxa"/>
        <w:left w:w="108" w:type="dxa"/>
        <w:bottom w:w="0" w:type="dxa"/>
        <w:right w:w="108" w:type="dxa"/>
      </w:tblCellMar>
    </w:tblPr>
  </w:style>
  <w:style w:type="table" w:customStyle="1" w:styleId="a5">
    <w:basedOn w:val="TableNormal2"/>
    <w:tblPr>
      <w:tblStyleRowBandSize w:val="1"/>
      <w:tblStyleColBandSize w:val="1"/>
      <w:tblCellMar>
        <w:top w:w="0" w:type="dxa"/>
        <w:left w:w="108" w:type="dxa"/>
        <w:bottom w:w="0" w:type="dxa"/>
        <w:right w:w="108" w:type="dxa"/>
      </w:tblCellMar>
    </w:tblPr>
  </w:style>
  <w:style w:type="paragraph" w:customStyle="1" w:styleId="xl63">
    <w:name w:val="xl63"/>
    <w:rsid w:val="008F2B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b/>
      <w:bCs/>
      <w:sz w:val="24"/>
      <w:szCs w:val="24"/>
    </w:rPr>
  </w:style>
  <w:style w:type="paragraph" w:customStyle="1" w:styleId="xl64">
    <w:name w:val="xl64"/>
    <w:rsid w:val="008F2B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sz w:val="24"/>
      <w:szCs w:val="24"/>
    </w:rPr>
  </w:style>
  <w:style w:type="paragraph" w:customStyle="1" w:styleId="xl65">
    <w:name w:val="xl65"/>
    <w:rsid w:val="008F2B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textAlignment w:val="center"/>
    </w:pPr>
    <w:rPr>
      <w:sz w:val="24"/>
      <w:szCs w:val="24"/>
    </w:rPr>
  </w:style>
  <w:style w:type="paragraph" w:customStyle="1" w:styleId="xl66">
    <w:name w:val="xl66"/>
    <w:rsid w:val="008F2B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textAlignment w:val="center"/>
    </w:pPr>
    <w:rPr>
      <w:b/>
      <w:bCs/>
      <w:sz w:val="24"/>
      <w:szCs w:val="24"/>
    </w:rPr>
  </w:style>
  <w:style w:type="paragraph" w:customStyle="1" w:styleId="xl67">
    <w:name w:val="xl67"/>
    <w:rsid w:val="008F2B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b/>
      <w:bCs/>
      <w:sz w:val="20"/>
      <w:szCs w:val="20"/>
    </w:rPr>
  </w:style>
  <w:style w:type="paragraph" w:customStyle="1" w:styleId="xl68">
    <w:name w:val="xl68"/>
    <w:rsid w:val="008F2B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b/>
      <w:bCs/>
      <w:sz w:val="24"/>
      <w:szCs w:val="24"/>
    </w:rPr>
  </w:style>
  <w:style w:type="paragraph" w:customStyle="1" w:styleId="xl69">
    <w:name w:val="xl69"/>
    <w:rsid w:val="008F2B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sz w:val="24"/>
      <w:szCs w:val="24"/>
    </w:rPr>
  </w:style>
  <w:style w:type="paragraph" w:customStyle="1" w:styleId="xl70">
    <w:name w:val="xl70"/>
    <w:rsid w:val="008F2B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sz w:val="24"/>
      <w:szCs w:val="24"/>
    </w:rPr>
  </w:style>
  <w:style w:type="paragraph" w:customStyle="1" w:styleId="xl71">
    <w:name w:val="xl71"/>
    <w:rsid w:val="008F2B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i/>
      <w:iCs/>
      <w:sz w:val="24"/>
      <w:szCs w:val="24"/>
    </w:rPr>
  </w:style>
  <w:style w:type="paragraph" w:customStyle="1" w:styleId="xl72">
    <w:name w:val="xl72"/>
    <w:rsid w:val="008F2B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b/>
      <w:bCs/>
      <w:sz w:val="24"/>
      <w:szCs w:val="24"/>
    </w:rPr>
  </w:style>
  <w:style w:type="paragraph" w:customStyle="1" w:styleId="xl73">
    <w:name w:val="xl73"/>
    <w:rsid w:val="008F2B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sz w:val="24"/>
      <w:szCs w:val="24"/>
    </w:rPr>
  </w:style>
  <w:style w:type="paragraph" w:customStyle="1" w:styleId="xl74">
    <w:name w:val="xl74"/>
    <w:rsid w:val="008F2BFD"/>
    <w:pPr>
      <w:shd w:val="clear" w:color="000000" w:fill="FFFFFF"/>
      <w:spacing w:before="100" w:beforeAutospacing="1" w:after="100" w:afterAutospacing="1"/>
      <w:ind w:firstLine="0"/>
    </w:pPr>
    <w:rPr>
      <w:rFonts w:ascii="Arial" w:hAnsi="Arial" w:cs="Arial"/>
      <w:sz w:val="24"/>
      <w:szCs w:val="24"/>
    </w:rPr>
  </w:style>
  <w:style w:type="paragraph" w:customStyle="1" w:styleId="xl75">
    <w:name w:val="xl75"/>
    <w:rsid w:val="008F2B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b/>
      <w:bCs/>
      <w:sz w:val="26"/>
      <w:szCs w:val="26"/>
    </w:rPr>
  </w:style>
  <w:style w:type="paragraph" w:customStyle="1" w:styleId="xl76">
    <w:name w:val="xl76"/>
    <w:rsid w:val="008F2B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b/>
      <w:bCs/>
      <w:sz w:val="26"/>
      <w:szCs w:val="26"/>
    </w:rPr>
  </w:style>
  <w:style w:type="paragraph" w:customStyle="1" w:styleId="xl77">
    <w:name w:val="xl77"/>
    <w:rsid w:val="008F2BFD"/>
    <w:pPr>
      <w:shd w:val="clear" w:color="000000" w:fill="FFFFFF"/>
      <w:spacing w:before="100" w:beforeAutospacing="1" w:after="100" w:afterAutospacing="1"/>
      <w:ind w:firstLine="0"/>
      <w:jc w:val="center"/>
      <w:textAlignment w:val="center"/>
    </w:pPr>
    <w:rPr>
      <w:b/>
      <w:bCs/>
      <w:sz w:val="24"/>
      <w:szCs w:val="24"/>
    </w:rPr>
  </w:style>
  <w:style w:type="paragraph" w:customStyle="1" w:styleId="xl78">
    <w:name w:val="xl78"/>
    <w:rsid w:val="008F2BFD"/>
    <w:pPr>
      <w:shd w:val="clear" w:color="000000" w:fill="FFFFFF"/>
      <w:spacing w:before="100" w:beforeAutospacing="1" w:after="100" w:afterAutospacing="1"/>
      <w:ind w:firstLine="0"/>
      <w:jc w:val="center"/>
      <w:textAlignment w:val="center"/>
    </w:pPr>
    <w:rPr>
      <w:b/>
      <w:bCs/>
      <w:sz w:val="24"/>
      <w:szCs w:val="24"/>
    </w:rPr>
  </w:style>
  <w:style w:type="paragraph" w:customStyle="1" w:styleId="xl79">
    <w:name w:val="xl79"/>
    <w:rsid w:val="008F2BFD"/>
    <w:pPr>
      <w:shd w:val="clear" w:color="000000" w:fill="FFFFFF"/>
      <w:spacing w:before="100" w:beforeAutospacing="1" w:after="100" w:afterAutospacing="1"/>
      <w:ind w:firstLine="0"/>
    </w:pPr>
    <w:rPr>
      <w:rFonts w:ascii="Arial" w:hAnsi="Arial" w:cs="Arial"/>
      <w:sz w:val="24"/>
      <w:szCs w:val="24"/>
    </w:rPr>
  </w:style>
  <w:style w:type="table" w:customStyle="1" w:styleId="a6">
    <w:basedOn w:val="TableNormal2"/>
    <w:tblPr>
      <w:tblStyleRowBandSize w:val="1"/>
      <w:tblStyleColBandSize w:val="1"/>
      <w:tblCellMar>
        <w:top w:w="0" w:type="dxa"/>
        <w:left w:w="108" w:type="dxa"/>
        <w:bottom w:w="0" w:type="dxa"/>
        <w:right w:w="108" w:type="dxa"/>
      </w:tblCellMar>
    </w:tblPr>
  </w:style>
  <w:style w:type="table" w:customStyle="1" w:styleId="a7">
    <w:basedOn w:val="TableNormal2"/>
    <w:tblPr>
      <w:tblStyleRowBandSize w:val="1"/>
      <w:tblStyleColBandSize w:val="1"/>
      <w:tblCellMar>
        <w:top w:w="0" w:type="dxa"/>
        <w:left w:w="108" w:type="dxa"/>
        <w:bottom w:w="0" w:type="dxa"/>
        <w:right w:w="108" w:type="dxa"/>
      </w:tblCellMar>
    </w:tblPr>
  </w:style>
  <w:style w:type="table" w:customStyle="1" w:styleId="a8">
    <w:basedOn w:val="TableNormal2"/>
    <w:tblPr>
      <w:tblStyleRowBandSize w:val="1"/>
      <w:tblStyleColBandSize w:val="1"/>
      <w:tblCellMar>
        <w:top w:w="0" w:type="dxa"/>
        <w:left w:w="115" w:type="dxa"/>
        <w:bottom w:w="0" w:type="dxa"/>
        <w:right w:w="115" w:type="dxa"/>
      </w:tblCellMar>
    </w:tblPr>
  </w:style>
  <w:style w:type="table" w:customStyle="1" w:styleId="a9">
    <w:basedOn w:val="TableNormal2"/>
    <w:tblPr>
      <w:tblStyleRowBandSize w:val="1"/>
      <w:tblStyleColBandSize w:val="1"/>
      <w:tblCellMar>
        <w:top w:w="0" w:type="dxa"/>
        <w:left w:w="0" w:type="dxa"/>
        <w:bottom w:w="0" w:type="dxa"/>
        <w:right w:w="0" w:type="dxa"/>
      </w:tblCellMar>
    </w:tblPr>
  </w:style>
  <w:style w:type="table" w:customStyle="1" w:styleId="aa">
    <w:basedOn w:val="TableNormal2"/>
    <w:tblPr>
      <w:tblStyleRowBandSize w:val="1"/>
      <w:tblStyleColBandSize w:val="1"/>
      <w:tblCellMar>
        <w:top w:w="0" w:type="dxa"/>
        <w:left w:w="0" w:type="dxa"/>
        <w:bottom w:w="0" w:type="dxa"/>
        <w:right w:w="0" w:type="dxa"/>
      </w:tblCellMar>
    </w:tblPr>
  </w:style>
  <w:style w:type="table" w:customStyle="1" w:styleId="ab">
    <w:basedOn w:val="TableNormal2"/>
    <w:tblPr>
      <w:tblStyleRowBandSize w:val="1"/>
      <w:tblStyleColBandSize w:val="1"/>
      <w:tblCellMar>
        <w:top w:w="0" w:type="dxa"/>
        <w:left w:w="0" w:type="dxa"/>
        <w:bottom w:w="0" w:type="dxa"/>
        <w:right w:w="0" w:type="dxa"/>
      </w:tblCellMar>
    </w:tblPr>
  </w:style>
  <w:style w:type="table" w:customStyle="1" w:styleId="ac">
    <w:basedOn w:val="TableNormal2"/>
    <w:tblPr>
      <w:tblStyleRowBandSize w:val="1"/>
      <w:tblStyleColBandSize w:val="1"/>
      <w:tblCellMar>
        <w:top w:w="0" w:type="dxa"/>
        <w:left w:w="108" w:type="dxa"/>
        <w:bottom w:w="0" w:type="dxa"/>
        <w:right w:w="108" w:type="dxa"/>
      </w:tblCellMar>
    </w:tblPr>
  </w:style>
  <w:style w:type="table" w:customStyle="1" w:styleId="ad">
    <w:basedOn w:val="TableNormal2"/>
    <w:tblPr>
      <w:tblStyleRowBandSize w:val="1"/>
      <w:tblStyleColBandSize w:val="1"/>
      <w:tblCellMar>
        <w:top w:w="0" w:type="dxa"/>
        <w:left w:w="108" w:type="dxa"/>
        <w:bottom w:w="0" w:type="dxa"/>
        <w:right w:w="108"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e">
    <w:basedOn w:val="TableNormal1"/>
    <w:tblPr>
      <w:tblStyleRowBandSize w:val="1"/>
      <w:tblStyleColBandSize w:val="1"/>
      <w:tblCellMar>
        <w:top w:w="0" w:type="dxa"/>
        <w:left w:w="108" w:type="dxa"/>
        <w:bottom w:w="0" w:type="dxa"/>
        <w:right w:w="108" w:type="dxa"/>
      </w:tblCellMar>
    </w:tblPr>
  </w:style>
  <w:style w:type="table" w:customStyle="1" w:styleId="af">
    <w:basedOn w:val="TableNormal1"/>
    <w:tblPr>
      <w:tblStyleRowBandSize w:val="1"/>
      <w:tblStyleColBandSize w:val="1"/>
      <w:tblCellMar>
        <w:top w:w="0" w:type="dxa"/>
        <w:left w:w="108" w:type="dxa"/>
        <w:bottom w:w="0" w:type="dxa"/>
        <w:right w:w="108" w:type="dxa"/>
      </w:tblCellMar>
    </w:tblPr>
  </w:style>
  <w:style w:type="table" w:customStyle="1" w:styleId="af0">
    <w:basedOn w:val="TableNormal1"/>
    <w:tblPr>
      <w:tblStyleRowBandSize w:val="1"/>
      <w:tblStyleColBandSize w:val="1"/>
      <w:tblCellMar>
        <w:top w:w="0" w:type="dxa"/>
        <w:left w:w="115" w:type="dxa"/>
        <w:bottom w:w="0" w:type="dxa"/>
        <w:right w:w="115" w:type="dxa"/>
      </w:tblCellMar>
    </w:tblPr>
  </w:style>
  <w:style w:type="table" w:customStyle="1" w:styleId="af1">
    <w:basedOn w:val="TableNormal1"/>
    <w:tblPr>
      <w:tblStyleRowBandSize w:val="1"/>
      <w:tblStyleColBandSize w:val="1"/>
      <w:tblCellMar>
        <w:top w:w="0" w:type="dxa"/>
        <w:left w:w="0" w:type="dxa"/>
        <w:bottom w:w="0" w:type="dxa"/>
        <w:right w:w="0" w:type="dxa"/>
      </w:tblCellMar>
    </w:tblPr>
  </w:style>
  <w:style w:type="table" w:customStyle="1" w:styleId="af2">
    <w:basedOn w:val="TableNormal1"/>
    <w:tblPr>
      <w:tblStyleRowBandSize w:val="1"/>
      <w:tblStyleColBandSize w:val="1"/>
      <w:tblCellMar>
        <w:top w:w="0" w:type="dxa"/>
        <w:left w:w="0" w:type="dxa"/>
        <w:bottom w:w="0" w:type="dxa"/>
        <w:right w:w="0" w:type="dxa"/>
      </w:tblCellMar>
    </w:tblPr>
  </w:style>
  <w:style w:type="table" w:customStyle="1" w:styleId="af3">
    <w:basedOn w:val="TableNormal1"/>
    <w:tblPr>
      <w:tblStyleRowBandSize w:val="1"/>
      <w:tblStyleColBandSize w:val="1"/>
      <w:tblCellMar>
        <w:top w:w="0" w:type="dxa"/>
        <w:left w:w="0" w:type="dxa"/>
        <w:bottom w:w="0" w:type="dxa"/>
        <w:right w:w="0" w:type="dxa"/>
      </w:tblCellMar>
    </w:tblPr>
  </w:style>
  <w:style w:type="table" w:customStyle="1" w:styleId="af4">
    <w:basedOn w:val="TableNormal1"/>
    <w:tblPr>
      <w:tblStyleRowBandSize w:val="1"/>
      <w:tblStyleColBandSize w:val="1"/>
      <w:tblCellMar>
        <w:top w:w="0" w:type="dxa"/>
        <w:left w:w="108" w:type="dxa"/>
        <w:bottom w:w="0" w:type="dxa"/>
        <w:right w:w="108" w:type="dxa"/>
      </w:tblCellMar>
    </w:tblPr>
  </w:style>
  <w:style w:type="table" w:customStyle="1" w:styleId="af5">
    <w:basedOn w:val="TableNormal1"/>
    <w:tblPr>
      <w:tblStyleRowBandSize w:val="1"/>
      <w:tblStyleColBandSize w:val="1"/>
      <w:tblCellMar>
        <w:top w:w="0" w:type="dxa"/>
        <w:left w:w="108" w:type="dxa"/>
        <w:bottom w:w="0" w:type="dxa"/>
        <w:right w:w="108" w:type="dxa"/>
      </w:tblCellMar>
    </w:tblPr>
  </w:style>
  <w:style w:type="paragraph" w:customStyle="1" w:styleId="text-justify">
    <w:name w:val="text-justify"/>
    <w:basedOn w:val="Normal"/>
    <w:rsid w:val="003E16B4"/>
    <w:pPr>
      <w:spacing w:before="100" w:beforeAutospacing="1" w:after="100" w:afterAutospacing="1"/>
      <w:ind w:firstLine="0"/>
    </w:pPr>
    <w:rPr>
      <w:sz w:val="24"/>
      <w:szCs w:val="24"/>
      <w:lang w:val="en-US"/>
    </w:rPr>
  </w:style>
  <w:style w:type="paragraph" w:styleId="NormalWeb">
    <w:name w:val="Normal (Web)"/>
    <w:basedOn w:val="Normal"/>
    <w:uiPriority w:val="99"/>
    <w:semiHidden/>
    <w:unhideWhenUsed/>
    <w:rsid w:val="002B1869"/>
    <w:pPr>
      <w:spacing w:before="100" w:beforeAutospacing="1" w:after="100" w:afterAutospacing="1"/>
      <w:ind w:firstLine="0"/>
    </w:pPr>
    <w:rPr>
      <w:sz w:val="24"/>
      <w:szCs w:val="24"/>
      <w:lang w:val="en-US"/>
    </w:rPr>
  </w:style>
  <w:style w:type="paragraph" w:customStyle="1" w:styleId="CharCharCharCharCharCharChar0">
    <w:name w:val="Char Char Char Char Char Char Char"/>
    <w:basedOn w:val="DocumentMap"/>
    <w:autoRedefine/>
    <w:rsid w:val="006A0671"/>
    <w:pPr>
      <w:widowControl w:val="0"/>
      <w:ind w:firstLine="0"/>
      <w:jc w:val="both"/>
    </w:pPr>
    <w:rPr>
      <w:rFonts w:eastAsia="SimSun" w:cs="Times New Roman"/>
      <w:kern w:val="2"/>
      <w:sz w:val="24"/>
      <w:szCs w:val="24"/>
      <w:lang w:val="en-US" w:eastAsia="zh-CN"/>
    </w:rPr>
  </w:style>
  <w:style w:type="paragraph" w:styleId="BodyText">
    <w:name w:val="Body Text"/>
    <w:basedOn w:val="Normal"/>
    <w:link w:val="BodyTextChar"/>
    <w:unhideWhenUsed/>
    <w:rsid w:val="00981E66"/>
    <w:pPr>
      <w:spacing w:after="120"/>
    </w:pPr>
  </w:style>
  <w:style w:type="character" w:customStyle="1" w:styleId="BodyTextChar">
    <w:name w:val="Body Text Char"/>
    <w:basedOn w:val="DefaultParagraphFont"/>
    <w:link w:val="BodyText"/>
    <w:rsid w:val="00981E66"/>
  </w:style>
  <w:style w:type="paragraph" w:customStyle="1" w:styleId="CharCharCharCharCharCharChar2">
    <w:name w:val="Char Char Char Char Char Char Char"/>
    <w:basedOn w:val="DocumentMap"/>
    <w:autoRedefine/>
    <w:rsid w:val="00B61912"/>
    <w:pPr>
      <w:widowControl w:val="0"/>
      <w:ind w:firstLine="0"/>
      <w:jc w:val="both"/>
    </w:pPr>
    <w:rPr>
      <w:rFonts w:eastAsia="SimSun" w:cs="Times New Roman"/>
      <w:kern w:val="2"/>
      <w:sz w:val="24"/>
      <w:szCs w:val="24"/>
      <w:lang w:val="en-US" w:eastAsia="zh-CN"/>
    </w:rPr>
  </w:style>
  <w:style w:type="paragraph" w:customStyle="1" w:styleId="CharCharCharCharCharCharChar3">
    <w:name w:val="Char Char Char Char Char Char Char"/>
    <w:basedOn w:val="DocumentMap"/>
    <w:autoRedefine/>
    <w:rsid w:val="00B74C0D"/>
    <w:pPr>
      <w:widowControl w:val="0"/>
      <w:ind w:firstLine="0"/>
      <w:jc w:val="both"/>
    </w:pPr>
    <w:rPr>
      <w:rFonts w:eastAsia="SimSun" w:cs="Times New Roman"/>
      <w:kern w:val="2"/>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288373">
      <w:bodyDiv w:val="1"/>
      <w:marLeft w:val="0"/>
      <w:marRight w:val="0"/>
      <w:marTop w:val="0"/>
      <w:marBottom w:val="0"/>
      <w:divBdr>
        <w:top w:val="none" w:sz="0" w:space="0" w:color="auto"/>
        <w:left w:val="none" w:sz="0" w:space="0" w:color="auto"/>
        <w:bottom w:val="none" w:sz="0" w:space="0" w:color="auto"/>
        <w:right w:val="none" w:sz="0" w:space="0" w:color="auto"/>
      </w:divBdr>
    </w:div>
    <w:div w:id="1354453311">
      <w:bodyDiv w:val="1"/>
      <w:marLeft w:val="0"/>
      <w:marRight w:val="0"/>
      <w:marTop w:val="0"/>
      <w:marBottom w:val="0"/>
      <w:divBdr>
        <w:top w:val="none" w:sz="0" w:space="0" w:color="auto"/>
        <w:left w:val="none" w:sz="0" w:space="0" w:color="auto"/>
        <w:bottom w:val="none" w:sz="0" w:space="0" w:color="auto"/>
        <w:right w:val="none" w:sz="0" w:space="0" w:color="auto"/>
      </w:divBdr>
    </w:div>
    <w:div w:id="1646886114">
      <w:bodyDiv w:val="1"/>
      <w:marLeft w:val="0"/>
      <w:marRight w:val="0"/>
      <w:marTop w:val="0"/>
      <w:marBottom w:val="0"/>
      <w:divBdr>
        <w:top w:val="none" w:sz="0" w:space="0" w:color="auto"/>
        <w:left w:val="none" w:sz="0" w:space="0" w:color="auto"/>
        <w:bottom w:val="none" w:sz="0" w:space="0" w:color="auto"/>
        <w:right w:val="none" w:sz="0" w:space="0" w:color="auto"/>
      </w:divBdr>
      <w:divsChild>
        <w:div w:id="653145758">
          <w:marLeft w:val="0"/>
          <w:marRight w:val="0"/>
          <w:marTop w:val="0"/>
          <w:marBottom w:val="225"/>
          <w:divBdr>
            <w:top w:val="none" w:sz="0" w:space="0" w:color="auto"/>
            <w:left w:val="none" w:sz="0" w:space="0" w:color="auto"/>
            <w:bottom w:val="none" w:sz="0" w:space="0" w:color="auto"/>
            <w:right w:val="none" w:sz="0" w:space="0" w:color="auto"/>
          </w:divBdr>
        </w:div>
      </w:divsChild>
    </w:div>
    <w:div w:id="1774125828">
      <w:bodyDiv w:val="1"/>
      <w:marLeft w:val="0"/>
      <w:marRight w:val="0"/>
      <w:marTop w:val="0"/>
      <w:marBottom w:val="0"/>
      <w:divBdr>
        <w:top w:val="none" w:sz="0" w:space="0" w:color="auto"/>
        <w:left w:val="none" w:sz="0" w:space="0" w:color="auto"/>
        <w:bottom w:val="none" w:sz="0" w:space="0" w:color="auto"/>
        <w:right w:val="none" w:sz="0" w:space="0" w:color="auto"/>
      </w:divBdr>
      <w:divsChild>
        <w:div w:id="443113643">
          <w:marLeft w:val="0"/>
          <w:marRight w:val="0"/>
          <w:marTop w:val="0"/>
          <w:marBottom w:val="0"/>
          <w:divBdr>
            <w:top w:val="none" w:sz="0" w:space="0" w:color="auto"/>
            <w:left w:val="none" w:sz="0" w:space="0" w:color="auto"/>
            <w:bottom w:val="none" w:sz="0" w:space="0" w:color="auto"/>
            <w:right w:val="none" w:sz="0" w:space="0" w:color="auto"/>
          </w:divBdr>
          <w:divsChild>
            <w:div w:id="1071737851">
              <w:marLeft w:val="0"/>
              <w:marRight w:val="0"/>
              <w:marTop w:val="0"/>
              <w:marBottom w:val="0"/>
              <w:divBdr>
                <w:top w:val="none" w:sz="0" w:space="0" w:color="auto"/>
                <w:left w:val="none" w:sz="0" w:space="0" w:color="auto"/>
                <w:bottom w:val="none" w:sz="0" w:space="0" w:color="auto"/>
                <w:right w:val="none" w:sz="0" w:space="0" w:color="auto"/>
              </w:divBdr>
            </w:div>
          </w:divsChild>
        </w:div>
        <w:div w:id="877663777">
          <w:marLeft w:val="0"/>
          <w:marRight w:val="0"/>
          <w:marTop w:val="120"/>
          <w:marBottom w:val="0"/>
          <w:divBdr>
            <w:top w:val="none" w:sz="0" w:space="0" w:color="auto"/>
            <w:left w:val="none" w:sz="0" w:space="0" w:color="auto"/>
            <w:bottom w:val="none" w:sz="0" w:space="0" w:color="auto"/>
            <w:right w:val="none" w:sz="0" w:space="0" w:color="auto"/>
          </w:divBdr>
          <w:divsChild>
            <w:div w:id="663631337">
              <w:marLeft w:val="0"/>
              <w:marRight w:val="0"/>
              <w:marTop w:val="0"/>
              <w:marBottom w:val="0"/>
              <w:divBdr>
                <w:top w:val="none" w:sz="0" w:space="0" w:color="auto"/>
                <w:left w:val="none" w:sz="0" w:space="0" w:color="auto"/>
                <w:bottom w:val="none" w:sz="0" w:space="0" w:color="auto"/>
                <w:right w:val="none" w:sz="0" w:space="0" w:color="auto"/>
              </w:divBdr>
            </w:div>
          </w:divsChild>
        </w:div>
        <w:div w:id="1880627081">
          <w:marLeft w:val="0"/>
          <w:marRight w:val="0"/>
          <w:marTop w:val="120"/>
          <w:marBottom w:val="0"/>
          <w:divBdr>
            <w:top w:val="none" w:sz="0" w:space="0" w:color="auto"/>
            <w:left w:val="none" w:sz="0" w:space="0" w:color="auto"/>
            <w:bottom w:val="none" w:sz="0" w:space="0" w:color="auto"/>
            <w:right w:val="none" w:sz="0" w:space="0" w:color="auto"/>
          </w:divBdr>
          <w:divsChild>
            <w:div w:id="89549748">
              <w:marLeft w:val="0"/>
              <w:marRight w:val="0"/>
              <w:marTop w:val="0"/>
              <w:marBottom w:val="0"/>
              <w:divBdr>
                <w:top w:val="none" w:sz="0" w:space="0" w:color="auto"/>
                <w:left w:val="none" w:sz="0" w:space="0" w:color="auto"/>
                <w:bottom w:val="none" w:sz="0" w:space="0" w:color="auto"/>
                <w:right w:val="none" w:sz="0" w:space="0" w:color="auto"/>
              </w:divBdr>
            </w:div>
          </w:divsChild>
        </w:div>
        <w:div w:id="1533760378">
          <w:marLeft w:val="0"/>
          <w:marRight w:val="0"/>
          <w:marTop w:val="120"/>
          <w:marBottom w:val="0"/>
          <w:divBdr>
            <w:top w:val="none" w:sz="0" w:space="0" w:color="auto"/>
            <w:left w:val="none" w:sz="0" w:space="0" w:color="auto"/>
            <w:bottom w:val="none" w:sz="0" w:space="0" w:color="auto"/>
            <w:right w:val="none" w:sz="0" w:space="0" w:color="auto"/>
          </w:divBdr>
          <w:divsChild>
            <w:div w:id="2005892537">
              <w:marLeft w:val="0"/>
              <w:marRight w:val="0"/>
              <w:marTop w:val="0"/>
              <w:marBottom w:val="0"/>
              <w:divBdr>
                <w:top w:val="none" w:sz="0" w:space="0" w:color="auto"/>
                <w:left w:val="none" w:sz="0" w:space="0" w:color="auto"/>
                <w:bottom w:val="none" w:sz="0" w:space="0" w:color="auto"/>
                <w:right w:val="none" w:sz="0" w:space="0" w:color="auto"/>
              </w:divBdr>
            </w:div>
          </w:divsChild>
        </w:div>
        <w:div w:id="1266766934">
          <w:marLeft w:val="0"/>
          <w:marRight w:val="0"/>
          <w:marTop w:val="120"/>
          <w:marBottom w:val="0"/>
          <w:divBdr>
            <w:top w:val="none" w:sz="0" w:space="0" w:color="auto"/>
            <w:left w:val="none" w:sz="0" w:space="0" w:color="auto"/>
            <w:bottom w:val="none" w:sz="0" w:space="0" w:color="auto"/>
            <w:right w:val="none" w:sz="0" w:space="0" w:color="auto"/>
          </w:divBdr>
          <w:divsChild>
            <w:div w:id="327562172">
              <w:marLeft w:val="0"/>
              <w:marRight w:val="0"/>
              <w:marTop w:val="0"/>
              <w:marBottom w:val="0"/>
              <w:divBdr>
                <w:top w:val="none" w:sz="0" w:space="0" w:color="auto"/>
                <w:left w:val="none" w:sz="0" w:space="0" w:color="auto"/>
                <w:bottom w:val="none" w:sz="0" w:space="0" w:color="auto"/>
                <w:right w:val="none" w:sz="0" w:space="0" w:color="auto"/>
              </w:divBdr>
            </w:div>
          </w:divsChild>
        </w:div>
        <w:div w:id="2042582154">
          <w:marLeft w:val="0"/>
          <w:marRight w:val="0"/>
          <w:marTop w:val="120"/>
          <w:marBottom w:val="0"/>
          <w:divBdr>
            <w:top w:val="none" w:sz="0" w:space="0" w:color="auto"/>
            <w:left w:val="none" w:sz="0" w:space="0" w:color="auto"/>
            <w:bottom w:val="none" w:sz="0" w:space="0" w:color="auto"/>
            <w:right w:val="none" w:sz="0" w:space="0" w:color="auto"/>
          </w:divBdr>
          <w:divsChild>
            <w:div w:id="2075736048">
              <w:marLeft w:val="0"/>
              <w:marRight w:val="0"/>
              <w:marTop w:val="0"/>
              <w:marBottom w:val="0"/>
              <w:divBdr>
                <w:top w:val="none" w:sz="0" w:space="0" w:color="auto"/>
                <w:left w:val="none" w:sz="0" w:space="0" w:color="auto"/>
                <w:bottom w:val="none" w:sz="0" w:space="0" w:color="auto"/>
                <w:right w:val="none" w:sz="0" w:space="0" w:color="auto"/>
              </w:divBdr>
            </w:div>
          </w:divsChild>
        </w:div>
        <w:div w:id="1673215077">
          <w:marLeft w:val="0"/>
          <w:marRight w:val="0"/>
          <w:marTop w:val="120"/>
          <w:marBottom w:val="0"/>
          <w:divBdr>
            <w:top w:val="none" w:sz="0" w:space="0" w:color="auto"/>
            <w:left w:val="none" w:sz="0" w:space="0" w:color="auto"/>
            <w:bottom w:val="none" w:sz="0" w:space="0" w:color="auto"/>
            <w:right w:val="none" w:sz="0" w:space="0" w:color="auto"/>
          </w:divBdr>
          <w:divsChild>
            <w:div w:id="1558928436">
              <w:marLeft w:val="0"/>
              <w:marRight w:val="0"/>
              <w:marTop w:val="0"/>
              <w:marBottom w:val="0"/>
              <w:divBdr>
                <w:top w:val="none" w:sz="0" w:space="0" w:color="auto"/>
                <w:left w:val="none" w:sz="0" w:space="0" w:color="auto"/>
                <w:bottom w:val="none" w:sz="0" w:space="0" w:color="auto"/>
                <w:right w:val="none" w:sz="0" w:space="0" w:color="auto"/>
              </w:divBdr>
            </w:div>
          </w:divsChild>
        </w:div>
        <w:div w:id="600383418">
          <w:marLeft w:val="0"/>
          <w:marRight w:val="0"/>
          <w:marTop w:val="120"/>
          <w:marBottom w:val="0"/>
          <w:divBdr>
            <w:top w:val="none" w:sz="0" w:space="0" w:color="auto"/>
            <w:left w:val="none" w:sz="0" w:space="0" w:color="auto"/>
            <w:bottom w:val="none" w:sz="0" w:space="0" w:color="auto"/>
            <w:right w:val="none" w:sz="0" w:space="0" w:color="auto"/>
          </w:divBdr>
          <w:divsChild>
            <w:div w:id="190532851">
              <w:marLeft w:val="0"/>
              <w:marRight w:val="0"/>
              <w:marTop w:val="0"/>
              <w:marBottom w:val="0"/>
              <w:divBdr>
                <w:top w:val="none" w:sz="0" w:space="0" w:color="auto"/>
                <w:left w:val="none" w:sz="0" w:space="0" w:color="auto"/>
                <w:bottom w:val="none" w:sz="0" w:space="0" w:color="auto"/>
                <w:right w:val="none" w:sz="0" w:space="0" w:color="auto"/>
              </w:divBdr>
            </w:div>
          </w:divsChild>
        </w:div>
        <w:div w:id="347561746">
          <w:marLeft w:val="0"/>
          <w:marRight w:val="0"/>
          <w:marTop w:val="120"/>
          <w:marBottom w:val="0"/>
          <w:divBdr>
            <w:top w:val="none" w:sz="0" w:space="0" w:color="auto"/>
            <w:left w:val="none" w:sz="0" w:space="0" w:color="auto"/>
            <w:bottom w:val="none" w:sz="0" w:space="0" w:color="auto"/>
            <w:right w:val="none" w:sz="0" w:space="0" w:color="auto"/>
          </w:divBdr>
          <w:divsChild>
            <w:div w:id="78461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79502">
      <w:bodyDiv w:val="1"/>
      <w:marLeft w:val="0"/>
      <w:marRight w:val="0"/>
      <w:marTop w:val="0"/>
      <w:marBottom w:val="0"/>
      <w:divBdr>
        <w:top w:val="none" w:sz="0" w:space="0" w:color="auto"/>
        <w:left w:val="none" w:sz="0" w:space="0" w:color="auto"/>
        <w:bottom w:val="none" w:sz="0" w:space="0" w:color="auto"/>
        <w:right w:val="none" w:sz="0" w:space="0" w:color="auto"/>
      </w:divBdr>
    </w:div>
    <w:div w:id="2058579606">
      <w:bodyDiv w:val="1"/>
      <w:marLeft w:val="0"/>
      <w:marRight w:val="0"/>
      <w:marTop w:val="0"/>
      <w:marBottom w:val="0"/>
      <w:divBdr>
        <w:top w:val="none" w:sz="0" w:space="0" w:color="auto"/>
        <w:left w:val="none" w:sz="0" w:space="0" w:color="auto"/>
        <w:bottom w:val="none" w:sz="0" w:space="0" w:color="auto"/>
        <w:right w:val="none" w:sz="0" w:space="0" w:color="auto"/>
      </w:divBdr>
    </w:div>
    <w:div w:id="20878721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w8iN93IwE8rZ2S4/gDQuNoX6DQ==">CgMxLjAyDmgudmJzcnB6bms5aHY4Mg9pZC5hY2g0Mng5cjZ5Z20yD2lkLnF3OHM0d2kzMW1mdTIPaWQuNThmdDFzOWxlcWU4Mg9pZC5wNXo4NXg1bDNnaTgyD2lkLmJ2eGZiYjM4d2x3czgAciExUzRUeTdiSTNJandrendMSnZibl9aTXJtQnhZVTdPOGg=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1520</Words>
  <Characters>8665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Nghia Cao</dc:creator>
  <cp:lastModifiedBy>pc</cp:lastModifiedBy>
  <cp:revision>3</cp:revision>
  <cp:lastPrinted>2025-11-25T01:24:00Z</cp:lastPrinted>
  <dcterms:created xsi:type="dcterms:W3CDTF">2026-06-27T06:42:00Z</dcterms:created>
  <dcterms:modified xsi:type="dcterms:W3CDTF">2026-06-27T07:34:00Z</dcterms:modified>
</cp:coreProperties>
</file>