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01" w:type="dxa"/>
        <w:tblInd w:w="-176" w:type="dxa"/>
        <w:tblLook w:val="01E0" w:firstRow="1" w:lastRow="1" w:firstColumn="1" w:lastColumn="1" w:noHBand="0" w:noVBand="0"/>
      </w:tblPr>
      <w:tblGrid>
        <w:gridCol w:w="6238"/>
        <w:gridCol w:w="8363"/>
      </w:tblGrid>
      <w:tr>
        <w:tc>
          <w:tcPr>
            <w:tcW w:w="6238" w:type="dxa"/>
          </w:tcPr>
          <w:p>
            <w:pPr>
              <w:spacing w:after="0" w:line="240" w:lineRule="auto"/>
              <w:jc w:val="center"/>
              <w:rPr>
                <w:rFonts w:cs="Times New Roman"/>
                <w:sz w:val="26"/>
                <w:szCs w:val="28"/>
              </w:rPr>
            </w:pPr>
            <w:r>
              <w:rPr>
                <w:rFonts w:cs="Times New Roman"/>
                <w:sz w:val="26"/>
                <w:szCs w:val="28"/>
              </w:rPr>
              <w:t>QUÂN KHU 3</w:t>
            </w:r>
          </w:p>
          <w:p>
            <w:pPr>
              <w:spacing w:after="0" w:line="240" w:lineRule="auto"/>
              <w:jc w:val="center"/>
              <w:rPr>
                <w:rFonts w:cs="Times New Roman"/>
                <w:b/>
                <w:sz w:val="26"/>
                <w:szCs w:val="28"/>
              </w:rPr>
            </w:pPr>
            <w:r>
              <w:rPr>
                <w:rFonts w:cs="Times New Roman"/>
                <w:b/>
                <w:sz w:val="26"/>
                <w:szCs w:val="28"/>
              </w:rPr>
              <w:t>BỘ CHỈ HUY QUÂN SỰ</w:t>
            </w:r>
          </w:p>
          <w:p>
            <w:pPr>
              <w:spacing w:after="0" w:line="240" w:lineRule="auto"/>
              <w:jc w:val="center"/>
              <w:rPr>
                <w:rFonts w:cs="Times New Roman"/>
                <w:b/>
                <w:sz w:val="26"/>
                <w:szCs w:val="28"/>
              </w:rPr>
            </w:pPr>
            <w:r>
              <w:rPr>
                <w:rFonts w:cs="Times New Roman"/>
                <w:b/>
                <w:sz w:val="26"/>
                <w:szCs w:val="28"/>
              </w:rPr>
              <w:t>THÀNH PHỐ HẢI PHÒNG</w:t>
            </w:r>
          </w:p>
          <w:p>
            <w:pPr>
              <w:spacing w:after="0" w:line="240" w:lineRule="auto"/>
              <w:rPr>
                <w:rFonts w:cs="Times New Roman"/>
                <w:sz w:val="26"/>
                <w:szCs w:val="28"/>
              </w:rPr>
            </w:pPr>
            <w:r>
              <w:rPr>
                <w:b/>
                <w:noProof/>
                <w:sz w:val="28"/>
                <w:szCs w:val="28"/>
                <w14:ligatures w14:val="none"/>
              </w:rPr>
              <mc:AlternateContent>
                <mc:Choice Requires="wps">
                  <w:drawing>
                    <wp:anchor distT="0" distB="0" distL="114300" distR="114300" simplePos="0" relativeHeight="251663360" behindDoc="0" locked="0" layoutInCell="1" allowOverlap="1">
                      <wp:simplePos x="0" y="0"/>
                      <wp:positionH relativeFrom="column">
                        <wp:posOffset>1213485</wp:posOffset>
                      </wp:positionH>
                      <wp:positionV relativeFrom="paragraph">
                        <wp:posOffset>158115</wp:posOffset>
                      </wp:positionV>
                      <wp:extent cx="1100455" cy="321310"/>
                      <wp:effectExtent l="0" t="0" r="23495" b="2159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0455" cy="321310"/>
                              </a:xfrm>
                              <a:prstGeom prst="rect">
                                <a:avLst/>
                              </a:prstGeom>
                              <a:solidFill>
                                <a:srgbClr val="FFFFFF"/>
                              </a:solidFill>
                              <a:ln w="9525">
                                <a:solidFill>
                                  <a:srgbClr val="000000"/>
                                </a:solidFill>
                                <a:miter lim="800000"/>
                                <a:headEnd/>
                                <a:tailEnd/>
                              </a:ln>
                            </wps:spPr>
                            <wps:txbx>
                              <w:txbxContent>
                                <w:p>
                                  <w:pPr>
                                    <w:jc w:val="center"/>
                                    <w:rPr>
                                      <w:b/>
                                      <w:szCs w:val="28"/>
                                    </w:rPr>
                                  </w:pPr>
                                  <w:r>
                                    <w:rPr>
                                      <w:b/>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95.55pt;margin-top:12.45pt;width:86.65pt;height:2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u/cJgIAAEcEAAAOAAAAZHJzL2Uyb0RvYy54bWysU9uO0zAQfUfiHyy/0yS9wG7UdLXqUoS0&#10;wIqFD3AcJ7HwjbHbpHw9Y6dbusATwg+WxzM+PnNmZn0zakUOAry0pqLFLKdEGG4babqKfv2ye3VF&#10;iQ/MNExZIyp6FJ7ebF6+WA+uFHPbW9UIIAhifDm4ivYhuDLLPO+FZn5mnTDobC1oFtCELmuADYiu&#10;VTbP89fZYKFxYLnwHm/vJifdJPy2FTx8alsvAlEVRW4h7ZD2Ou7ZZs3KDpjrJT/RYP/AQjNp8NMz&#10;1B0LjOxB/gGlJQfrbRtm3OrMtq3kIuWA2RT5b9k89syJlAuK491ZJv//YPnHwwMQ2VR0QYlhGkv0&#10;GUVjplOCLKI8g/MlRj26B4gJendv+TdPjN32GCVuAezQC9YgqSLGZ88eRMPjU1IPH2yD6GwfbFJq&#10;bEFHQNSAjKkgx3NBxBgIx8uiyPPlakUJR99iXiyKVLGMlU+vHfjwTlhN4qGigNwTOjvc+xDZsPIp&#10;JLG3SjY7qVQyoKu3CsiBYXPs0koJYJKXYcqQoaLXq/kqIT/z+UuIPK2/QWgZsMuV1BW9OgexMsr2&#10;1jSpBwOTajojZWVOOkbpphKEsR5P1ahtc0RFwU7djNOHh97CD0oG7OSK+u97BoIS9d5gVa6L5TK2&#10;fjKWqzdzNODSU196mOEIVdFAyXTchmlc9g5k1+NPRZLB2FusZCuTyLHKE6sTb+zWpP1psuI4XNop&#10;6tf8b34CAAD//wMAUEsDBBQABgAIAAAAIQBt+XhE3wAAAAkBAAAPAAAAZHJzL2Rvd25yZXYueG1s&#10;TI9BT4NAEIXvJv6HzZh4swuUVqEsjdHUxGNLL94G2ALKzhJ2adFf73iqx5f58t432XY2vTjr0XWW&#10;FISLAISmytYdNQqOxe7hCYTzSDX2lrSCb+1gm9/eZJjW9kJ7fT74RnAJuRQVtN4PqZSuarVBt7CD&#10;Jr6d7GjQcxwbWY944XLTyygI1tJgR7zQ4qBfWl19HSajoOyiI/7si7fAJLulf5+Lz+njVan7u/l5&#10;A8Lr2V9h+NNndcjZqbQT1U70nJMwZFRBFCcgGFiu4xhEqeBxtQKZZ/L/B/kvAAAA//8DAFBLAQIt&#10;ABQABgAIAAAAIQC2gziS/gAAAOEBAAATAAAAAAAAAAAAAAAAAAAAAABbQ29udGVudF9UeXBlc10u&#10;eG1sUEsBAi0AFAAGAAgAAAAhADj9If/WAAAAlAEAAAsAAAAAAAAAAAAAAAAALwEAAF9yZWxzLy5y&#10;ZWxzUEsBAi0AFAAGAAgAAAAhAJ2e79wmAgAARwQAAA4AAAAAAAAAAAAAAAAALgIAAGRycy9lMm9E&#10;b2MueG1sUEsBAi0AFAAGAAgAAAAhAG35eETfAAAACQEAAA8AAAAAAAAAAAAAAAAAgAQAAGRycy9k&#10;b3ducmV2LnhtbFBLBQYAAAAABAAEAPMAAACMBQAAAAA=&#10;">
                      <v:textbox>
                        <w:txbxContent>
                          <w:p>
                            <w:pPr>
                              <w:jc w:val="center"/>
                              <w:rPr>
                                <w:b/>
                                <w:szCs w:val="28"/>
                              </w:rPr>
                            </w:pPr>
                            <w:r>
                              <w:rPr>
                                <w:b/>
                                <w:szCs w:val="28"/>
                              </w:rPr>
                              <w:t>DỰ  THẢO</w:t>
                            </w:r>
                          </w:p>
                        </w:txbxContent>
                      </v:textbox>
                    </v:rect>
                  </w:pict>
                </mc:Fallback>
              </mc:AlternateContent>
            </w:r>
            <w:r>
              <w:rPr>
                <w:rFonts w:cs="Times New Roman"/>
                <w:noProof/>
                <w:sz w:val="26"/>
                <w:szCs w:val="28"/>
              </w:rPr>
              <mc:AlternateContent>
                <mc:Choice Requires="wps">
                  <w:drawing>
                    <wp:anchor distT="0" distB="0" distL="114300" distR="114300" simplePos="0" relativeHeight="251660288" behindDoc="0" locked="0" layoutInCell="1" allowOverlap="1">
                      <wp:simplePos x="0" y="0"/>
                      <wp:positionH relativeFrom="column">
                        <wp:posOffset>1516033</wp:posOffset>
                      </wp:positionH>
                      <wp:positionV relativeFrom="paragraph">
                        <wp:posOffset>12904</wp:posOffset>
                      </wp:positionV>
                      <wp:extent cx="724618" cy="0"/>
                      <wp:effectExtent l="0" t="0" r="1841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46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7E25B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35pt,1pt" to="176.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19+rgEAAEcDAAAOAAAAZHJzL2Uyb0RvYy54bWysUsFuGyEQvVfKPyDu8dpWk7Yrr3Nwml7S&#10;1FLSDxgDu4vKMmgGe9d/HyC2G7W3qhwQw8w83nvM6m4anDgYYou+kYvZXArjFWrru0b+fHm4/iwF&#10;R/AaHHrTyKNhebe++rAaQ22W2KPThkQC8VyPoZF9jKGuKla9GYBnGIxPyRZpgJhC6ipNMCb0wVXL&#10;+fy2GpF0IFSGOd3evyXluuC3rVHxR9uyicI1MnGLZaey7/JerVdQdwSht+pEA/6BxQDWp0cvUPcQ&#10;QezJ/gU1WEXI2MaZwqHCtrXKFA1JzWL+h5rnHoIpWpI5HC428f+DVU+Hjd9Spq4m/xweUf1i4XHT&#10;g+9MIfByDOnjFtmqagxcX1pywGFLYjd+R51qYB+xuDC1NGTIpE9MxezjxWwzRaHS5aflx9tFmg51&#10;TlVQn/sCcfxmcBD50EhnfbYBajg8csw8oD6X5GuPD9a58pXOi7GRX26WN6WB0Vmdk7mMqdttHIkD&#10;5GEoq4hKmfdlhHuvC1hvQH89nSNY93ZOjzt/8iLLz7PG9Q71cUtnj9JvFZanycrj8D4u3b/nf/0K&#10;AAD//wMAUEsDBBQABgAIAAAAIQAF1RW52wAAAAcBAAAPAAAAZHJzL2Rvd25yZXYueG1sTI/BTsMw&#10;EETvSPyDtUhcqtYhEbQKcSoE5MaFAuK6jZckIl6nsdsGvp6lF7jtaEazb4r15Hp1oDF0ng1cLRJQ&#10;xLW3HTcGXl+q+QpUiMgWe89k4IsCrMvzswJz64/8TIdNbJSUcMjRQBvjkGsd6pYchoUfiMX78KPD&#10;KHJstB3xKOWu12mS3GiHHcuHFge6b6n+3OydgVC90a76ntWz5D1rPKW7h6dHNObyYrq7BRVpin9h&#10;+MUXdCiFaev3bIPqDaTZailROWSS+Nl1KlO2J63LQv/nL38AAAD//wMAUEsBAi0AFAAGAAgAAAAh&#10;ALaDOJL+AAAA4QEAABMAAAAAAAAAAAAAAAAAAAAAAFtDb250ZW50X1R5cGVzXS54bWxQSwECLQAU&#10;AAYACAAAACEAOP0h/9YAAACUAQAACwAAAAAAAAAAAAAAAAAvAQAAX3JlbHMvLnJlbHNQSwECLQAU&#10;AAYACAAAACEAuStffq4BAABHAwAADgAAAAAAAAAAAAAAAAAuAgAAZHJzL2Uyb0RvYy54bWxQSwEC&#10;LQAUAAYACAAAACEABdUVudsAAAAHAQAADwAAAAAAAAAAAAAAAAAIBAAAZHJzL2Rvd25yZXYueG1s&#10;UEsFBgAAAAAEAAQA8wAAABAFAAAAAA==&#10;"/>
                  </w:pict>
                </mc:Fallback>
              </mc:AlternateContent>
            </w:r>
            <w:r>
              <w:rPr>
                <w:rFonts w:cs="Times New Roman"/>
                <w:sz w:val="26"/>
                <w:szCs w:val="28"/>
              </w:rPr>
              <w:t xml:space="preserve">    </w:t>
            </w:r>
          </w:p>
          <w:p>
            <w:pPr>
              <w:spacing w:after="0" w:line="240" w:lineRule="auto"/>
              <w:jc w:val="center"/>
              <w:rPr>
                <w:rFonts w:cs="Times New Roman"/>
                <w:b/>
                <w:sz w:val="26"/>
                <w:szCs w:val="28"/>
              </w:rPr>
            </w:pPr>
          </w:p>
        </w:tc>
        <w:tc>
          <w:tcPr>
            <w:tcW w:w="8363" w:type="dxa"/>
          </w:tcPr>
          <w:p>
            <w:pPr>
              <w:spacing w:after="0" w:line="240" w:lineRule="auto"/>
              <w:jc w:val="center"/>
              <w:rPr>
                <w:rFonts w:cs="Times New Roman"/>
                <w:b/>
                <w:sz w:val="26"/>
                <w:szCs w:val="28"/>
              </w:rPr>
            </w:pPr>
            <w:r>
              <w:rPr>
                <w:rFonts w:cs="Times New Roman"/>
                <w:b/>
                <w:sz w:val="26"/>
                <w:szCs w:val="28"/>
              </w:rPr>
              <w:t>CỘNG HÒA XÃ HỘI CHỦ NGHĨA VIỆT NAM</w:t>
            </w:r>
          </w:p>
          <w:p>
            <w:pPr>
              <w:spacing w:after="0" w:line="240" w:lineRule="auto"/>
              <w:jc w:val="center"/>
              <w:rPr>
                <w:rFonts w:cs="Times New Roman"/>
                <w:b/>
                <w:sz w:val="26"/>
                <w:szCs w:val="28"/>
              </w:rPr>
            </w:pPr>
            <w:r>
              <w:rPr>
                <w:rFonts w:cs="Times New Roman"/>
                <w:b/>
                <w:sz w:val="26"/>
                <w:szCs w:val="28"/>
              </w:rPr>
              <w:t>Độc lập - Tự do - Hạnh phúc</w:t>
            </w:r>
          </w:p>
          <w:p>
            <w:pPr>
              <w:spacing w:after="0" w:line="240" w:lineRule="auto"/>
              <w:jc w:val="center"/>
              <w:rPr>
                <w:rFonts w:cs="Times New Roman"/>
                <w:sz w:val="26"/>
                <w:szCs w:val="28"/>
              </w:rPr>
            </w:pPr>
            <w:r>
              <w:rPr>
                <w:rFonts w:cs="Times New Roman"/>
                <w:noProof/>
                <w:sz w:val="26"/>
                <w:szCs w:val="28"/>
              </w:rPr>
              <mc:AlternateContent>
                <mc:Choice Requires="wps">
                  <w:drawing>
                    <wp:anchor distT="0" distB="0" distL="114300" distR="114300" simplePos="0" relativeHeight="251659264" behindDoc="0" locked="0" layoutInCell="1" allowOverlap="1">
                      <wp:simplePos x="0" y="0"/>
                      <wp:positionH relativeFrom="column">
                        <wp:posOffset>1592065</wp:posOffset>
                      </wp:positionH>
                      <wp:positionV relativeFrom="paragraph">
                        <wp:posOffset>30240</wp:posOffset>
                      </wp:positionV>
                      <wp:extent cx="2018581"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5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586E2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35pt,2.4pt" to="284.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r6rgEAAEgDAAAOAAAAZHJzL2Uyb0RvYy54bWysU8Fu2zAMvQ/YPwi6L04CZMiMOD2k7S7d&#10;FqDdBzCSbAuTRYFUYufvJ6lJWmy3YT4Iokg+vfdEb+6mwYmTIbboG7mYzaUwXqG2vmvkz5fHT2sp&#10;OILX4NCbRp4Ny7vtxw+bMdRmiT06bUgkEM/1GBrZxxjqqmLVmwF4hsH4lGyRBogppK7SBGNCH1y1&#10;nM8/VyOSDoTKMKfT+9ek3Bb8tjUq/mhbNlG4RiZusaxU1kNeq+0G6o4g9FZdaMA/sBjA+nTpDeoe&#10;Iogj2b+gBqsIGds4UzhU2LZWmaIhqVnM/1Dz3EMwRUsyh8PNJv5/sOr7aef3lKmryT+HJ1S/WHjc&#10;9eA7Uwi8nEN6uEW2qhoD17eWHHDYkziM31CnGjhGLC5MLQ0ZMukTUzH7fDPbTFGodJj0rlfrhRTq&#10;mqugvjYG4vjV4CDyppHO+uwD1HB64piJQH0tycceH61z5S2dF2Mjv6yWq9LA6KzOyVzG1B12jsQJ&#10;8jSUr6hKmfdlhEevC1hvQD9c9hGse92ny52/mJH152Hj+oD6vKerSem5CsvLaOV5eB+X7rcfYPsb&#10;AAD//wMAUEsDBBQABgAIAAAAIQBA6Dx42wAAAAcBAAAPAAAAZHJzL2Rvd25yZXYueG1sTI/BTsMw&#10;EETvSPyDtUhcKmoTaKhCnAoBuXFpAXHdJksSEa/T2G0DX8/CBY6jGc28yVeT69WBxtB5tnA5N6CI&#10;K1933Fh4eS4vlqBCRK6x90wWPinAqjg9yTGr/ZHXdNjERkkJhwwttDEOmdahaslhmPuBWLx3PzqM&#10;IsdG1yMepdz1OjEm1Q47loUWB7pvqfrY7J2FUL7SrvyaVTPzdtV4SnYPT49o7fnZdHcLKtIU/8Lw&#10;gy/oUAjT1u+5Dqq3kCzMjUQtXMsD8RfpMgW1/dW6yPV//uIbAAD//wMAUEsBAi0AFAAGAAgAAAAh&#10;ALaDOJL+AAAA4QEAABMAAAAAAAAAAAAAAAAAAAAAAFtDb250ZW50X1R5cGVzXS54bWxQSwECLQAU&#10;AAYACAAAACEAOP0h/9YAAACUAQAACwAAAAAAAAAAAAAAAAAvAQAAX3JlbHMvLnJlbHNQSwECLQAU&#10;AAYACAAAACEAZ5Cq+q4BAABIAwAADgAAAAAAAAAAAAAAAAAuAgAAZHJzL2Uyb0RvYy54bWxQSwEC&#10;LQAUAAYACAAAACEAQOg8eNsAAAAHAQAADwAAAAAAAAAAAAAAAAAIBAAAZHJzL2Rvd25yZXYueG1s&#10;UEsFBgAAAAAEAAQA8wAAABAFAAAAAA==&#10;"/>
                  </w:pict>
                </mc:Fallback>
              </mc:AlternateContent>
            </w:r>
          </w:p>
          <w:p>
            <w:pPr>
              <w:spacing w:after="0" w:line="240" w:lineRule="auto"/>
              <w:jc w:val="center"/>
              <w:rPr>
                <w:rFonts w:cs="Times New Roman"/>
                <w:i/>
                <w:sz w:val="26"/>
                <w:szCs w:val="28"/>
              </w:rPr>
            </w:pPr>
            <w:r>
              <w:rPr>
                <w:rFonts w:cs="Times New Roman"/>
                <w:i/>
                <w:sz w:val="26"/>
                <w:szCs w:val="28"/>
              </w:rPr>
              <w:t>Hải Phòng,  ngày       tháng     năm 2026</w:t>
            </w:r>
          </w:p>
        </w:tc>
      </w:tr>
    </w:tbl>
    <w:p>
      <w:pPr>
        <w:spacing w:after="0" w:line="240" w:lineRule="auto"/>
        <w:jc w:val="center"/>
        <w:rPr>
          <w:b/>
          <w:bCs/>
          <w:sz w:val="28"/>
          <w:szCs w:val="28"/>
        </w:rPr>
      </w:pPr>
      <w:r>
        <w:rPr>
          <w:b/>
          <w:sz w:val="28"/>
          <w:szCs w:val="28"/>
        </w:rPr>
        <w:t>BẢN</w:t>
      </w:r>
      <w:r>
        <w:rPr>
          <w:sz w:val="28"/>
          <w:szCs w:val="28"/>
        </w:rPr>
        <w:t xml:space="preserve"> </w:t>
      </w:r>
      <w:r>
        <w:rPr>
          <w:b/>
          <w:bCs/>
          <w:sz w:val="28"/>
          <w:szCs w:val="28"/>
        </w:rPr>
        <w:t xml:space="preserve">SO SÁNH THUYẾT MINH </w:t>
      </w:r>
    </w:p>
    <w:p>
      <w:pPr>
        <w:spacing w:after="0" w:line="240" w:lineRule="auto"/>
        <w:jc w:val="center"/>
        <w:rPr>
          <w:b/>
          <w:bCs/>
          <w:sz w:val="28"/>
          <w:szCs w:val="28"/>
        </w:rPr>
      </w:pPr>
      <w:r>
        <w:rPr>
          <w:b/>
          <w:bCs/>
          <w:sz w:val="28"/>
          <w:szCs w:val="28"/>
        </w:rPr>
        <w:t xml:space="preserve">NỘI DUNG DỰ THẢO NGHỊ QUYẾT QUY ĐỊNH CHI TIẾT </w:t>
      </w:r>
    </w:p>
    <w:p>
      <w:pPr>
        <w:spacing w:after="0" w:line="240" w:lineRule="auto"/>
        <w:jc w:val="center"/>
        <w:rPr>
          <w:b/>
          <w:bCs/>
          <w:sz w:val="28"/>
          <w:szCs w:val="28"/>
        </w:rPr>
      </w:pPr>
      <w:r>
        <w:rPr>
          <w:b/>
          <w:bCs/>
          <w:sz w:val="28"/>
          <w:szCs w:val="28"/>
        </w:rPr>
        <w:t xml:space="preserve">MỘT SỐ MỨC CHI ĐỐI VỚI DÂN QUÂN TỰ VỆ TRÊN ĐỊA BÀN </w:t>
      </w:r>
    </w:p>
    <w:p>
      <w:pPr>
        <w:spacing w:after="0" w:line="240" w:lineRule="auto"/>
        <w:jc w:val="center"/>
        <w:rPr>
          <w:b/>
          <w:bCs/>
          <w:sz w:val="28"/>
          <w:szCs w:val="28"/>
        </w:rPr>
      </w:pPr>
      <w:r>
        <w:rPr>
          <w:b/>
          <w:bCs/>
          <w:sz w:val="28"/>
          <w:szCs w:val="28"/>
        </w:rPr>
        <w:t>THÀNH PHỐ HẢI PHÒNG VỚI QUY ĐỊNH PHÁP LUẬT HIỆN HÀNH</w:t>
      </w:r>
    </w:p>
    <w:p>
      <w:pPr>
        <w:spacing w:after="0" w:line="240" w:lineRule="auto"/>
        <w:jc w:val="center"/>
        <w:rPr>
          <w:b/>
          <w:bCs/>
          <w:sz w:val="28"/>
          <w:szCs w:val="28"/>
        </w:rPr>
      </w:pPr>
      <w:r>
        <w:rPr>
          <w:b/>
          <w:bCs/>
          <w:noProof/>
          <w:sz w:val="28"/>
          <w:szCs w:val="28"/>
          <w14:ligatures w14:val="none"/>
        </w:rPr>
        <mc:AlternateContent>
          <mc:Choice Requires="wps">
            <w:drawing>
              <wp:anchor distT="0" distB="0" distL="114300" distR="114300" simplePos="0" relativeHeight="251662336" behindDoc="0" locked="0" layoutInCell="1" allowOverlap="1">
                <wp:simplePos x="0" y="0"/>
                <wp:positionH relativeFrom="column">
                  <wp:posOffset>3462655</wp:posOffset>
                </wp:positionH>
                <wp:positionV relativeFrom="paragraph">
                  <wp:posOffset>27940</wp:posOffset>
                </wp:positionV>
                <wp:extent cx="188912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1889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9F66CE"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2.65pt,2.2pt" to="421.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CJmQEAAIgDAAAOAAAAZHJzL2Uyb0RvYy54bWysU8tu2zAQvBfIPxC8x5IMpHAEyz4kaC9B&#10;E7TpBzDU0iLKF5aMJf99lrQtB21RFEUvFB8zszu7q/V2sobtAaP2ruPNouYMnPS9druOf3/+dL3i&#10;LCbhemG8g44fIPLt5urDegwtLP3gTQ/ISMTFdgwdH1IKbVVFOYAVceEDOHpUHq1IdMRd1aMYSd2a&#10;alnXH6vRYx/QS4iRbu+Pj3xT9JUCmR6VipCY6TjllsqKZX3Ja7VZi3aHIgxantIQ/5CFFdpR0Fnq&#10;XiTBXlH/ImW1RB+9SgvpbeWV0hKKB3LT1D+5+TaIAMULFSeGuUzx/8nKL/s794RUhjHENoYnzC4m&#10;hTZ/KT82lWId5mLBlJiky2a1um2WN5zJ81t1IQaM6TN4y/Km40a77EO0Yv8QEwUj6BlCh0vosksH&#10;Axls3FdQTPc5WGGXqYA7g2wvqJ/9jyb3j7QKMlOUNmYm1X8mnbCZBmVS/pY4o0tE79JMtNp5/F3U&#10;NJ1TVUf82fXRa7b94vtDaUQpB7W7ODuNZp6n9+dCv/xAmzcAAAD//wMAUEsDBBQABgAIAAAAIQCd&#10;3sws3AAAAAcBAAAPAAAAZHJzL2Rvd25yZXYueG1sTI/BTsMwEETvSPyDtUjcqENIqyrEqapKCHFB&#10;NIW7G2+dgL2ObCcNf4/hUo6jGc28qTazNWxCH3pHAu4XGTCk1qmetID3w9PdGliIkpQ0jlDANwbY&#10;1NdXlSyVO9MepyZqlkoolFJAF+NQch7aDq0MCzcgJe/kvJUxSa+58vKcyq3heZatuJU9pYVODrjr&#10;sP1qRivAvPjpQ+/0NozP+1Xz+XbKXw+TELc38/YRWMQ5XsLwi5/QoU5MRzeSCswIWBbLhxQVUBTA&#10;kr8u8nTl+Kd5XfH//PUPAAAA//8DAFBLAQItABQABgAIAAAAIQC2gziS/gAAAOEBAAATAAAAAAAA&#10;AAAAAAAAAAAAAABbQ29udGVudF9UeXBlc10ueG1sUEsBAi0AFAAGAAgAAAAhADj9If/WAAAAlAEA&#10;AAsAAAAAAAAAAAAAAAAALwEAAF9yZWxzLy5yZWxzUEsBAi0AFAAGAAgAAAAhAJYhsImZAQAAiAMA&#10;AA4AAAAAAAAAAAAAAAAALgIAAGRycy9lMm9Eb2MueG1sUEsBAi0AFAAGAAgAAAAhAJ3ezCzcAAAA&#10;BwEAAA8AAAAAAAAAAAAAAAAA8wMAAGRycy9kb3ducmV2LnhtbFBLBQYAAAAABAAEAPMAAAD8BAAA&#10;AAA=&#10;" strokecolor="black [3200]" strokeweight=".5pt">
                <v:stroke joinstyle="miter"/>
              </v:line>
            </w:pict>
          </mc:Fallback>
        </mc:AlternateContent>
      </w:r>
    </w:p>
    <w:p>
      <w:pPr>
        <w:spacing w:after="0" w:line="240" w:lineRule="auto"/>
        <w:jc w:val="center"/>
        <w:rPr>
          <w:b/>
          <w:bCs/>
          <w:sz w:val="28"/>
          <w:szCs w:val="28"/>
        </w:rPr>
      </w:pPr>
    </w:p>
    <w:tbl>
      <w:tblPr>
        <w:tblStyle w:val="TableGrid"/>
        <w:tblW w:w="14175" w:type="dxa"/>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67"/>
        <w:gridCol w:w="7908"/>
      </w:tblGrid>
      <w:tr>
        <w:trPr>
          <w:trHeight w:val="372"/>
          <w:tblHeader/>
        </w:trPr>
        <w:tc>
          <w:tcPr>
            <w:tcW w:w="6267" w:type="dxa"/>
            <w:vAlign w:val="center"/>
          </w:tcPr>
          <w:p>
            <w:pPr>
              <w:jc w:val="center"/>
              <w:rPr>
                <w:b/>
                <w:bCs/>
                <w:sz w:val="26"/>
                <w:szCs w:val="28"/>
              </w:rPr>
            </w:pPr>
            <w:r>
              <w:rPr>
                <w:b/>
                <w:bCs/>
                <w:sz w:val="26"/>
                <w:szCs w:val="28"/>
              </w:rPr>
              <w:t>DỰ THẢO VĂN BẢN</w:t>
            </w:r>
          </w:p>
        </w:tc>
        <w:tc>
          <w:tcPr>
            <w:tcW w:w="7908" w:type="dxa"/>
            <w:vAlign w:val="center"/>
          </w:tcPr>
          <w:p>
            <w:pPr>
              <w:jc w:val="center"/>
              <w:rPr>
                <w:b/>
                <w:bCs/>
                <w:sz w:val="26"/>
                <w:szCs w:val="28"/>
              </w:rPr>
            </w:pPr>
            <w:r>
              <w:rPr>
                <w:b/>
                <w:bCs/>
                <w:sz w:val="26"/>
                <w:szCs w:val="28"/>
              </w:rPr>
              <w:t>THUYẾT MINH</w:t>
            </w:r>
          </w:p>
        </w:tc>
      </w:tr>
      <w:tr>
        <w:tc>
          <w:tcPr>
            <w:tcW w:w="6267" w:type="dxa"/>
          </w:tcPr>
          <w:p>
            <w:pPr>
              <w:spacing w:before="120"/>
              <w:ind w:firstLine="6"/>
              <w:jc w:val="both"/>
              <w:rPr>
                <w:b/>
                <w:bCs/>
                <w:sz w:val="28"/>
                <w:szCs w:val="28"/>
                <w:lang w:val="nl-NL"/>
              </w:rPr>
            </w:pPr>
            <w:r>
              <w:rPr>
                <w:b/>
                <w:bCs/>
                <w:sz w:val="28"/>
                <w:szCs w:val="28"/>
                <w:lang w:val="nl-NL"/>
              </w:rPr>
              <w:t>Điều 1.</w:t>
            </w:r>
            <w:r>
              <w:rPr>
                <w:bCs/>
                <w:sz w:val="28"/>
                <w:szCs w:val="28"/>
                <w:lang w:val="nl-NL"/>
              </w:rPr>
              <w:t xml:space="preserve"> </w:t>
            </w:r>
            <w:r>
              <w:rPr>
                <w:b/>
                <w:bCs/>
                <w:sz w:val="28"/>
                <w:szCs w:val="28"/>
                <w:lang w:val="nl-NL"/>
              </w:rPr>
              <w:t xml:space="preserve">Phạm vi </w:t>
            </w:r>
            <w:r>
              <w:rPr>
                <w:rFonts w:hint="eastAsia"/>
                <w:b/>
                <w:bCs/>
                <w:sz w:val="28"/>
                <w:szCs w:val="28"/>
                <w:lang w:val="nl-NL"/>
              </w:rPr>
              <w:t>đ</w:t>
            </w:r>
            <w:r>
              <w:rPr>
                <w:b/>
                <w:bCs/>
                <w:sz w:val="28"/>
                <w:szCs w:val="28"/>
                <w:lang w:val="nl-NL"/>
              </w:rPr>
              <w:t>iều chỉnh và đối tượng áp dụng</w:t>
            </w:r>
          </w:p>
          <w:p>
            <w:pPr>
              <w:ind w:firstLine="5"/>
              <w:jc w:val="both"/>
              <w:rPr>
                <w:bCs/>
                <w:sz w:val="28"/>
                <w:szCs w:val="28"/>
                <w:lang w:val="nl-NL"/>
              </w:rPr>
            </w:pPr>
            <w:r>
              <w:rPr>
                <w:bCs/>
                <w:sz w:val="28"/>
                <w:szCs w:val="28"/>
                <w:lang w:val="nl-NL"/>
              </w:rPr>
              <w:t xml:space="preserve">1. Phạm vi điều chỉnh: Nghị quyết này quy định về một số mức chi đối với Dân quân tự vệ </w:t>
            </w:r>
            <w:bookmarkStart w:id="0" w:name="_Hlk195518582"/>
            <w:r>
              <w:rPr>
                <w:bCs/>
                <w:sz w:val="28"/>
                <w:szCs w:val="28"/>
                <w:lang w:val="nl-NL"/>
              </w:rPr>
              <w:t>trên địa bàn thành phố Hải Phòng</w:t>
            </w:r>
            <w:bookmarkEnd w:id="0"/>
            <w:r>
              <w:rPr>
                <w:bCs/>
                <w:sz w:val="28"/>
                <w:szCs w:val="28"/>
                <w:lang w:val="nl-NL"/>
              </w:rPr>
              <w:t>.</w:t>
            </w:r>
          </w:p>
          <w:p>
            <w:pPr>
              <w:ind w:firstLine="5"/>
              <w:jc w:val="both"/>
              <w:rPr>
                <w:bCs/>
                <w:sz w:val="28"/>
                <w:szCs w:val="28"/>
                <w:lang w:val="nl-NL"/>
              </w:rPr>
            </w:pPr>
            <w:r>
              <w:rPr>
                <w:bCs/>
                <w:sz w:val="28"/>
                <w:szCs w:val="28"/>
                <w:lang w:val="nl-NL"/>
              </w:rPr>
              <w:t>2. Đối tượng áp dụng: Thôn (tổ) đội trưởng, lực lượng Dân quân tự vệ trên địa bàn thành phố Hải Phòng và các sở, ban, ngành thành phố, địa phương và các cơ quan, tổ chức, doanh nghiệp, cá nhân có liên quan.</w:t>
            </w:r>
          </w:p>
        </w:tc>
        <w:tc>
          <w:tcPr>
            <w:tcW w:w="7908" w:type="dxa"/>
            <w:vAlign w:val="center"/>
          </w:tcPr>
          <w:p>
            <w:pPr>
              <w:widowControl w:val="0"/>
              <w:spacing w:before="120"/>
              <w:jc w:val="both"/>
              <w:rPr>
                <w:rFonts w:eastAsia="Courier New" w:cs="Times New Roman"/>
                <w:kern w:val="0"/>
                <w:sz w:val="28"/>
                <w:szCs w:val="28"/>
                <w:shd w:val="clear" w:color="auto" w:fill="FFFFFF"/>
                <w14:ligatures w14:val="none"/>
              </w:rPr>
            </w:pPr>
            <w:r>
              <w:rPr>
                <w:rFonts w:eastAsia="Courier New" w:cs="Times New Roman"/>
                <w:kern w:val="0"/>
                <w:sz w:val="28"/>
                <w:szCs w:val="28"/>
                <w14:ligatures w14:val="none"/>
              </w:rPr>
              <w:t>N</w:t>
            </w:r>
            <w:r>
              <w:rPr>
                <w:rFonts w:eastAsia="Courier New" w:cs="Times New Roman"/>
                <w:kern w:val="0"/>
                <w:sz w:val="28"/>
                <w:szCs w:val="28"/>
                <w:lang w:val="vi-VN"/>
                <w14:ligatures w14:val="none"/>
              </w:rPr>
              <w:t>gày 04</w:t>
            </w:r>
            <w:r>
              <w:rPr>
                <w:rFonts w:eastAsia="Courier New" w:cs="Times New Roman"/>
                <w:kern w:val="0"/>
                <w:sz w:val="28"/>
                <w:szCs w:val="28"/>
                <w14:ligatures w14:val="none"/>
              </w:rPr>
              <w:t>/</w:t>
            </w:r>
            <w:r>
              <w:rPr>
                <w:rFonts w:eastAsia="Courier New" w:cs="Times New Roman"/>
                <w:kern w:val="0"/>
                <w:sz w:val="28"/>
                <w:szCs w:val="28"/>
                <w:lang w:val="vi-VN"/>
                <w14:ligatures w14:val="none"/>
              </w:rPr>
              <w:t>02</w:t>
            </w:r>
            <w:r>
              <w:rPr>
                <w:rFonts w:eastAsia="Courier New" w:cs="Times New Roman"/>
                <w:kern w:val="0"/>
                <w:sz w:val="28"/>
                <w:szCs w:val="28"/>
                <w14:ligatures w14:val="none"/>
              </w:rPr>
              <w:t>/</w:t>
            </w:r>
            <w:r>
              <w:rPr>
                <w:rFonts w:eastAsia="Courier New" w:cs="Times New Roman"/>
                <w:kern w:val="0"/>
                <w:sz w:val="28"/>
                <w:szCs w:val="28"/>
                <w:lang w:val="vi-VN"/>
                <w14:ligatures w14:val="none"/>
              </w:rPr>
              <w:t>2025 Chính phủ</w:t>
            </w:r>
            <w:r>
              <w:rPr>
                <w:rFonts w:eastAsia="Courier New" w:cs="Times New Roman"/>
                <w:kern w:val="0"/>
                <w:sz w:val="28"/>
                <w:szCs w:val="28"/>
                <w14:ligatures w14:val="none"/>
              </w:rPr>
              <w:t xml:space="preserve"> ban hành </w:t>
            </w:r>
            <w:r>
              <w:rPr>
                <w:rFonts w:eastAsia="Courier New" w:cs="Times New Roman"/>
                <w:kern w:val="0"/>
                <w:sz w:val="28"/>
                <w:szCs w:val="28"/>
                <w:lang w:val="vi-VN"/>
                <w14:ligatures w14:val="none"/>
              </w:rPr>
              <w:t>Nghị định số 16/2025/NĐ-CP sửa đổi, bổ sung một số điều của Nghị định số 72/2020/</w:t>
            </w:r>
            <w:r>
              <w:rPr>
                <w:rFonts w:eastAsia="Times New Roman" w:cs="Times New Roman"/>
                <w:bCs/>
                <w:kern w:val="0"/>
                <w:sz w:val="28"/>
                <w:szCs w:val="28"/>
                <w:lang w:val="vi-VN"/>
                <w14:ligatures w14:val="none"/>
              </w:rPr>
              <w:t>NĐ</w:t>
            </w:r>
            <w:r>
              <w:rPr>
                <w:rFonts w:eastAsia="Times New Roman" w:cs="Times New Roman"/>
                <w:bCs/>
                <w:i/>
                <w:iCs/>
                <w:kern w:val="0"/>
                <w:sz w:val="28"/>
                <w:szCs w:val="28"/>
                <w:lang w:val="vi-VN"/>
                <w14:ligatures w14:val="none"/>
              </w:rPr>
              <w:t>-</w:t>
            </w:r>
            <w:r>
              <w:rPr>
                <w:rFonts w:eastAsia="Times New Roman" w:cs="Times New Roman"/>
                <w:bCs/>
                <w:kern w:val="0"/>
                <w:sz w:val="28"/>
                <w:szCs w:val="28"/>
                <w:lang w:val="vi-VN"/>
                <w14:ligatures w14:val="none"/>
              </w:rPr>
              <w:t xml:space="preserve">CP </w:t>
            </w:r>
            <w:r>
              <w:rPr>
                <w:rFonts w:eastAsia="Courier New" w:cs="Times New Roman"/>
                <w:kern w:val="0"/>
                <w:sz w:val="28"/>
                <w:szCs w:val="28"/>
                <w:shd w:val="clear" w:color="auto" w:fill="FFFFFF"/>
                <w:lang w:val="vi-VN"/>
                <w14:ligatures w14:val="none"/>
              </w:rPr>
              <w:t>ngày 30</w:t>
            </w:r>
            <w:r>
              <w:rPr>
                <w:rFonts w:eastAsia="Courier New" w:cs="Times New Roman"/>
                <w:kern w:val="0"/>
                <w:sz w:val="28"/>
                <w:szCs w:val="28"/>
                <w:shd w:val="clear" w:color="auto" w:fill="FFFFFF"/>
                <w14:ligatures w14:val="none"/>
              </w:rPr>
              <w:t>/</w:t>
            </w:r>
            <w:r>
              <w:rPr>
                <w:rFonts w:eastAsia="Courier New" w:cs="Times New Roman"/>
                <w:kern w:val="0"/>
                <w:sz w:val="28"/>
                <w:szCs w:val="28"/>
                <w:shd w:val="clear" w:color="auto" w:fill="FFFFFF"/>
                <w:lang w:val="vi-VN"/>
                <w14:ligatures w14:val="none"/>
              </w:rPr>
              <w:t>6</w:t>
            </w:r>
            <w:r>
              <w:rPr>
                <w:rFonts w:eastAsia="Courier New" w:cs="Times New Roman"/>
                <w:kern w:val="0"/>
                <w:sz w:val="28"/>
                <w:szCs w:val="28"/>
                <w:shd w:val="clear" w:color="auto" w:fill="FFFFFF"/>
                <w14:ligatures w14:val="none"/>
              </w:rPr>
              <w:t>/</w:t>
            </w:r>
            <w:r>
              <w:rPr>
                <w:rFonts w:eastAsia="Courier New" w:cs="Times New Roman"/>
                <w:kern w:val="0"/>
                <w:sz w:val="28"/>
                <w:szCs w:val="28"/>
                <w:shd w:val="clear" w:color="auto" w:fill="FFFFFF"/>
                <w:lang w:val="vi-VN"/>
                <w14:ligatures w14:val="none"/>
              </w:rPr>
              <w:t xml:space="preserve">2020 của Chính phủ quy định chi tiết một số điều của Luật Dân quân tự vệ về tổ chức xây dựng lực lượng và chế độ, chính sách đối với Dân quân tự vệ </w:t>
            </w:r>
            <w:r>
              <w:rPr>
                <w:rFonts w:eastAsia="Courier New" w:cs="Times New Roman"/>
                <w:kern w:val="0"/>
                <w:sz w:val="28"/>
                <w:szCs w:val="28"/>
                <w:shd w:val="clear" w:color="auto" w:fill="FFFFFF"/>
                <w14:ligatures w14:val="none"/>
              </w:rPr>
              <w:t xml:space="preserve">và </w:t>
            </w:r>
            <w:r>
              <w:rPr>
                <w:rFonts w:eastAsia="Courier New" w:cs="Times New Roman"/>
                <w:kern w:val="0"/>
                <w:sz w:val="28"/>
                <w:szCs w:val="28"/>
                <w:shd w:val="clear" w:color="auto" w:fill="FFFFFF"/>
                <w:lang w:val="vi-VN"/>
                <w14:ligatures w14:val="none"/>
              </w:rPr>
              <w:t>có hiệu lực thi hành từ ngày 2</w:t>
            </w:r>
            <w:r>
              <w:rPr>
                <w:rFonts w:eastAsia="Courier New" w:cs="Times New Roman"/>
                <w:kern w:val="0"/>
                <w:sz w:val="28"/>
                <w:szCs w:val="28"/>
                <w:shd w:val="clear" w:color="auto" w:fill="FFFFFF"/>
                <w14:ligatures w14:val="none"/>
              </w:rPr>
              <w:t>8</w:t>
            </w:r>
            <w:r>
              <w:rPr>
                <w:rFonts w:eastAsia="Courier New" w:cs="Times New Roman"/>
                <w:kern w:val="0"/>
                <w:sz w:val="28"/>
                <w:szCs w:val="28"/>
                <w:shd w:val="clear" w:color="auto" w:fill="FFFFFF"/>
                <w:lang w:val="vi-VN"/>
                <w14:ligatures w14:val="none"/>
              </w:rPr>
              <w:t>/3/2025</w:t>
            </w:r>
            <w:r>
              <w:rPr>
                <w:rFonts w:eastAsia="Courier New" w:cs="Times New Roman"/>
                <w:kern w:val="0"/>
                <w:sz w:val="28"/>
                <w:szCs w:val="28"/>
                <w:shd w:val="clear" w:color="auto" w:fill="FFFFFF"/>
                <w14:ligatures w14:val="none"/>
              </w:rPr>
              <w:t xml:space="preserve">. </w:t>
            </w:r>
          </w:p>
          <w:p>
            <w:pPr>
              <w:widowControl w:val="0"/>
              <w:spacing w:before="20"/>
              <w:jc w:val="both"/>
              <w:rPr>
                <w:rFonts w:eastAsia="Courier New" w:cs="Times New Roman"/>
                <w:kern w:val="0"/>
                <w:sz w:val="28"/>
                <w:szCs w:val="28"/>
                <w14:ligatures w14:val="none"/>
              </w:rPr>
            </w:pPr>
            <w:r>
              <w:rPr>
                <w:rFonts w:eastAsia="Courier New" w:cs="Times New Roman"/>
                <w:kern w:val="0"/>
                <w:sz w:val="28"/>
                <w:szCs w:val="28"/>
                <w:shd w:val="clear" w:color="auto" w:fill="FFFFFF"/>
                <w14:ligatures w14:val="none"/>
              </w:rPr>
              <w:t>Nghị định</w:t>
            </w:r>
            <w:r>
              <w:rPr>
                <w:rFonts w:eastAsia="Courier New" w:cs="Times New Roman"/>
                <w:kern w:val="0"/>
                <w:sz w:val="28"/>
                <w:szCs w:val="28"/>
                <w:shd w:val="clear" w:color="auto" w:fill="FFFFFF"/>
                <w:lang w:val="vi-VN"/>
                <w14:ligatures w14:val="none"/>
              </w:rPr>
              <w:t xml:space="preserve"> </w:t>
            </w:r>
            <w:r>
              <w:rPr>
                <w:rFonts w:eastAsia="Courier New" w:cs="Times New Roman"/>
                <w:kern w:val="0"/>
                <w:sz w:val="28"/>
                <w:szCs w:val="28"/>
                <w:lang w:val="vi-VN"/>
                <w14:ligatures w14:val="none"/>
              </w:rPr>
              <w:t>số 16/2025/NĐ-CP</w:t>
            </w:r>
            <w:r>
              <w:rPr>
                <w:rFonts w:eastAsia="Courier New" w:cs="Times New Roman"/>
                <w:kern w:val="0"/>
                <w:sz w:val="28"/>
                <w:szCs w:val="28"/>
                <w14:ligatures w14:val="none"/>
              </w:rPr>
              <w:t xml:space="preserve"> quy định một số nội dung thuộc thẩm quyền của Hội đồng nhân dân cấp tỉnh, như sau:</w:t>
            </w:r>
          </w:p>
          <w:p>
            <w:pPr>
              <w:widowControl w:val="0"/>
              <w:spacing w:before="20"/>
              <w:jc w:val="both"/>
              <w:rPr>
                <w:rFonts w:eastAsia="Courier New" w:cs="Times New Roman"/>
                <w:i/>
                <w:color w:val="000000"/>
                <w:kern w:val="0"/>
                <w:sz w:val="28"/>
                <w:szCs w:val="28"/>
                <w14:ligatures w14:val="none"/>
              </w:rPr>
            </w:pPr>
            <w:r>
              <w:rPr>
                <w:rFonts w:eastAsia="Courier New" w:cs="Times New Roman"/>
                <w:color w:val="000000"/>
                <w:kern w:val="0"/>
                <w:sz w:val="28"/>
                <w:szCs w:val="28"/>
                <w14:ligatures w14:val="none"/>
              </w:rPr>
              <w:t>- Mức hưởng phụ cấp hằng tháng</w:t>
            </w:r>
            <w:r>
              <w:t xml:space="preserve"> đ</w:t>
            </w:r>
            <w:r>
              <w:rPr>
                <w:rFonts w:eastAsia="Courier New" w:cs="Times New Roman"/>
                <w:color w:val="000000"/>
                <w:kern w:val="0"/>
                <w:sz w:val="28"/>
                <w:szCs w:val="28"/>
                <w14:ligatures w14:val="none"/>
              </w:rPr>
              <w:t>ối với Thôn đội trưởng t</w:t>
            </w:r>
            <w:r>
              <w:rPr>
                <w:rFonts w:eastAsia="Courier New" w:cs="Times New Roman"/>
                <w:color w:val="000000"/>
                <w:kern w:val="0"/>
                <w:sz w:val="28"/>
                <w:szCs w:val="28"/>
                <w:lang w:val="vi-VN"/>
                <w14:ligatures w14:val="none"/>
              </w:rPr>
              <w:t>ại điểm c khoản 2, Điều 1 Nghị định số 16/2025/NĐ-CP</w:t>
            </w:r>
            <w:r>
              <w:rPr>
                <w:rFonts w:eastAsia="Courier New" w:cs="Times New Roman"/>
                <w:color w:val="000000"/>
                <w:kern w:val="0"/>
                <w:sz w:val="28"/>
                <w:szCs w:val="28"/>
                <w14:ligatures w14:val="none"/>
              </w:rPr>
              <w:t>.</w:t>
            </w:r>
          </w:p>
          <w:p>
            <w:pPr>
              <w:widowControl w:val="0"/>
              <w:jc w:val="both"/>
              <w:rPr>
                <w:rFonts w:cs="Times New Roman"/>
                <w:bCs/>
                <w:sz w:val="26"/>
                <w:szCs w:val="28"/>
              </w:rPr>
            </w:pPr>
            <w:r>
              <w:rPr>
                <w:rFonts w:eastAsia="Courier New" w:cs="Times New Roman"/>
                <w:color w:val="000000"/>
                <w:kern w:val="0"/>
                <w:sz w:val="28"/>
                <w:szCs w:val="28"/>
                <w14:ligatures w14:val="none"/>
              </w:rPr>
              <w:t>- Mức trợ cấp ngày công lao động đối với</w:t>
            </w:r>
            <w:r>
              <w:t xml:space="preserve"> </w:t>
            </w:r>
            <w:r>
              <w:rPr>
                <w:rFonts w:eastAsia="Courier New" w:cs="Times New Roman"/>
                <w:color w:val="000000"/>
                <w:kern w:val="0"/>
                <w:sz w:val="28"/>
                <w:szCs w:val="28"/>
                <w14:ligatures w14:val="none"/>
              </w:rPr>
              <w:t xml:space="preserve">lực lượng Dân quân tự vệ. </w:t>
            </w:r>
          </w:p>
        </w:tc>
      </w:tr>
      <w:tr>
        <w:tc>
          <w:tcPr>
            <w:tcW w:w="6267" w:type="dxa"/>
          </w:tcPr>
          <w:p>
            <w:pPr>
              <w:spacing w:before="120"/>
              <w:ind w:firstLine="34"/>
              <w:jc w:val="both"/>
              <w:rPr>
                <w:b/>
                <w:sz w:val="28"/>
                <w:szCs w:val="28"/>
              </w:rPr>
            </w:pPr>
            <w:r>
              <w:rPr>
                <w:b/>
                <w:sz w:val="28"/>
                <w:szCs w:val="28"/>
              </w:rPr>
              <w:t>Điều 2. Quy định chi tiết một số mức chi đối với Dân quân tự vệ</w:t>
            </w:r>
            <w:r>
              <w:rPr>
                <w:sz w:val="28"/>
                <w:szCs w:val="28"/>
              </w:rPr>
              <w:t xml:space="preserve"> </w:t>
            </w:r>
            <w:r>
              <w:rPr>
                <w:b/>
                <w:sz w:val="28"/>
                <w:szCs w:val="28"/>
              </w:rPr>
              <w:t xml:space="preserve">trên </w:t>
            </w:r>
            <w:r>
              <w:rPr>
                <w:rFonts w:hint="eastAsia"/>
                <w:b/>
                <w:sz w:val="28"/>
                <w:szCs w:val="28"/>
              </w:rPr>
              <w:t>đ</w:t>
            </w:r>
            <w:r>
              <w:rPr>
                <w:b/>
                <w:sz w:val="28"/>
                <w:szCs w:val="28"/>
              </w:rPr>
              <w:t>ịa bàn thành phố Hải Phòng</w:t>
            </w:r>
          </w:p>
          <w:p>
            <w:pPr>
              <w:spacing w:before="60" w:line="340" w:lineRule="exact"/>
              <w:ind w:firstLine="34"/>
              <w:jc w:val="both"/>
              <w:rPr>
                <w:sz w:val="28"/>
                <w:szCs w:val="28"/>
              </w:rPr>
            </w:pPr>
            <w:r>
              <w:rPr>
                <w:sz w:val="28"/>
                <w:szCs w:val="28"/>
              </w:rPr>
              <w:t>1. Mức phụ cấp hằng tháng đối với Thôn (tổ) đội trưởng được hưởng là 0,5 mức lương cơ sở/người/tháng.</w:t>
            </w:r>
          </w:p>
          <w:p>
            <w:pPr>
              <w:spacing w:before="60" w:line="340" w:lineRule="exact"/>
              <w:ind w:firstLine="34"/>
              <w:jc w:val="both"/>
              <w:rPr>
                <w:sz w:val="28"/>
                <w:szCs w:val="28"/>
              </w:rPr>
            </w:pPr>
            <w:r>
              <w:rPr>
                <w:spacing w:val="-2"/>
                <w:sz w:val="28"/>
                <w:szCs w:val="28"/>
              </w:rPr>
              <w:lastRenderedPageBreak/>
              <w:t xml:space="preserve">2. Mức trợ cấp ngày công lao động đối với dân quân tại chỗ, dân quân cơ động, dân quân phòng không, pháo binh, trinh sát, thông tin, công binh, phòng hóa, y tế, dân quân biển, dân quân thường trực được hưởng là </w:t>
            </w:r>
            <w:r>
              <w:rPr>
                <w:sz w:val="28"/>
                <w:szCs w:val="28"/>
              </w:rPr>
              <w:t>0,14 mức lương cơ sở/người/ngày.</w:t>
            </w:r>
            <w:r>
              <w:rPr>
                <w:spacing w:val="-2"/>
                <w:sz w:val="28"/>
                <w:szCs w:val="28"/>
              </w:rPr>
              <w:t xml:space="preserve"> </w:t>
            </w:r>
          </w:p>
          <w:p>
            <w:pPr>
              <w:spacing w:before="60"/>
              <w:ind w:firstLine="34"/>
              <w:jc w:val="both"/>
              <w:rPr>
                <w:sz w:val="28"/>
                <w:szCs w:val="28"/>
              </w:rPr>
            </w:pPr>
            <w:r>
              <w:rPr>
                <w:sz w:val="28"/>
                <w:szCs w:val="28"/>
              </w:rPr>
              <w:t>3. Trường hợp được kéo dài thời hạn thực hiện nghĩa vụ tham gia dân quân tự vệ theo quyết định của cấp có thẩm quyền;</w:t>
            </w:r>
            <w:r>
              <w:rPr>
                <w:i/>
                <w:sz w:val="28"/>
                <w:szCs w:val="28"/>
              </w:rPr>
              <w:t xml:space="preserve"> </w:t>
            </w:r>
            <w:r>
              <w:rPr>
                <w:sz w:val="28"/>
                <w:szCs w:val="28"/>
              </w:rPr>
              <w:t>trường hợp dân quân thực hiện nhiệm vụ chống khủng bố, giải thoát con tin, trấn áp tội phạm, giải tán biểu tình, bạo loạn; phòng, chống dịch bệnh nguy hiểm ở khu vực nguy cơ lây nhiễm cao; cứu sập, cứu hộ, cứu nạn, chữa cháy, khắc phục sự cố thảm họa ở khu vực nguy hiểm đến tính mạng theo quyết định của Chỉ huy trưởng cơ quan quân sự địa phương; dân quân thuộc hải đội dân quân thường trực (trừ nhiệm vụ đấu tranh bảo vệ hải đảo, vùng biển): Mức trợ cấp tăng thêm bằng 50% mức trợ cấp ngày công lao động hiện hưởng.</w:t>
            </w:r>
          </w:p>
          <w:p>
            <w:pPr>
              <w:spacing w:before="60"/>
              <w:jc w:val="both"/>
            </w:pPr>
          </w:p>
        </w:tc>
        <w:tc>
          <w:tcPr>
            <w:tcW w:w="7908" w:type="dxa"/>
          </w:tcPr>
          <w:p>
            <w:pPr>
              <w:widowControl w:val="0"/>
              <w:spacing w:before="120"/>
              <w:ind w:firstLine="6"/>
              <w:jc w:val="both"/>
              <w:rPr>
                <w:rFonts w:eastAsia="Courier New" w:cs="Times New Roman"/>
                <w:kern w:val="0"/>
                <w:sz w:val="28"/>
                <w:szCs w:val="28"/>
                <w14:ligatures w14:val="none"/>
              </w:rPr>
            </w:pPr>
            <w:bookmarkStart w:id="1" w:name="_GoBack"/>
            <w:bookmarkEnd w:id="1"/>
            <w:r>
              <w:rPr>
                <w:rFonts w:eastAsia="Courier New" w:cs="Times New Roman"/>
                <w:kern w:val="0"/>
                <w:sz w:val="28"/>
                <w:szCs w:val="28"/>
                <w:shd w:val="clear" w:color="auto" w:fill="FFFFFF"/>
                <w14:ligatures w14:val="none"/>
              </w:rPr>
              <w:lastRenderedPageBreak/>
              <w:t>Căn cứ quy định tại Nghị định</w:t>
            </w:r>
            <w:r>
              <w:rPr>
                <w:rFonts w:eastAsia="Courier New" w:cs="Times New Roman"/>
                <w:kern w:val="0"/>
                <w:sz w:val="28"/>
                <w:szCs w:val="28"/>
                <w:shd w:val="clear" w:color="auto" w:fill="FFFFFF"/>
                <w:lang w:val="vi-VN"/>
                <w14:ligatures w14:val="none"/>
              </w:rPr>
              <w:t xml:space="preserve"> </w:t>
            </w:r>
            <w:r>
              <w:rPr>
                <w:rFonts w:eastAsia="Courier New" w:cs="Times New Roman"/>
                <w:kern w:val="0"/>
                <w:sz w:val="28"/>
                <w:szCs w:val="28"/>
                <w:lang w:val="vi-VN"/>
                <w14:ligatures w14:val="none"/>
              </w:rPr>
              <w:t>số 16/2025/NĐ-CP</w:t>
            </w:r>
            <w:r>
              <w:rPr>
                <w:rFonts w:eastAsia="Courier New" w:cs="Times New Roman"/>
                <w:kern w:val="0"/>
                <w:sz w:val="28"/>
                <w:szCs w:val="28"/>
                <w14:ligatures w14:val="none"/>
              </w:rPr>
              <w:t>:</w:t>
            </w:r>
          </w:p>
          <w:p>
            <w:pPr>
              <w:spacing w:before="40"/>
              <w:jc w:val="both"/>
              <w:rPr>
                <w:i/>
                <w:sz w:val="28"/>
                <w:szCs w:val="28"/>
              </w:rPr>
            </w:pPr>
            <w:r>
              <w:rPr>
                <w:sz w:val="28"/>
                <w:szCs w:val="28"/>
              </w:rPr>
              <w:t xml:space="preserve">- Tại điểm c khoản 2, Điều 1 Nghị định số 16/2025/NĐ-CP quy định như sau: </w:t>
            </w:r>
            <w:r>
              <w:rPr>
                <w:i/>
                <w:sz w:val="28"/>
                <w:szCs w:val="28"/>
              </w:rPr>
              <w:t>"Đối với Thôn đội trưởng: Mức hưởng phụ cấp hằng tháng do Ủy ban nhân dân cấp tỉnh trình Hội đồng nhân dân cùng cấp quyết định nhưng không thấp hơn 1.170.000 đồng".</w:t>
            </w:r>
          </w:p>
          <w:p>
            <w:pPr>
              <w:spacing w:before="40"/>
              <w:jc w:val="both"/>
              <w:rPr>
                <w:i/>
                <w:sz w:val="28"/>
                <w:szCs w:val="28"/>
              </w:rPr>
            </w:pPr>
            <w:r>
              <w:rPr>
                <w:sz w:val="28"/>
                <w:szCs w:val="28"/>
              </w:rPr>
              <w:t xml:space="preserve">- Tại điểm a khoản 4, Điều 1 Nghị định số 16/2025/NĐ-CP quy định </w:t>
            </w:r>
            <w:r>
              <w:rPr>
                <w:sz w:val="28"/>
                <w:szCs w:val="28"/>
              </w:rPr>
              <w:lastRenderedPageBreak/>
              <w:t xml:space="preserve">như sau: </w:t>
            </w:r>
            <w:r>
              <w:rPr>
                <w:i/>
                <w:sz w:val="28"/>
                <w:szCs w:val="28"/>
              </w:rPr>
              <w:t>"</w:t>
            </w:r>
            <w:r>
              <w:rPr>
                <w:i/>
                <w:spacing w:val="-2"/>
                <w:sz w:val="28"/>
                <w:szCs w:val="28"/>
              </w:rPr>
              <w:t xml:space="preserve">Mức trợ cấp ngày công lao động </w:t>
            </w:r>
            <w:r>
              <w:rPr>
                <w:i/>
                <w:sz w:val="28"/>
                <w:szCs w:val="28"/>
              </w:rPr>
              <w:t xml:space="preserve">do Ủy ban nhân dân cấp tỉnh trình Hội đồng nhân dân cùng cấp quyết định nhưng không thấp hơn 327.600 đồng; trường hợp được kéo dài thời hạn thực hiện nghĩa vụ tham gia Dân quân tự vệ theo quyết định của cấp có thẩm quyền, mức trợ cấp tăng thêm không thấp hơn 50% mức trợ cấp ngày công lao động hiện hưởng; </w:t>
            </w:r>
          </w:p>
          <w:p>
            <w:pPr>
              <w:spacing w:before="40"/>
              <w:jc w:val="both"/>
              <w:rPr>
                <w:i/>
                <w:sz w:val="28"/>
                <w:szCs w:val="28"/>
              </w:rPr>
            </w:pPr>
            <w:r>
              <w:rPr>
                <w:i/>
                <w:sz w:val="28"/>
                <w:szCs w:val="28"/>
              </w:rPr>
              <w:t>Trường hợp dân quân thực hiện nhiệm vụ khủng bố, giải thoát con tin, trấn áp tội phạm, giải tán biểu tình, bạo loạn; phòng, chống dịch bệnh nguy hiểm ở khu vực có nguy cơ lây nhiễm cao; cứu sập, cứu hộ, cứu nạn, chữa cháy, khắc phục sự cố thảm họa ở khu vực nguy hiểm đến tính mạng theo quyết định của Chỉ huy trưởng cơ quan quân sự địa phương, mức trợ cấp tăng thêm không thấp hơn 50% mức trợ cấp ngày công lao động hiện hưởng".</w:t>
            </w:r>
          </w:p>
          <w:p>
            <w:pPr>
              <w:spacing w:before="40"/>
              <w:jc w:val="both"/>
              <w:rPr>
                <w:rStyle w:val="Vanbnnidung"/>
                <w:i/>
                <w:spacing w:val="-4"/>
                <w:sz w:val="28"/>
                <w:szCs w:val="28"/>
                <w:lang w:eastAsia="vi-VN"/>
              </w:rPr>
            </w:pPr>
            <w:r>
              <w:rPr>
                <w:spacing w:val="-4"/>
                <w:sz w:val="28"/>
                <w:szCs w:val="28"/>
              </w:rPr>
              <w:t xml:space="preserve">- Tại khoản 1 Điều 12 Nghị định số </w:t>
            </w:r>
            <w:r>
              <w:rPr>
                <w:rStyle w:val="Vanbnnidung"/>
                <w:spacing w:val="-4"/>
                <w:sz w:val="28"/>
                <w:szCs w:val="28"/>
                <w:lang w:eastAsia="vi-VN"/>
              </w:rPr>
              <w:t>72/2020/NĐ-CP ngày 30/6/2020 của Chính phủ quy</w:t>
            </w:r>
            <w:r>
              <w:rPr>
                <w:spacing w:val="-4"/>
                <w:sz w:val="28"/>
                <w:szCs w:val="28"/>
              </w:rPr>
              <w:t xml:space="preserve"> </w:t>
            </w:r>
            <w:r>
              <w:rPr>
                <w:rStyle w:val="Vanbnnidung"/>
                <w:spacing w:val="-4"/>
                <w:sz w:val="28"/>
                <w:szCs w:val="28"/>
                <w:lang w:eastAsia="vi-VN"/>
              </w:rPr>
              <w:t>định</w:t>
            </w:r>
            <w:r>
              <w:rPr>
                <w:rStyle w:val="Vanbnnidung"/>
                <w:i/>
                <w:spacing w:val="-4"/>
                <w:sz w:val="28"/>
                <w:szCs w:val="28"/>
                <w:lang w:eastAsia="vi-VN"/>
              </w:rPr>
              <w:t xml:space="preserve"> "mức trợ cấp ngày công lao động, trợ cấp ngày công lao động tăng thêm, tiền ăn theo quy định tại điểm a, b khoản 1 Điều 11 Nghị định này, đối với dân quân thuộc hải đội dân quân thường trực thực hiện theo quy định tại khoản 2 Điều 11 Nghị định này; được bảo đảm ăn, nghỉ".</w:t>
            </w:r>
          </w:p>
          <w:p>
            <w:pPr>
              <w:spacing w:before="40"/>
              <w:jc w:val="both"/>
              <w:rPr>
                <w:i/>
                <w:sz w:val="28"/>
                <w:szCs w:val="28"/>
                <w:shd w:val="clear" w:color="auto" w:fill="FFFFFF"/>
                <w:lang w:eastAsia="vi-VN"/>
              </w:rPr>
            </w:pPr>
            <w:r>
              <w:rPr>
                <w:sz w:val="28"/>
                <w:szCs w:val="28"/>
              </w:rPr>
              <w:t xml:space="preserve">- Tại điểm c khoản 4, Điều 1 Nghị định số 16/2025/NĐ-CP về sửa đổi, bổ sung điểm a khoản 2 Điều 11 Nghị định số </w:t>
            </w:r>
            <w:r>
              <w:rPr>
                <w:rStyle w:val="Vanbnnidung"/>
                <w:sz w:val="28"/>
                <w:szCs w:val="28"/>
                <w:lang w:eastAsia="vi-VN"/>
              </w:rPr>
              <w:t xml:space="preserve">72/2020/NĐ-CP </w:t>
            </w:r>
            <w:r>
              <w:rPr>
                <w:sz w:val="28"/>
                <w:szCs w:val="28"/>
              </w:rPr>
              <w:t xml:space="preserve">quy định </w:t>
            </w:r>
            <w:r>
              <w:rPr>
                <w:i/>
                <w:sz w:val="28"/>
                <w:szCs w:val="28"/>
              </w:rPr>
              <w:t>"a)Khi làm nhiệm vụ, trừ nhiệm vụ đấu tranh bảo vệ hải đảo, vùng biển: Mức trợ cấp ngày công lao động, trợ cấp ngày công lao động tăng thêm theo quy định tại điểm a khoản 1 Điều này; mức tiền ăn của dân quân thường trực khi neo đậu tại cảng, đi biển làm nhiệm vụ bằng mức tiền ăn của hạ sĩ quan, binh sĩ Hải quân trên tàu loại 1 khi neo đậu tại cảng, đi biển làm nhiệm vụ".</w:t>
            </w:r>
          </w:p>
        </w:tc>
      </w:tr>
      <w:tr>
        <w:tc>
          <w:tcPr>
            <w:tcW w:w="6267" w:type="dxa"/>
          </w:tcPr>
          <w:p>
            <w:pPr>
              <w:ind w:firstLine="5"/>
              <w:jc w:val="both"/>
              <w:rPr>
                <w:sz w:val="28"/>
                <w:szCs w:val="28"/>
                <w:lang w:val="nl-NL"/>
              </w:rPr>
            </w:pPr>
            <w:r>
              <w:rPr>
                <w:b/>
                <w:sz w:val="28"/>
                <w:szCs w:val="28"/>
                <w:lang w:val="nl-NL"/>
              </w:rPr>
              <w:lastRenderedPageBreak/>
              <w:t>Điều 3.</w:t>
            </w:r>
            <w:r>
              <w:rPr>
                <w:sz w:val="28"/>
                <w:szCs w:val="28"/>
                <w:lang w:val="nl-NL"/>
              </w:rPr>
              <w:t xml:space="preserve"> </w:t>
            </w:r>
            <w:r>
              <w:rPr>
                <w:b/>
                <w:sz w:val="28"/>
                <w:szCs w:val="28"/>
                <w:lang w:val="nl-NL"/>
              </w:rPr>
              <w:t>Hiệu lực thi hành</w:t>
            </w:r>
            <w:r>
              <w:rPr>
                <w:sz w:val="28"/>
                <w:szCs w:val="28"/>
                <w:lang w:val="nl-NL"/>
              </w:rPr>
              <w:t xml:space="preserve"> </w:t>
            </w:r>
          </w:p>
          <w:p>
            <w:pPr>
              <w:ind w:firstLine="34"/>
              <w:jc w:val="both"/>
              <w:rPr>
                <w:sz w:val="28"/>
                <w:szCs w:val="28"/>
                <w:lang w:val="nl-NL"/>
              </w:rPr>
            </w:pPr>
            <w:r>
              <w:rPr>
                <w:sz w:val="28"/>
                <w:szCs w:val="28"/>
                <w:lang w:val="nl-NL"/>
              </w:rPr>
              <w:t>1. Nghị quyết này có hiệu lực thi hành kể từ ngày....tháng....năm 2026.</w:t>
            </w:r>
          </w:p>
          <w:p>
            <w:pPr>
              <w:ind w:firstLine="34"/>
              <w:jc w:val="both"/>
              <w:rPr>
                <w:spacing w:val="4"/>
                <w:sz w:val="28"/>
                <w:szCs w:val="28"/>
              </w:rPr>
            </w:pPr>
            <w:r>
              <w:rPr>
                <w:spacing w:val="4"/>
                <w:sz w:val="28"/>
                <w:szCs w:val="28"/>
                <w:lang w:val="nl-NL"/>
              </w:rPr>
              <w:t xml:space="preserve">2. </w:t>
            </w:r>
            <w:r>
              <w:rPr>
                <w:sz w:val="28"/>
                <w:szCs w:val="28"/>
                <w:lang w:val="nl-NL"/>
              </w:rPr>
              <w:t xml:space="preserve">Nghị quyết </w:t>
            </w:r>
            <w:r>
              <w:rPr>
                <w:spacing w:val="4"/>
                <w:sz w:val="28"/>
                <w:szCs w:val="28"/>
              </w:rPr>
              <w:t>số 06/2025/NQ-HĐND ngày 16 tháng 6 năm 2025 của Hội đồng nhân dân thành phố Quy định chi tiết một số mức chi đối với Dân quân tự vệ trên địa bàn thành phố Hải Phòng hết hiệu lực kể từ ngày Nghị quyết này có hiệu lực thi hành.</w:t>
            </w:r>
          </w:p>
          <w:p>
            <w:pPr>
              <w:ind w:firstLine="5"/>
              <w:jc w:val="both"/>
              <w:rPr>
                <w:b/>
                <w:sz w:val="28"/>
                <w:szCs w:val="28"/>
              </w:rPr>
            </w:pPr>
          </w:p>
        </w:tc>
        <w:tc>
          <w:tcPr>
            <w:tcW w:w="7908" w:type="dxa"/>
          </w:tcPr>
          <w:p>
            <w:pPr>
              <w:widowControl w:val="0"/>
              <w:spacing w:before="40"/>
              <w:jc w:val="both"/>
              <w:rPr>
                <w:rFonts w:eastAsia="Courier New" w:cs="Times New Roman"/>
                <w:kern w:val="0"/>
                <w:sz w:val="28"/>
                <w:szCs w:val="28"/>
                <w:shd w:val="clear" w:color="auto" w:fill="FFFFFF"/>
                <w14:ligatures w14:val="none"/>
              </w:rPr>
            </w:pPr>
            <w:r>
              <w:rPr>
                <w:rFonts w:eastAsia="Courier New" w:cs="Times New Roman"/>
                <w:kern w:val="0"/>
                <w:sz w:val="28"/>
                <w:szCs w:val="28"/>
                <w:shd w:val="clear" w:color="auto" w:fill="FFFFFF"/>
                <w14:ligatures w14:val="none"/>
              </w:rPr>
              <w:t>Nghị quyết số 06/2025/NQ-HĐND ngày 16/6/2025 của Hội đồng nhân dân thành phố quy định:</w:t>
            </w:r>
          </w:p>
          <w:p>
            <w:pPr>
              <w:jc w:val="both"/>
              <w:rPr>
                <w:sz w:val="28"/>
                <w:szCs w:val="28"/>
              </w:rPr>
            </w:pPr>
            <w:r>
              <w:rPr>
                <w:sz w:val="28"/>
                <w:szCs w:val="28"/>
              </w:rPr>
              <w:t>Điều 2. Quy định chi tiết một số mức chi đối với Dân quân tự vệ trên địa bàn thành phố Hải Phòng</w:t>
            </w:r>
          </w:p>
          <w:p>
            <w:pPr>
              <w:jc w:val="both"/>
              <w:rPr>
                <w:sz w:val="28"/>
                <w:szCs w:val="28"/>
              </w:rPr>
            </w:pPr>
            <w:r>
              <w:rPr>
                <w:sz w:val="28"/>
                <w:szCs w:val="28"/>
              </w:rPr>
              <w:t>1. Mức phụ cấp hằng tháng đối với Thôn (tổ) đội trưởng được hưởng là 0,5 mức lương cơ sở/người/tháng.</w:t>
            </w:r>
          </w:p>
          <w:p>
            <w:pPr>
              <w:spacing w:before="60" w:line="340" w:lineRule="exact"/>
              <w:jc w:val="both"/>
              <w:rPr>
                <w:spacing w:val="-2"/>
                <w:sz w:val="28"/>
                <w:szCs w:val="28"/>
              </w:rPr>
            </w:pPr>
            <w:r>
              <w:rPr>
                <w:spacing w:val="-2"/>
                <w:sz w:val="28"/>
                <w:szCs w:val="28"/>
              </w:rPr>
              <w:t xml:space="preserve">2. Mức trợ cấp ngày công lao động đối với dân quân tại chỗ, dân quân cơ động, dân quân phòng không, pháo binh, trinh sát, thông tin, công binh, phòng hóa, y tế, dân quân thường trực khi làm nhiệm vụ (trừ nhiệm vụ đấu tranh bảo vệ hải đảo, vùng biển) bằng 327.600 đồng/người/ngày. </w:t>
            </w:r>
          </w:p>
          <w:p>
            <w:pPr>
              <w:widowControl w:val="0"/>
              <w:spacing w:before="40"/>
              <w:ind w:firstLine="288"/>
              <w:jc w:val="both"/>
              <w:rPr>
                <w:sz w:val="28"/>
                <w:szCs w:val="28"/>
              </w:rPr>
            </w:pPr>
            <w:r>
              <w:rPr>
                <w:sz w:val="28"/>
                <w:szCs w:val="28"/>
              </w:rPr>
              <w:t>Trường hợp được kéo dài thời hạn thực hiện nghĩa vụ tham gia dân quân tự vệ theo quyết định của cấp có thẩm quyền;</w:t>
            </w:r>
            <w:r>
              <w:rPr>
                <w:i/>
                <w:sz w:val="28"/>
                <w:szCs w:val="28"/>
              </w:rPr>
              <w:t xml:space="preserve"> </w:t>
            </w:r>
            <w:r>
              <w:rPr>
                <w:sz w:val="28"/>
                <w:szCs w:val="28"/>
              </w:rPr>
              <w:t>trường hợp dân quân thực hiện nhiệm vụ chống khủng bố, giải thoát con tin, trấn áp tội phạm, giải tán biểu tình, bạo loạn; phòng, chống dịch bệnh nguy hiểm ở khu vực nguy cơ lây nhiễm cao; cứu sập, cứu hộ, cứu nạn, chữa cháy, khắc phục sự cố thảm họa ở khu vực nguy hiểm đến tính mạng theo quyết định của Chỉ huy trưởng cơ quan quân sự địa phương, mức trợ cấp tăng thêm bằng 50% mức trợ cấp ngày công lao động hiện hưởng.</w:t>
            </w:r>
          </w:p>
          <w:p>
            <w:pPr>
              <w:spacing w:before="60"/>
              <w:jc w:val="both"/>
              <w:rPr>
                <w:i/>
                <w:sz w:val="28"/>
                <w:szCs w:val="28"/>
              </w:rPr>
            </w:pPr>
            <w:r>
              <w:t xml:space="preserve"> </w:t>
            </w:r>
            <w:r>
              <w:rPr>
                <w:sz w:val="28"/>
                <w:szCs w:val="28"/>
              </w:rPr>
              <w:t xml:space="preserve">Nghị quyết số 52/NQ-HĐND ngày 26/10/2025 của Hội đồng nhân dân thành phố Hải Phòng về việc áp dụng văn bản quy phạm pháp luật do Hội đồng nhân dân thành phố Hải Phòng (cũ) và tỉnh Hải Dương ban hành trên địa bàn thành phố Hải Phòng (mới) quy định: </w:t>
            </w:r>
            <w:r>
              <w:rPr>
                <w:i/>
                <w:sz w:val="28"/>
                <w:szCs w:val="28"/>
              </w:rPr>
              <w:t xml:space="preserve">"Thời hạn áp dụng các văn bản tại  khoản 1, khoản 2 Điều này: Kể từ ngày Nghị quyết này có hiệu lực thi hành và hết hiệu lực kể từ ngày 01 tháng 3 năm 2027 hoặc hết hiệu lực từ ngày có văn bản quy </w:t>
            </w:r>
            <w:r>
              <w:rPr>
                <w:i/>
                <w:sz w:val="28"/>
                <w:szCs w:val="28"/>
              </w:rPr>
              <w:lastRenderedPageBreak/>
              <w:t>phạm pháp luật do Hội đồng nhân dân thành phố ban hành để thay thế có hiệu lực thi hành, tùy thời điểm nào đến trước".</w:t>
            </w:r>
          </w:p>
          <w:p>
            <w:pPr>
              <w:spacing w:before="60"/>
              <w:jc w:val="both"/>
              <w:rPr>
                <w:rFonts w:eastAsia="Courier New" w:cs="Times New Roman"/>
                <w:kern w:val="0"/>
                <w:sz w:val="28"/>
                <w:szCs w:val="28"/>
                <w:highlight w:val="yellow"/>
                <w:shd w:val="clear" w:color="auto" w:fill="FFFFFF"/>
                <w14:ligatures w14:val="none"/>
              </w:rPr>
            </w:pPr>
            <w:r>
              <w:rPr>
                <w:sz w:val="28"/>
                <w:szCs w:val="28"/>
              </w:rPr>
              <w:t>Do đó, việc xây dựng Nghị quyết của Hội đồng nhân dân thành phố Quy định</w:t>
            </w:r>
            <w:r>
              <w:rPr>
                <w:bCs/>
                <w:sz w:val="28"/>
                <w:szCs w:val="28"/>
                <w:lang w:val="nl-NL"/>
              </w:rPr>
              <w:t xml:space="preserve"> chi tiết một số mức chi</w:t>
            </w:r>
            <w:r>
              <w:rPr>
                <w:sz w:val="28"/>
                <w:szCs w:val="28"/>
                <w:lang w:val="nl-NL"/>
              </w:rPr>
              <w:t xml:space="preserve"> đối với Dân quân tự vệ trên địa bàn thành phố Hải Phòng</w:t>
            </w:r>
            <w:r>
              <w:rPr>
                <w:sz w:val="28"/>
                <w:szCs w:val="28"/>
              </w:rPr>
              <w:t xml:space="preserve"> là cần thiết và đúng quy định.</w:t>
            </w:r>
          </w:p>
        </w:tc>
      </w:tr>
      <w:tr>
        <w:tc>
          <w:tcPr>
            <w:tcW w:w="6267" w:type="dxa"/>
          </w:tcPr>
          <w:p>
            <w:pPr>
              <w:tabs>
                <w:tab w:val="left" w:pos="6946"/>
              </w:tabs>
              <w:jc w:val="both"/>
              <w:rPr>
                <w:sz w:val="28"/>
                <w:szCs w:val="28"/>
                <w:lang w:val="pl-PL"/>
              </w:rPr>
            </w:pPr>
            <w:r>
              <w:rPr>
                <w:b/>
                <w:sz w:val="28"/>
                <w:szCs w:val="28"/>
                <w:lang w:val="pl-PL"/>
              </w:rPr>
              <w:lastRenderedPageBreak/>
              <w:t>Điều 4:</w:t>
            </w:r>
            <w:r>
              <w:rPr>
                <w:sz w:val="28"/>
                <w:szCs w:val="28"/>
                <w:lang w:val="pl-PL"/>
              </w:rPr>
              <w:t xml:space="preserve"> </w:t>
            </w:r>
            <w:r>
              <w:rPr>
                <w:b/>
                <w:sz w:val="28"/>
                <w:szCs w:val="28"/>
                <w:lang w:val="pl-PL"/>
              </w:rPr>
              <w:t>Tổ chức thực hiện</w:t>
            </w:r>
          </w:p>
          <w:p>
            <w:pPr>
              <w:tabs>
                <w:tab w:val="left" w:pos="6946"/>
              </w:tabs>
              <w:jc w:val="both"/>
              <w:rPr>
                <w:sz w:val="28"/>
                <w:szCs w:val="28"/>
                <w:lang w:val="nl-NL"/>
              </w:rPr>
            </w:pPr>
            <w:r>
              <w:rPr>
                <w:sz w:val="28"/>
                <w:szCs w:val="28"/>
                <w:lang w:val="pl-PL"/>
              </w:rPr>
              <w:t xml:space="preserve">1. </w:t>
            </w:r>
            <w:r>
              <w:rPr>
                <w:sz w:val="28"/>
                <w:szCs w:val="28"/>
                <w:lang w:val="nl-NL"/>
              </w:rPr>
              <w:t>Ủy ban nhân dân thành phố Hải Phòng chỉ đạo tổ chức thực hiện Nghị quyết bảo đảm theo đúng quy định của pháp luật.</w:t>
            </w:r>
          </w:p>
          <w:p>
            <w:pPr>
              <w:jc w:val="both"/>
              <w:rPr>
                <w:sz w:val="28"/>
                <w:szCs w:val="28"/>
                <w:lang w:val="nl-NL"/>
              </w:rPr>
            </w:pPr>
            <w:r>
              <w:rPr>
                <w:sz w:val="28"/>
                <w:szCs w:val="28"/>
              </w:rPr>
              <w:t xml:space="preserve">2. </w:t>
            </w:r>
            <w:r>
              <w:rPr>
                <w:sz w:val="28"/>
                <w:szCs w:val="28"/>
                <w:lang w:val="vi-VN"/>
              </w:rPr>
              <w:t xml:space="preserve">Thường trực </w:t>
            </w:r>
            <w:r>
              <w:rPr>
                <w:sz w:val="28"/>
                <w:szCs w:val="28"/>
              </w:rPr>
              <w:t>Hội đồng nhân dân</w:t>
            </w:r>
            <w:r>
              <w:rPr>
                <w:sz w:val="28"/>
                <w:szCs w:val="28"/>
                <w:lang w:val="nl-NL"/>
              </w:rPr>
              <w:t xml:space="preserve"> thành phố</w:t>
            </w:r>
            <w:r>
              <w:rPr>
                <w:sz w:val="28"/>
                <w:szCs w:val="28"/>
                <w:lang w:val="vi-VN"/>
              </w:rPr>
              <w:t xml:space="preserve">, các Ban </w:t>
            </w:r>
            <w:r>
              <w:rPr>
                <w:sz w:val="28"/>
                <w:szCs w:val="28"/>
              </w:rPr>
              <w:t>Hội đồng nhân dân</w:t>
            </w:r>
            <w:r>
              <w:rPr>
                <w:sz w:val="28"/>
                <w:szCs w:val="28"/>
                <w:lang w:val="nl-NL"/>
              </w:rPr>
              <w:t xml:space="preserve"> thành phố, </w:t>
            </w:r>
            <w:r>
              <w:rPr>
                <w:sz w:val="28"/>
                <w:szCs w:val="28"/>
                <w:lang w:val="vi-VN"/>
              </w:rPr>
              <w:t xml:space="preserve">các </w:t>
            </w:r>
            <w:r>
              <w:rPr>
                <w:sz w:val="28"/>
                <w:szCs w:val="28"/>
                <w:lang w:val="nl-NL"/>
              </w:rPr>
              <w:t xml:space="preserve">Tổ đại biểu </w:t>
            </w:r>
            <w:r>
              <w:rPr>
                <w:sz w:val="28"/>
                <w:szCs w:val="28"/>
              </w:rPr>
              <w:t>Hội đồng nhân dân</w:t>
            </w:r>
            <w:r>
              <w:rPr>
                <w:sz w:val="28"/>
                <w:szCs w:val="28"/>
                <w:lang w:val="nl-NL"/>
              </w:rPr>
              <w:t xml:space="preserve"> thành phố và các </w:t>
            </w:r>
            <w:r>
              <w:rPr>
                <w:sz w:val="28"/>
                <w:szCs w:val="28"/>
                <w:lang w:val="vi-VN"/>
              </w:rPr>
              <w:t xml:space="preserve">đại biểu </w:t>
            </w:r>
            <w:r>
              <w:rPr>
                <w:sz w:val="28"/>
                <w:szCs w:val="28"/>
              </w:rPr>
              <w:t>Hội đồng nhân dân</w:t>
            </w:r>
            <w:r>
              <w:rPr>
                <w:sz w:val="28"/>
                <w:szCs w:val="28"/>
                <w:lang w:val="vi-VN"/>
              </w:rPr>
              <w:t xml:space="preserve"> </w:t>
            </w:r>
            <w:r>
              <w:rPr>
                <w:sz w:val="28"/>
                <w:szCs w:val="28"/>
                <w:lang w:val="nl-NL"/>
              </w:rPr>
              <w:t>thành phố</w:t>
            </w:r>
            <w:r>
              <w:rPr>
                <w:sz w:val="28"/>
                <w:szCs w:val="28"/>
                <w:lang w:val="vi-VN"/>
              </w:rPr>
              <w:t xml:space="preserve"> giám sát việc </w:t>
            </w:r>
            <w:r>
              <w:rPr>
                <w:sz w:val="28"/>
                <w:szCs w:val="28"/>
                <w:lang w:val="nl-NL"/>
              </w:rPr>
              <w:t xml:space="preserve">thực hiện Nghị quyết </w:t>
            </w:r>
            <w:r>
              <w:rPr>
                <w:sz w:val="28"/>
                <w:szCs w:val="28"/>
                <w:lang w:val="vi-VN"/>
              </w:rPr>
              <w:t xml:space="preserve">này theo </w:t>
            </w:r>
            <w:r>
              <w:rPr>
                <w:sz w:val="28"/>
                <w:szCs w:val="28"/>
              </w:rPr>
              <w:t>quy</w:t>
            </w:r>
            <w:r>
              <w:rPr>
                <w:sz w:val="28"/>
                <w:szCs w:val="28"/>
                <w:lang w:val="vi-VN"/>
              </w:rPr>
              <w:t xml:space="preserve"> định</w:t>
            </w:r>
            <w:r>
              <w:rPr>
                <w:sz w:val="28"/>
                <w:szCs w:val="28"/>
                <w:lang w:val="nl-NL"/>
              </w:rPr>
              <w:t>.</w:t>
            </w:r>
          </w:p>
          <w:p>
            <w:pPr>
              <w:spacing w:after="120"/>
              <w:jc w:val="both"/>
              <w:rPr>
                <w:sz w:val="28"/>
                <w:szCs w:val="28"/>
                <w:lang w:val="nl-NL"/>
              </w:rPr>
            </w:pPr>
            <w:r>
              <w:rPr>
                <w:sz w:val="28"/>
                <w:szCs w:val="28"/>
                <w:lang w:val="nl-NL"/>
              </w:rPr>
              <w:t xml:space="preserve">Nghị quyết này đã được Hội đồng nhân dân </w:t>
            </w:r>
            <w:r>
              <w:rPr>
                <w:bCs/>
                <w:sz w:val="28"/>
                <w:szCs w:val="28"/>
              </w:rPr>
              <w:t>thành phố</w:t>
            </w:r>
            <w:r>
              <w:rPr>
                <w:bCs/>
                <w:sz w:val="28"/>
                <w:szCs w:val="28"/>
                <w:lang w:val="nl-NL"/>
              </w:rPr>
              <w:t xml:space="preserve"> Hải Phòng </w:t>
            </w:r>
            <w:r>
              <w:rPr>
                <w:sz w:val="28"/>
                <w:szCs w:val="28"/>
                <w:lang w:val="vi-VN"/>
              </w:rPr>
              <w:t>k</w:t>
            </w:r>
            <w:r>
              <w:rPr>
                <w:sz w:val="28"/>
                <w:szCs w:val="28"/>
                <w:lang w:val="nl-NL"/>
              </w:rPr>
              <w:t xml:space="preserve">hóa XVII kỳ họp </w:t>
            </w:r>
            <w:r>
              <w:rPr>
                <w:spacing w:val="-4"/>
                <w:sz w:val="28"/>
                <w:szCs w:val="28"/>
                <w:lang w:val="nl-NL"/>
              </w:rPr>
              <w:t>thứ ... thông qua ngày ... tháng ...năm 2026./.</w:t>
            </w:r>
          </w:p>
        </w:tc>
        <w:tc>
          <w:tcPr>
            <w:tcW w:w="7908" w:type="dxa"/>
          </w:tcPr>
          <w:p>
            <w:pPr>
              <w:spacing w:before="120" w:after="120" w:line="247" w:lineRule="auto"/>
              <w:rPr>
                <w:rFonts w:cs="Times New Roman"/>
                <w:b/>
                <w:bCs/>
                <w:sz w:val="26"/>
                <w:szCs w:val="28"/>
              </w:rPr>
            </w:pPr>
          </w:p>
        </w:tc>
      </w:tr>
    </w:tbl>
    <w:p/>
    <w:sectPr>
      <w:headerReference w:type="default" r:id="rId7"/>
      <w:footerReference w:type="default" r:id="rId8"/>
      <w:pgSz w:w="16840" w:h="11907" w:orient="landscape" w:code="9"/>
      <w:pgMar w:top="1134" w:right="851" w:bottom="1021" w:left="1814" w:header="72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nAvant">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p>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164593"/>
      <w:docPartObj>
        <w:docPartGallery w:val="Page Numbers (Top of Page)"/>
        <w:docPartUnique/>
      </w:docPartObj>
    </w:sdtPr>
    <w:sdtEndPr>
      <w:rPr>
        <w:noProof/>
        <w:color w:val="000000" w:themeColor="text1"/>
        <w:sz w:val="28"/>
        <w:szCs w:val="28"/>
      </w:rPr>
    </w:sdtEndPr>
    <w:sdtContent>
      <w:p>
        <w:pPr>
          <w:pStyle w:val="Header"/>
          <w:jc w:val="center"/>
          <w:rPr>
            <w:color w:val="000000" w:themeColor="text1"/>
            <w:sz w:val="28"/>
            <w:szCs w:val="28"/>
          </w:rPr>
        </w:pPr>
        <w:r>
          <w:rPr>
            <w:color w:val="000000" w:themeColor="text1"/>
            <w:sz w:val="28"/>
            <w:szCs w:val="28"/>
          </w:rPr>
          <w:fldChar w:fldCharType="begin"/>
        </w:r>
        <w:r>
          <w:rPr>
            <w:color w:val="000000" w:themeColor="text1"/>
            <w:sz w:val="28"/>
            <w:szCs w:val="28"/>
          </w:rPr>
          <w:instrText xml:space="preserve"> PAGE   \* MERGEFORMAT </w:instrText>
        </w:r>
        <w:r>
          <w:rPr>
            <w:color w:val="000000" w:themeColor="text1"/>
            <w:sz w:val="28"/>
            <w:szCs w:val="28"/>
          </w:rPr>
          <w:fldChar w:fldCharType="separate"/>
        </w:r>
        <w:r>
          <w:rPr>
            <w:noProof/>
            <w:color w:val="000000" w:themeColor="text1"/>
            <w:sz w:val="28"/>
            <w:szCs w:val="28"/>
          </w:rPr>
          <w:t>2</w:t>
        </w:r>
        <w:r>
          <w:rPr>
            <w:noProof/>
            <w:color w:val="000000" w:themeColor="text1"/>
            <w:sz w:val="28"/>
            <w:szCs w:val="28"/>
          </w:rPr>
          <w:fldChar w:fldCharType="end"/>
        </w:r>
      </w:p>
    </w:sdtContent>
  </w:sdt>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
    <w:name w:val="Văn bản nội dung (2)_"/>
    <w:link w:val="Vnbnnidung21"/>
    <w:rPr>
      <w:sz w:val="18"/>
      <w:szCs w:val="18"/>
      <w:shd w:val="clear" w:color="auto" w:fill="FFFFFF"/>
    </w:rPr>
  </w:style>
  <w:style w:type="paragraph" w:customStyle="1" w:styleId="Vnbnnidung21">
    <w:name w:val="Văn bản nội dung (2)1"/>
    <w:basedOn w:val="Normal"/>
    <w:link w:val="Vnbnnidung2"/>
    <w:pPr>
      <w:widowControl w:val="0"/>
      <w:shd w:val="clear" w:color="auto" w:fill="FFFFFF"/>
      <w:spacing w:before="180" w:after="360" w:line="240" w:lineRule="atLeast"/>
      <w:ind w:hanging="320"/>
      <w:jc w:val="both"/>
    </w:pPr>
    <w:rPr>
      <w:rFonts w:asciiTheme="minorHAnsi" w:hAnsiTheme="minorHAnsi"/>
      <w:kern w:val="0"/>
      <w:sz w:val="18"/>
      <w:szCs w:val="18"/>
      <w:shd w:val="clear" w:color="auto" w:fill="FFFFFF"/>
      <w14:ligatures w14:val="non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kern w:val="2"/>
      <w:sz w:val="24"/>
      <w14:ligatures w14:val="standardContextual"/>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hAnsi="Times New Roman"/>
      <w:kern w:val="2"/>
      <w:sz w:val="24"/>
      <w14:ligatures w14:val="standardContextual"/>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kern w:val="2"/>
      <w:sz w:val="18"/>
      <w:szCs w:val="18"/>
      <w14:ligatures w14:val="standardContextual"/>
    </w:rPr>
  </w:style>
  <w:style w:type="paragraph" w:styleId="NormalWeb">
    <w:name w:val="Normal (Web)"/>
    <w:basedOn w:val="Normal"/>
    <w:pPr>
      <w:spacing w:before="100" w:beforeAutospacing="1" w:after="100" w:afterAutospacing="1" w:line="240" w:lineRule="auto"/>
    </w:pPr>
    <w:rPr>
      <w:rFonts w:eastAsia="Times New Roman" w:cs="Times New Roman"/>
      <w:kern w:val="0"/>
      <w:szCs w:val="24"/>
      <w:lang w:val="en-GB" w:eastAsia="en-GB"/>
      <w14:ligatures w14:val="none"/>
    </w:rPr>
  </w:style>
  <w:style w:type="paragraph" w:styleId="ListParagraph">
    <w:name w:val="List Paragraph"/>
    <w:basedOn w:val="Normal"/>
    <w:uiPriority w:val="34"/>
    <w:qFormat/>
    <w:pPr>
      <w:ind w:left="720"/>
      <w:contextualSpacing/>
    </w:pPr>
  </w:style>
  <w:style w:type="paragraph" w:customStyle="1" w:styleId="CharChar">
    <w:name w:val="Char Char"/>
    <w:basedOn w:val="Normal"/>
    <w:pPr>
      <w:spacing w:line="240" w:lineRule="exact"/>
    </w:pPr>
    <w:rPr>
      <w:rFonts w:ascii=".VnAvant" w:eastAsia="Times New Roman" w:hAnsi=".VnAvant" w:cs=".VnAvant"/>
      <w:kern w:val="0"/>
      <w:sz w:val="20"/>
      <w:szCs w:val="20"/>
      <w14:ligatures w14:val="none"/>
    </w:rPr>
  </w:style>
  <w:style w:type="character" w:customStyle="1" w:styleId="Vanbnnidung">
    <w:name w:val="Van b?n n?i dung_"/>
    <w:link w:val="Vanbnnidung1"/>
    <w:rPr>
      <w:sz w:val="27"/>
      <w:szCs w:val="27"/>
      <w:shd w:val="clear" w:color="auto" w:fill="FFFFFF"/>
    </w:rPr>
  </w:style>
  <w:style w:type="paragraph" w:customStyle="1" w:styleId="Vanbnnidung1">
    <w:name w:val="Van b?n n?i dung1"/>
    <w:basedOn w:val="Normal"/>
    <w:link w:val="Vanbnnidung"/>
    <w:pPr>
      <w:widowControl w:val="0"/>
      <w:shd w:val="clear" w:color="auto" w:fill="FFFFFF"/>
      <w:spacing w:before="420" w:after="0" w:line="240" w:lineRule="atLeast"/>
      <w:ind w:hanging="440"/>
      <w:jc w:val="both"/>
    </w:pPr>
    <w:rPr>
      <w:rFonts w:asciiTheme="minorHAnsi" w:hAnsiTheme="minorHAnsi"/>
      <w:kern w:val="0"/>
      <w:sz w:val="27"/>
      <w:szCs w:val="27"/>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
    <w:name w:val="Văn bản nội dung (2)_"/>
    <w:link w:val="Vnbnnidung21"/>
    <w:rPr>
      <w:sz w:val="18"/>
      <w:szCs w:val="18"/>
      <w:shd w:val="clear" w:color="auto" w:fill="FFFFFF"/>
    </w:rPr>
  </w:style>
  <w:style w:type="paragraph" w:customStyle="1" w:styleId="Vnbnnidung21">
    <w:name w:val="Văn bản nội dung (2)1"/>
    <w:basedOn w:val="Normal"/>
    <w:link w:val="Vnbnnidung2"/>
    <w:pPr>
      <w:widowControl w:val="0"/>
      <w:shd w:val="clear" w:color="auto" w:fill="FFFFFF"/>
      <w:spacing w:before="180" w:after="360" w:line="240" w:lineRule="atLeast"/>
      <w:ind w:hanging="320"/>
      <w:jc w:val="both"/>
    </w:pPr>
    <w:rPr>
      <w:rFonts w:asciiTheme="minorHAnsi" w:hAnsiTheme="minorHAnsi"/>
      <w:kern w:val="0"/>
      <w:sz w:val="18"/>
      <w:szCs w:val="18"/>
      <w:shd w:val="clear" w:color="auto" w:fill="FFFFFF"/>
      <w14:ligatures w14:val="non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kern w:val="2"/>
      <w:sz w:val="24"/>
      <w14:ligatures w14:val="standardContextual"/>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hAnsi="Times New Roman"/>
      <w:kern w:val="2"/>
      <w:sz w:val="24"/>
      <w14:ligatures w14:val="standardContextual"/>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kern w:val="2"/>
      <w:sz w:val="18"/>
      <w:szCs w:val="18"/>
      <w14:ligatures w14:val="standardContextual"/>
    </w:rPr>
  </w:style>
  <w:style w:type="paragraph" w:styleId="NormalWeb">
    <w:name w:val="Normal (Web)"/>
    <w:basedOn w:val="Normal"/>
    <w:pPr>
      <w:spacing w:before="100" w:beforeAutospacing="1" w:after="100" w:afterAutospacing="1" w:line="240" w:lineRule="auto"/>
    </w:pPr>
    <w:rPr>
      <w:rFonts w:eastAsia="Times New Roman" w:cs="Times New Roman"/>
      <w:kern w:val="0"/>
      <w:szCs w:val="24"/>
      <w:lang w:val="en-GB" w:eastAsia="en-GB"/>
      <w14:ligatures w14:val="none"/>
    </w:rPr>
  </w:style>
  <w:style w:type="paragraph" w:styleId="ListParagraph">
    <w:name w:val="List Paragraph"/>
    <w:basedOn w:val="Normal"/>
    <w:uiPriority w:val="34"/>
    <w:qFormat/>
    <w:pPr>
      <w:ind w:left="720"/>
      <w:contextualSpacing/>
    </w:pPr>
  </w:style>
  <w:style w:type="paragraph" w:customStyle="1" w:styleId="CharChar">
    <w:name w:val="Char Char"/>
    <w:basedOn w:val="Normal"/>
    <w:pPr>
      <w:spacing w:line="240" w:lineRule="exact"/>
    </w:pPr>
    <w:rPr>
      <w:rFonts w:ascii=".VnAvant" w:eastAsia="Times New Roman" w:hAnsi=".VnAvant" w:cs=".VnAvant"/>
      <w:kern w:val="0"/>
      <w:sz w:val="20"/>
      <w:szCs w:val="20"/>
      <w14:ligatures w14:val="none"/>
    </w:rPr>
  </w:style>
  <w:style w:type="character" w:customStyle="1" w:styleId="Vanbnnidung">
    <w:name w:val="Van b?n n?i dung_"/>
    <w:link w:val="Vanbnnidung1"/>
    <w:rPr>
      <w:sz w:val="27"/>
      <w:szCs w:val="27"/>
      <w:shd w:val="clear" w:color="auto" w:fill="FFFFFF"/>
    </w:rPr>
  </w:style>
  <w:style w:type="paragraph" w:customStyle="1" w:styleId="Vanbnnidung1">
    <w:name w:val="Van b?n n?i dung1"/>
    <w:basedOn w:val="Normal"/>
    <w:link w:val="Vanbnnidung"/>
    <w:pPr>
      <w:widowControl w:val="0"/>
      <w:shd w:val="clear" w:color="auto" w:fill="FFFFFF"/>
      <w:spacing w:before="420" w:after="0" w:line="240" w:lineRule="atLeast"/>
      <w:ind w:hanging="440"/>
      <w:jc w:val="both"/>
    </w:pPr>
    <w:rPr>
      <w:rFonts w:asciiTheme="minorHAnsi" w:hAnsiTheme="minorHAnsi"/>
      <w:kern w:val="0"/>
      <w:sz w:val="27"/>
      <w:szCs w:val="2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PC_THUAN</dc:creator>
  <cp:keywords/>
  <dc:description/>
  <cp:lastModifiedBy>Administrator</cp:lastModifiedBy>
  <cp:revision>23</cp:revision>
  <cp:lastPrinted>2026-07-07T07:52:00Z</cp:lastPrinted>
  <dcterms:created xsi:type="dcterms:W3CDTF">2025-04-24T02:07:00Z</dcterms:created>
  <dcterms:modified xsi:type="dcterms:W3CDTF">2026-07-07T07:53:00Z</dcterms:modified>
</cp:coreProperties>
</file>