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6160" w14:textId="77777777" w:rsidR="00DE5969" w:rsidRPr="00201846" w:rsidRDefault="00BA25BB" w:rsidP="0007051E">
      <w:pPr>
        <w:ind w:right="-13"/>
        <w:jc w:val="center"/>
        <w:rPr>
          <w:b/>
          <w:szCs w:val="28"/>
        </w:rPr>
      </w:pPr>
      <w:r>
        <w:rPr>
          <w:b/>
          <w:szCs w:val="28"/>
        </w:rPr>
        <w:t>Mẫu 05-T</w:t>
      </w:r>
    </w:p>
    <w:p w14:paraId="3CB361F6" w14:textId="77777777" w:rsidR="009C41B4" w:rsidRDefault="009C41B4" w:rsidP="009C41B4">
      <w:pPr>
        <w:spacing w:before="120"/>
        <w:jc w:val="center"/>
        <w:rPr>
          <w:sz w:val="27"/>
          <w:szCs w:val="27"/>
        </w:rPr>
      </w:pPr>
      <w:r>
        <w:rPr>
          <w:i/>
          <w:sz w:val="27"/>
          <w:szCs w:val="27"/>
        </w:rPr>
        <w:t xml:space="preserve">(Kèm theo Hướng dẫn số </w:t>
      </w:r>
      <w:r w:rsidR="00313369">
        <w:rPr>
          <w:i/>
          <w:sz w:val="27"/>
          <w:szCs w:val="27"/>
        </w:rPr>
        <w:t>06</w:t>
      </w:r>
      <w:r>
        <w:rPr>
          <w:i/>
          <w:sz w:val="27"/>
          <w:szCs w:val="27"/>
        </w:rPr>
        <w:t xml:space="preserve">/HD-BCĐ ngày </w:t>
      </w:r>
      <w:r w:rsidR="00313369">
        <w:rPr>
          <w:i/>
          <w:sz w:val="27"/>
          <w:szCs w:val="27"/>
        </w:rPr>
        <w:t>22</w:t>
      </w:r>
      <w:r>
        <w:rPr>
          <w:i/>
          <w:sz w:val="27"/>
          <w:szCs w:val="27"/>
        </w:rPr>
        <w:t>/4/2026 của Ban Chỉ đạo)</w:t>
      </w:r>
    </w:p>
    <w:p w14:paraId="48C1FC26" w14:textId="77777777" w:rsidR="008650E1" w:rsidRPr="00201846" w:rsidRDefault="002D542F" w:rsidP="0007051E">
      <w:pPr>
        <w:ind w:right="-13"/>
        <w:jc w:val="center"/>
        <w:rPr>
          <w:b/>
          <w:sz w:val="26"/>
          <w:szCs w:val="26"/>
        </w:rPr>
      </w:pPr>
      <w:r w:rsidRPr="00201846">
        <w:rPr>
          <w:b/>
          <w:noProof/>
          <w:sz w:val="26"/>
          <w:szCs w:val="26"/>
          <w:lang w:val="en-ZW" w:eastAsia="ja-JP"/>
        </w:rPr>
        <mc:AlternateContent>
          <mc:Choice Requires="wps">
            <w:drawing>
              <wp:anchor distT="0" distB="0" distL="114300" distR="114300" simplePos="0" relativeHeight="251658240" behindDoc="0" locked="0" layoutInCell="1" allowOverlap="1" wp14:anchorId="68CC5EB3" wp14:editId="0359F809">
                <wp:simplePos x="0" y="0"/>
                <wp:positionH relativeFrom="column">
                  <wp:posOffset>3699510</wp:posOffset>
                </wp:positionH>
                <wp:positionV relativeFrom="paragraph">
                  <wp:posOffset>53975</wp:posOffset>
                </wp:positionV>
                <wp:extent cx="1828800" cy="0"/>
                <wp:effectExtent l="13335" t="6350" r="5715" b="12700"/>
                <wp:wrapNone/>
                <wp:docPr id="145076945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6B983E9">
              <v:shapetype id="_x0000_t32" coordsize="21600,21600" o:oned="t" filled="f" o:spt="32" path="m,l21600,21600e" w14:anchorId="031BF22B">
                <v:path fillok="f" arrowok="t" o:connecttype="none"/>
                <o:lock v:ext="edit" shapetype="t"/>
              </v:shapetype>
              <v:shape id="AutoShape 5" style="position:absolute;margin-left:291.3pt;margin-top:4.25pt;width:2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Mns2twEAAFYDAAAOAAAAZHJzL2Uyb0RvYy54bWysU8Fu2zAMvQ/YPwi6L7YDdMiMOD2k6y7d FqDdBzCSbAuTRYFU4uTvJ6lJVmy3YT4IlEg+Pj7S6/vT5MTREFv0nWwWtRTGK9TWD5388fL4YSUF R/AaHHrTybNheb95/249h9YscUSnDYkE4rmdQyfHGENbVaxGMwEvMBifnD3SBDFdaag0wZzQJ1ct 6/pjNSPpQKgMc3p9eHXKTcHve6Pi975nE4XrZOIWy0nl3Oez2qyhHQjCaNWFBvwDiwmsT0VvUA8Q QRzI/gU1WUXI2MeFwqnCvrfKlB5SN039RzfPIwRTeknicLjJxP8PVn07bv2OMnV18s/hCdVPFh63 I/jBFAIv55AG12Spqjlwe0vJFw47Evv5K+oUA4eIRYVTT1OGTP2JUxH7fBPbnKJQ6bFZLVerOs1E XX0VtNfEQBy/GJxENjrJkcAOY9yi92mkSE0pA8cnjpkWtNeEXNXjo3WuTNZ5MXfy093yriQwOquz M4cxDfutI3GEvBvlKz0mz9swwoPXBWw0oD9f7AjWvdqpuPMXabIaefW43aM+7+gqWRpeYXlZtLwd b+8l+/fvsPkFAAD//wMAUEsDBBQABgAIAAAAIQBcAD6w2gAAAAcBAAAPAAAAZHJzL2Rvd25yZXYu eG1sTI7BTsMwEETvSPyDtUhcELUbKSWkcaoKiQNH2kpc3XibBOJ1FDtN6NezcKHHpxnNvGIzu06c cQitJw3LhQKBVHnbUq3hsH99zECEaMiazhNq+MYAm/L2pjC59RO943kXa8EjFHKjoYmxz6UMVYPO hIXvkTg7+cGZyDjU0g5m4nHXyUSplXSmJX5oTI8vDVZfu9FpwDCmS7V9dvXh7TI9fCSXz6nfa31/ N2/XICLO8b8Mv/qsDiU7Hf1INohOQ5olK65qyFIQnGdPivn4x7Is5LV/+QMAAP//AwBQSwECLQAU AAYACAAAACEAtoM4kv4AAADhAQAAEwAAAAAAAAAAAAAAAAAAAAAAW0NvbnRlbnRfVHlwZXNdLnht bFBLAQItABQABgAIAAAAIQA4/SH/1gAAAJQBAAALAAAAAAAAAAAAAAAAAC8BAABfcmVscy8ucmVs c1BLAQItABQABgAIAAAAIQD2Mns2twEAAFYDAAAOAAAAAAAAAAAAAAAAAC4CAABkcnMvZTJvRG9j LnhtbFBLAQItABQABgAIAAAAIQBcAD6w2gAAAAcBAAAPAAAAAAAAAAAAAAAAABEEAABkcnMvZG93 bnJldi54bWxQSwUGAAAAAAQABADzAAAAGAUAAAAA "/>
            </w:pict>
          </mc:Fallback>
        </mc:AlternateContent>
      </w:r>
    </w:p>
    <w:p w14:paraId="54F31937" w14:textId="77777777" w:rsidR="00205696" w:rsidRPr="0007051E" w:rsidRDefault="00205696" w:rsidP="00B835B6">
      <w:pPr>
        <w:widowControl w:val="0"/>
        <w:spacing w:before="120" w:after="120" w:line="360" w:lineRule="exact"/>
        <w:ind w:firstLine="567"/>
        <w:jc w:val="both"/>
        <w:rPr>
          <w:b/>
          <w:szCs w:val="28"/>
        </w:rPr>
      </w:pPr>
      <w:r w:rsidRPr="006E70C5">
        <w:rPr>
          <w:b/>
          <w:szCs w:val="28"/>
        </w:rPr>
        <w:t>Lưu ý:</w:t>
      </w:r>
      <w:r w:rsidRPr="0007051E">
        <w:rPr>
          <w:b/>
          <w:szCs w:val="28"/>
        </w:rPr>
        <w:t xml:space="preserve"> </w:t>
      </w:r>
    </w:p>
    <w:p w14:paraId="0D1B43E7" w14:textId="77777777" w:rsidR="00205696" w:rsidRDefault="00205696" w:rsidP="00B835B6">
      <w:pPr>
        <w:widowControl w:val="0"/>
        <w:spacing w:before="120" w:after="120" w:line="360" w:lineRule="exact"/>
        <w:ind w:firstLine="567"/>
        <w:jc w:val="both"/>
        <w:rPr>
          <w:bCs/>
          <w:szCs w:val="28"/>
        </w:rPr>
      </w:pPr>
      <w:r>
        <w:rPr>
          <w:bCs/>
          <w:szCs w:val="28"/>
        </w:rPr>
        <w:t xml:space="preserve">- Các cơ quan đồng thời thực hiện xây dựng Báo cáo và tổng hợp kết quả tổng rà soát trên </w:t>
      </w:r>
      <w:r>
        <w:rPr>
          <w:bCs/>
        </w:rPr>
        <w:t xml:space="preserve">Phần mềm hỗ trợ kiểm tra, rà soát VBQPPL </w:t>
      </w:r>
      <w:r w:rsidR="0007051E">
        <w:rPr>
          <w:bCs/>
        </w:rPr>
        <w:t>tại</w:t>
      </w:r>
      <w:r w:rsidR="0007051E">
        <w:rPr>
          <w:bCs/>
          <w:lang w:val="vi-VN"/>
        </w:rPr>
        <w:t xml:space="preserve"> </w:t>
      </w:r>
      <w:r>
        <w:rPr>
          <w:bCs/>
          <w:szCs w:val="28"/>
        </w:rPr>
        <w:t xml:space="preserve">địa chỉ: </w:t>
      </w:r>
      <w:r>
        <w:rPr>
          <w:b/>
        </w:rPr>
        <w:t>https://kiemtrarasoat.moj.gov.vn</w:t>
      </w:r>
      <w:r>
        <w:rPr>
          <w:bCs/>
          <w:szCs w:val="28"/>
        </w:rPr>
        <w:t>.</w:t>
      </w:r>
    </w:p>
    <w:p w14:paraId="6A089E20" w14:textId="77777777" w:rsidR="00205696" w:rsidRDefault="00205696" w:rsidP="00B835B6">
      <w:pPr>
        <w:widowControl w:val="0"/>
        <w:spacing w:before="120" w:after="120" w:line="360" w:lineRule="exact"/>
        <w:ind w:firstLine="567"/>
        <w:jc w:val="both"/>
        <w:rPr>
          <w:bCs/>
          <w:color w:val="000000"/>
          <w:szCs w:val="28"/>
        </w:rPr>
      </w:pPr>
      <w:r>
        <w:rPr>
          <w:b/>
          <w:szCs w:val="28"/>
        </w:rPr>
        <w:t xml:space="preserve">- </w:t>
      </w:r>
      <w:r>
        <w:rPr>
          <w:bCs/>
          <w:szCs w:val="28"/>
        </w:rPr>
        <w:t>Các cơ quan thực hiện việc nhập kết quả rà soát vào các Phụ lục</w:t>
      </w:r>
      <w:r>
        <w:rPr>
          <w:b/>
          <w:szCs w:val="28"/>
        </w:rPr>
        <w:t xml:space="preserve"> </w:t>
      </w:r>
      <w:r>
        <w:rPr>
          <w:b/>
          <w:szCs w:val="28"/>
          <w:u w:val="single"/>
        </w:rPr>
        <w:t>theo hình thức trực tuyến</w:t>
      </w:r>
      <w:r>
        <w:rPr>
          <w:b/>
          <w:szCs w:val="28"/>
        </w:rPr>
        <w:t xml:space="preserve"> hoặc </w:t>
      </w:r>
      <w:r>
        <w:rPr>
          <w:b/>
          <w:szCs w:val="28"/>
          <w:u w:val="single"/>
        </w:rPr>
        <w:t xml:space="preserve">theo mẫu </w:t>
      </w:r>
      <w:r>
        <w:rPr>
          <w:b/>
          <w:i/>
          <w:iCs/>
          <w:szCs w:val="28"/>
          <w:u w:val="single"/>
        </w:rPr>
        <w:t>(định dạng file excel)</w:t>
      </w:r>
      <w:r>
        <w:rPr>
          <w:bCs/>
          <w:szCs w:val="28"/>
        </w:rPr>
        <w:t xml:space="preserve"> </w:t>
      </w:r>
      <w:r>
        <w:rPr>
          <w:b/>
          <w:szCs w:val="28"/>
        </w:rPr>
        <w:t>tải</w:t>
      </w:r>
      <w:r w:rsidR="0007051E">
        <w:rPr>
          <w:b/>
          <w:szCs w:val="28"/>
          <w:lang w:val="vi-VN"/>
        </w:rPr>
        <w:t xml:space="preserve"> xuống</w:t>
      </w:r>
      <w:r>
        <w:rPr>
          <w:bCs/>
          <w:szCs w:val="28"/>
        </w:rPr>
        <w:t xml:space="preserve"> từ địa chỉ: </w:t>
      </w:r>
      <w:r>
        <w:rPr>
          <w:b/>
        </w:rPr>
        <w:t>https://kiemtrarasoat.moj.gov.vn.</w:t>
      </w:r>
    </w:p>
    <w:p w14:paraId="67A72E14" w14:textId="77777777" w:rsidR="00205696" w:rsidRDefault="00205696" w:rsidP="00B835B6">
      <w:pPr>
        <w:widowControl w:val="0"/>
        <w:spacing w:before="120" w:after="120" w:line="360" w:lineRule="exact"/>
        <w:ind w:firstLine="567"/>
        <w:jc w:val="both"/>
        <w:rPr>
          <w:b/>
          <w:szCs w:val="28"/>
        </w:rPr>
      </w:pPr>
      <w:r>
        <w:rPr>
          <w:bCs/>
          <w:color w:val="000000"/>
          <w:szCs w:val="28"/>
        </w:rPr>
        <w:t xml:space="preserve"> - Sau khi kết quả tổng rà soát được đưa lên Phần mềm hỗ trợ kiểm tra, rà soát VBQPPL, các cơ quan trích xuất Phụ lục (định dạng file word) như mẫu dưới đây để đính kèm Báo cáo gửi về Bộ Tư pháp.</w:t>
      </w:r>
    </w:p>
    <w:p w14:paraId="139FAA28" w14:textId="77777777" w:rsidR="00A272F3" w:rsidRPr="00201846" w:rsidRDefault="00A272F3" w:rsidP="0007051E">
      <w:pPr>
        <w:ind w:right="-13"/>
        <w:jc w:val="center"/>
        <w:rPr>
          <w:b/>
          <w:sz w:val="26"/>
          <w:szCs w:val="26"/>
        </w:rPr>
      </w:pPr>
      <w:r w:rsidRPr="00201846">
        <w:rPr>
          <w:b/>
          <w:sz w:val="26"/>
          <w:szCs w:val="26"/>
        </w:rPr>
        <w:t>Phụ lục</w:t>
      </w:r>
      <w:r w:rsidR="003532BB">
        <w:rPr>
          <w:b/>
          <w:sz w:val="26"/>
          <w:szCs w:val="26"/>
        </w:rPr>
        <w:t xml:space="preserve"> III</w:t>
      </w:r>
      <w:r w:rsidR="00A026CE">
        <w:rPr>
          <w:b/>
          <w:sz w:val="26"/>
          <w:szCs w:val="26"/>
        </w:rPr>
        <w:t xml:space="preserve"> </w:t>
      </w:r>
    </w:p>
    <w:p w14:paraId="6F4F81CB" w14:textId="77777777" w:rsidR="00CB7858" w:rsidRDefault="00CB7858" w:rsidP="0007051E">
      <w:pPr>
        <w:shd w:val="clear" w:color="auto" w:fill="FFFFFF"/>
        <w:jc w:val="center"/>
        <w:rPr>
          <w:b/>
          <w:bCs/>
          <w:szCs w:val="28"/>
        </w:rPr>
      </w:pPr>
      <w:r>
        <w:rPr>
          <w:b/>
          <w:bCs/>
          <w:szCs w:val="28"/>
        </w:rPr>
        <w:t>DANH MỤC</w:t>
      </w:r>
    </w:p>
    <w:p w14:paraId="58332A9A" w14:textId="77777777" w:rsidR="00BF1230" w:rsidRPr="00A026CE" w:rsidRDefault="00BF1230" w:rsidP="00BF1230">
      <w:pPr>
        <w:shd w:val="clear" w:color="auto" w:fill="FFFFFF"/>
        <w:jc w:val="center"/>
        <w:rPr>
          <w:color w:val="000000"/>
          <w:szCs w:val="28"/>
        </w:rPr>
      </w:pPr>
      <w:r>
        <w:rPr>
          <w:b/>
          <w:bCs/>
          <w:szCs w:val="28"/>
        </w:rPr>
        <w:t>Văn bản quy phạm pháp luật HĐND, UBND, Chủ tịch UBND cấp tỉnh đề xuất ban hành mới</w:t>
      </w:r>
    </w:p>
    <w:p w14:paraId="3DF6387A" w14:textId="77777777" w:rsidR="00BF1230" w:rsidRPr="00E07D07" w:rsidRDefault="00BF1230" w:rsidP="00BF1230">
      <w:pPr>
        <w:tabs>
          <w:tab w:val="right" w:leader="dot" w:pos="6804"/>
        </w:tabs>
        <w:jc w:val="center"/>
        <w:rPr>
          <w:b/>
          <w:sz w:val="26"/>
          <w:szCs w:val="26"/>
          <w:vertAlign w:val="superscript"/>
        </w:rPr>
      </w:pPr>
      <w:bookmarkStart w:id="0" w:name="_Hlk227595043"/>
      <w:r>
        <w:rPr>
          <w:b/>
          <w:sz w:val="26"/>
          <w:szCs w:val="26"/>
        </w:rPr>
        <w:t>Cơ quan rà soát: UBND Thành phố Hải Phòng</w:t>
      </w:r>
    </w:p>
    <w:p w14:paraId="29E174B1" w14:textId="77777777" w:rsidR="00BF1230" w:rsidRDefault="00BF1230" w:rsidP="00BF1230">
      <w:pPr>
        <w:jc w:val="center"/>
        <w:rPr>
          <w:bCs/>
          <w:i/>
          <w:iCs/>
          <w:sz w:val="26"/>
          <w:szCs w:val="26"/>
        </w:rPr>
      </w:pPr>
      <w:r>
        <w:rPr>
          <w:bCs/>
          <w:i/>
          <w:iCs/>
          <w:sz w:val="26"/>
          <w:szCs w:val="26"/>
        </w:rPr>
        <w:t>(Kèm theo Báo cáo số: ......... ngày ......... của UBND Thành phố Hải Phòng)</w:t>
      </w:r>
    </w:p>
    <w:bookmarkEnd w:id="0"/>
    <w:p w14:paraId="49467202" w14:textId="77777777" w:rsidR="0085786E" w:rsidRPr="0085786E" w:rsidRDefault="002D542F" w:rsidP="000243B7">
      <w:pPr>
        <w:shd w:val="clear" w:color="auto" w:fill="FFFFFF"/>
        <w:spacing w:line="234" w:lineRule="atLeast"/>
        <w:rPr>
          <w:rFonts w:ascii="Arial" w:hAnsi="Arial" w:cs="Arial"/>
          <w:color w:val="000000"/>
          <w:sz w:val="18"/>
          <w:szCs w:val="18"/>
        </w:rPr>
      </w:pPr>
      <w:r w:rsidRPr="00201846">
        <w:rPr>
          <w:bCs/>
          <w:noProof/>
          <w:sz w:val="26"/>
          <w:szCs w:val="26"/>
          <w:lang w:val="en-ZW" w:eastAsia="ja-JP"/>
        </w:rPr>
        <mc:AlternateContent>
          <mc:Choice Requires="wps">
            <w:drawing>
              <wp:anchor distT="0" distB="0" distL="114300" distR="114300" simplePos="0" relativeHeight="251657216" behindDoc="0" locked="0" layoutInCell="1" allowOverlap="1" wp14:anchorId="2D8D202D" wp14:editId="1A182CF3">
                <wp:simplePos x="0" y="0"/>
                <wp:positionH relativeFrom="column">
                  <wp:posOffset>3756660</wp:posOffset>
                </wp:positionH>
                <wp:positionV relativeFrom="paragraph">
                  <wp:posOffset>69215</wp:posOffset>
                </wp:positionV>
                <wp:extent cx="1743075" cy="0"/>
                <wp:effectExtent l="13335" t="12065" r="5715" b="6985"/>
                <wp:wrapNone/>
                <wp:docPr id="18750708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4DA8BE29">
              <v:shape id="AutoShape 2" style="position:absolute;margin-left:295.8pt;margin-top:5.45pt;width:13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3pnRuQEAAFYDAAAOAAAAZHJzL2Uyb0RvYy54bWysU8Fu2zAMvQ/YPwi6L7azZd2MOD2k6y7d FqDdBzCybAuTRYFUYufvJ6lJWmy3YT4IlEg+Pj7S69t5tOKoiQ26RlaLUgrtFLbG9Y38+XT/7pMU HMC1YNHpRp40y9vN2zfrydd6iQPaVpOIII7ryTdyCMHXRcFq0CPwAr120dkhjRDilfqiJZgi+miL ZVl+LCak1hMqzRxf756dcpPxu06r8KPrWAdhGxm5hXxSPvfpLDZrqHsCPxh1pgH/wGIE42LRK9Qd BBAHMn9BjUYRMnZhoXAssOuM0rmH2E1V/tHN4wBe516iOOyvMvH/g1Xfj1u3o0Rdze7RP6D6xcLh dgDX60zg6eTj4KokVTF5rq8p6cJ+R2I/fcM2xsAhYFZh7mhMkLE/MWexT1ex9RyEio/VzYf35c1K CnXxFVBfEj1x+KpxFMloJAcC0w9hi87FkSJVuQwcHzgkWlBfElJVh/fG2jxZ68TUyM+r5SonMFrT JmcKY+r3W0viCGk38pd7jJ7XYYQH12awQUP75WwHMPbZjsWtO0uT1Eirx/Ue29OOLpLF4WWW50VL 2/H6nrNffofNbwAAAP//AwBQSwMEFAAGAAgAAAAhAFHJa93dAAAACQEAAA8AAABkcnMvZG93bnJl di54bWxMj8FOwzAMhu9IvENkJC6IJZ20au2aThMSB45sk3bNGtN2NE7VpGvZ02PEAY72/+n352I7 u05ccQitJw3JQoFAqrxtqdZwPLw+r0GEaMiazhNq+MIA2/L+rjC59RO943Ufa8ElFHKjoYmxz6UM VYPOhIXvkTj78IMzkcehlnYwE5e7Ti6VSqUzLfGFxvT40mD1uR+dBgzjKlG7zNXHt9v0dFreLlN/ 0PrxYd5tQESc4x8MP/qsDiU7nf1INohOwypLUkY5UBkIBtZpmoA4/y5kWcj/H5TfAAAA//8DAFBL AQItABQABgAIAAAAIQC2gziS/gAAAOEBAAATAAAAAAAAAAAAAAAAAAAAAABbQ29udGVudF9UeXBl c10ueG1sUEsBAi0AFAAGAAgAAAAhADj9If/WAAAAlAEAAAsAAAAAAAAAAAAAAAAALwEAAF9yZWxz Ly5yZWxzUEsBAi0AFAAGAAgAAAAhAHzemdG5AQAAVgMAAA4AAAAAAAAAAAAAAAAALgIAAGRycy9l Mm9Eb2MueG1sUEsBAi0AFAAGAAgAAAAhAFHJa93dAAAACQEAAA8AAAAAAAAAAAAAAAAAEwQAAGRy cy9kb3ducmV2LnhtbFBLBQYAAAAABAAEAPMAAAAdBQAAAAA= " w14:anchorId="7AA8FFAF"/>
            </w:pict>
          </mc:Fallback>
        </mc:AlternateContent>
      </w:r>
    </w:p>
    <w:tbl>
      <w:tblPr>
        <w:tblpPr w:leftFromText="180" w:rightFromText="180" w:vertAnchor="text" w:tblpXSpec="center" w:tblpY="1"/>
        <w:tblOverlap w:val="neve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520"/>
        <w:gridCol w:w="2250"/>
        <w:gridCol w:w="2790"/>
        <w:gridCol w:w="2610"/>
        <w:gridCol w:w="1980"/>
        <w:gridCol w:w="1710"/>
      </w:tblGrid>
      <w:tr w:rsidR="004F3711" w:rsidRPr="007E433C" w14:paraId="3D71A9CD" w14:textId="77777777" w:rsidTr="00CD66EA">
        <w:trPr>
          <w:trHeight w:val="854"/>
          <w:tblHeader/>
        </w:trPr>
        <w:tc>
          <w:tcPr>
            <w:tcW w:w="715" w:type="dxa"/>
            <w:shd w:val="clear" w:color="auto" w:fill="F7CAAC" w:themeFill="accent2" w:themeFillTint="66"/>
            <w:vAlign w:val="center"/>
          </w:tcPr>
          <w:p w14:paraId="2E908A0C" w14:textId="77777777" w:rsidR="004F3711" w:rsidRPr="007E433C" w:rsidRDefault="004F3711" w:rsidP="006A3393">
            <w:pPr>
              <w:jc w:val="center"/>
              <w:rPr>
                <w:b/>
                <w:bCs/>
                <w:iCs/>
                <w:sz w:val="24"/>
              </w:rPr>
            </w:pPr>
            <w:r w:rsidRPr="007E433C">
              <w:rPr>
                <w:b/>
                <w:bCs/>
                <w:iCs/>
                <w:sz w:val="24"/>
              </w:rPr>
              <w:t>STT</w:t>
            </w:r>
          </w:p>
        </w:tc>
        <w:tc>
          <w:tcPr>
            <w:tcW w:w="2520" w:type="dxa"/>
            <w:shd w:val="clear" w:color="auto" w:fill="F7CAAC" w:themeFill="accent2" w:themeFillTint="66"/>
            <w:vAlign w:val="center"/>
          </w:tcPr>
          <w:p w14:paraId="7A0CC799" w14:textId="77777777" w:rsidR="009A058A" w:rsidRDefault="009A058A" w:rsidP="009A058A">
            <w:pPr>
              <w:jc w:val="center"/>
              <w:rPr>
                <w:b/>
                <w:bCs/>
                <w:sz w:val="24"/>
              </w:rPr>
            </w:pPr>
            <w:r w:rsidRPr="0085786E">
              <w:rPr>
                <w:b/>
                <w:bCs/>
                <w:sz w:val="24"/>
                <w:lang w:val="vi-VN"/>
              </w:rPr>
              <w:t xml:space="preserve">Tên </w:t>
            </w:r>
            <w:r>
              <w:rPr>
                <w:b/>
                <w:bCs/>
                <w:sz w:val="24"/>
              </w:rPr>
              <w:t>VB</w:t>
            </w:r>
          </w:p>
          <w:p w14:paraId="57521F3C" w14:textId="77777777" w:rsidR="004F3711" w:rsidRPr="007E433C" w:rsidRDefault="009A058A" w:rsidP="009A058A">
            <w:pPr>
              <w:jc w:val="center"/>
              <w:rPr>
                <w:b/>
                <w:bCs/>
                <w:iCs/>
                <w:sz w:val="24"/>
              </w:rPr>
            </w:pPr>
            <w:r>
              <w:rPr>
                <w:b/>
                <w:bCs/>
                <w:sz w:val="24"/>
              </w:rPr>
              <w:t>đề xuất ban hành mới</w:t>
            </w:r>
          </w:p>
        </w:tc>
        <w:tc>
          <w:tcPr>
            <w:tcW w:w="2250" w:type="dxa"/>
            <w:shd w:val="clear" w:color="auto" w:fill="F7CAAC" w:themeFill="accent2" w:themeFillTint="66"/>
            <w:vAlign w:val="center"/>
          </w:tcPr>
          <w:p w14:paraId="048514F2" w14:textId="77777777" w:rsidR="004F3711" w:rsidRPr="007E433C" w:rsidRDefault="004F3711" w:rsidP="006A3393">
            <w:pPr>
              <w:jc w:val="center"/>
              <w:rPr>
                <w:b/>
                <w:bCs/>
                <w:iCs/>
                <w:sz w:val="24"/>
              </w:rPr>
            </w:pPr>
            <w:r w:rsidRPr="007E433C">
              <w:rPr>
                <w:b/>
                <w:bCs/>
                <w:iCs/>
                <w:sz w:val="24"/>
              </w:rPr>
              <w:t>Căn cứ rà soát</w:t>
            </w:r>
          </w:p>
        </w:tc>
        <w:tc>
          <w:tcPr>
            <w:tcW w:w="2790" w:type="dxa"/>
            <w:shd w:val="clear" w:color="auto" w:fill="F7CAAC" w:themeFill="accent2" w:themeFillTint="66"/>
            <w:vAlign w:val="center"/>
          </w:tcPr>
          <w:p w14:paraId="00813AB8" w14:textId="77777777" w:rsidR="009A058A" w:rsidRDefault="009A058A" w:rsidP="009A058A">
            <w:pPr>
              <w:jc w:val="center"/>
              <w:rPr>
                <w:b/>
                <w:bCs/>
                <w:sz w:val="24"/>
              </w:rPr>
            </w:pPr>
            <w:r>
              <w:rPr>
                <w:b/>
                <w:bCs/>
                <w:sz w:val="24"/>
              </w:rPr>
              <w:t>Dự kiến phạm vi</w:t>
            </w:r>
          </w:p>
          <w:p w14:paraId="78B65E29" w14:textId="77777777" w:rsidR="004F3711" w:rsidRPr="007E433C" w:rsidRDefault="009A058A" w:rsidP="009A058A">
            <w:pPr>
              <w:jc w:val="center"/>
              <w:rPr>
                <w:b/>
                <w:bCs/>
                <w:sz w:val="24"/>
              </w:rPr>
            </w:pPr>
            <w:r>
              <w:rPr>
                <w:b/>
                <w:bCs/>
                <w:sz w:val="24"/>
              </w:rPr>
              <w:t>điều chỉnh của VB</w:t>
            </w:r>
          </w:p>
        </w:tc>
        <w:tc>
          <w:tcPr>
            <w:tcW w:w="2610" w:type="dxa"/>
            <w:shd w:val="clear" w:color="auto" w:fill="F7CAAC" w:themeFill="accent2" w:themeFillTint="66"/>
            <w:vAlign w:val="center"/>
          </w:tcPr>
          <w:p w14:paraId="07474961" w14:textId="77777777" w:rsidR="00906BCD" w:rsidRDefault="00906BCD" w:rsidP="00906BCD">
            <w:pPr>
              <w:jc w:val="center"/>
              <w:rPr>
                <w:b/>
                <w:bCs/>
                <w:sz w:val="24"/>
              </w:rPr>
            </w:pPr>
            <w:r>
              <w:rPr>
                <w:b/>
                <w:bCs/>
                <w:sz w:val="24"/>
              </w:rPr>
              <w:t>Lộ trình</w:t>
            </w:r>
          </w:p>
          <w:p w14:paraId="54D6BE44" w14:textId="77777777" w:rsidR="00906BCD" w:rsidRDefault="00906BCD" w:rsidP="00906BCD">
            <w:pPr>
              <w:jc w:val="center"/>
              <w:rPr>
                <w:b/>
                <w:bCs/>
                <w:sz w:val="24"/>
              </w:rPr>
            </w:pPr>
            <w:r>
              <w:rPr>
                <w:b/>
                <w:bCs/>
                <w:sz w:val="24"/>
              </w:rPr>
              <w:t>xây dựng,</w:t>
            </w:r>
          </w:p>
          <w:p w14:paraId="4D4E211A" w14:textId="77777777" w:rsidR="004F3711" w:rsidRPr="007E433C" w:rsidRDefault="00906BCD" w:rsidP="00906BCD">
            <w:pPr>
              <w:jc w:val="center"/>
              <w:rPr>
                <w:b/>
                <w:bCs/>
                <w:sz w:val="24"/>
              </w:rPr>
            </w:pPr>
            <w:r>
              <w:rPr>
                <w:b/>
                <w:bCs/>
                <w:sz w:val="24"/>
              </w:rPr>
              <w:t>ban hành VB</w:t>
            </w:r>
          </w:p>
        </w:tc>
        <w:tc>
          <w:tcPr>
            <w:tcW w:w="1980" w:type="dxa"/>
            <w:shd w:val="clear" w:color="auto" w:fill="F7CAAC" w:themeFill="accent2" w:themeFillTint="66"/>
            <w:vAlign w:val="center"/>
          </w:tcPr>
          <w:p w14:paraId="4958B996" w14:textId="77777777" w:rsidR="00CD66EA" w:rsidRDefault="004F3711" w:rsidP="006A3393">
            <w:pPr>
              <w:jc w:val="center"/>
              <w:rPr>
                <w:b/>
                <w:bCs/>
                <w:iCs/>
                <w:sz w:val="24"/>
              </w:rPr>
            </w:pPr>
            <w:r w:rsidRPr="007E433C">
              <w:rPr>
                <w:b/>
                <w:bCs/>
                <w:iCs/>
                <w:sz w:val="24"/>
              </w:rPr>
              <w:t xml:space="preserve">Tiêu chí </w:t>
            </w:r>
          </w:p>
          <w:p w14:paraId="6BD492D8" w14:textId="77777777" w:rsidR="004F3711" w:rsidRPr="007E433C" w:rsidRDefault="004F3711" w:rsidP="006A3393">
            <w:pPr>
              <w:jc w:val="center"/>
              <w:rPr>
                <w:b/>
                <w:bCs/>
                <w:iCs/>
                <w:sz w:val="24"/>
              </w:rPr>
            </w:pPr>
            <w:r w:rsidRPr="007E433C">
              <w:rPr>
                <w:b/>
                <w:bCs/>
                <w:iCs/>
                <w:sz w:val="24"/>
              </w:rPr>
              <w:t>rà soát</w:t>
            </w:r>
          </w:p>
        </w:tc>
        <w:tc>
          <w:tcPr>
            <w:tcW w:w="1710" w:type="dxa"/>
            <w:shd w:val="clear" w:color="auto" w:fill="F7CAAC" w:themeFill="accent2" w:themeFillTint="66"/>
            <w:vAlign w:val="center"/>
          </w:tcPr>
          <w:p w14:paraId="55126320" w14:textId="77777777" w:rsidR="004F3711" w:rsidRPr="007E433C" w:rsidRDefault="004F3711" w:rsidP="006A3393">
            <w:pPr>
              <w:jc w:val="center"/>
              <w:rPr>
                <w:b/>
                <w:bCs/>
                <w:iCs/>
                <w:sz w:val="24"/>
              </w:rPr>
            </w:pPr>
            <w:r w:rsidRPr="007E433C">
              <w:rPr>
                <w:b/>
                <w:bCs/>
                <w:iCs/>
                <w:sz w:val="24"/>
              </w:rPr>
              <w:t>Ghi chú</w:t>
            </w:r>
          </w:p>
        </w:tc>
      </w:tr>
      <w:tr w:rsidR="004F3711" w:rsidRPr="007E433C" w14:paraId="2D795B47" w14:textId="77777777" w:rsidTr="00CD66EA">
        <w:trPr>
          <w:tblHeader/>
        </w:trPr>
        <w:tc>
          <w:tcPr>
            <w:tcW w:w="715" w:type="dxa"/>
            <w:shd w:val="clear" w:color="auto" w:fill="F7CAAC" w:themeFill="accent2" w:themeFillTint="66"/>
          </w:tcPr>
          <w:p w14:paraId="4C8BFBE2" w14:textId="77777777" w:rsidR="004F3711" w:rsidRPr="007E433C" w:rsidRDefault="004F3711" w:rsidP="006A3393">
            <w:pPr>
              <w:jc w:val="center"/>
              <w:rPr>
                <w:b/>
                <w:bCs/>
                <w:iCs/>
                <w:sz w:val="24"/>
              </w:rPr>
            </w:pPr>
            <w:r w:rsidRPr="007E433C">
              <w:rPr>
                <w:b/>
                <w:bCs/>
                <w:iCs/>
                <w:sz w:val="24"/>
              </w:rPr>
              <w:t>(1)</w:t>
            </w:r>
          </w:p>
        </w:tc>
        <w:tc>
          <w:tcPr>
            <w:tcW w:w="2520" w:type="dxa"/>
            <w:shd w:val="clear" w:color="auto" w:fill="F7CAAC" w:themeFill="accent2" w:themeFillTint="66"/>
          </w:tcPr>
          <w:p w14:paraId="314AE1D9" w14:textId="77777777" w:rsidR="004F3711" w:rsidRPr="007E433C" w:rsidRDefault="004F3711" w:rsidP="006A3393">
            <w:pPr>
              <w:jc w:val="center"/>
              <w:rPr>
                <w:b/>
                <w:bCs/>
                <w:iCs/>
                <w:sz w:val="24"/>
              </w:rPr>
            </w:pPr>
            <w:r w:rsidRPr="007E433C">
              <w:rPr>
                <w:b/>
                <w:bCs/>
                <w:iCs/>
                <w:sz w:val="24"/>
              </w:rPr>
              <w:t>(2)</w:t>
            </w:r>
          </w:p>
        </w:tc>
        <w:tc>
          <w:tcPr>
            <w:tcW w:w="2250" w:type="dxa"/>
            <w:shd w:val="clear" w:color="auto" w:fill="F7CAAC" w:themeFill="accent2" w:themeFillTint="66"/>
          </w:tcPr>
          <w:p w14:paraId="20C70605" w14:textId="77777777" w:rsidR="004F3711" w:rsidRPr="007E433C" w:rsidRDefault="004F3711" w:rsidP="006A3393">
            <w:pPr>
              <w:jc w:val="center"/>
              <w:rPr>
                <w:b/>
                <w:bCs/>
                <w:iCs/>
                <w:sz w:val="24"/>
              </w:rPr>
            </w:pPr>
            <w:r w:rsidRPr="007E433C">
              <w:rPr>
                <w:b/>
                <w:bCs/>
                <w:iCs/>
                <w:sz w:val="24"/>
              </w:rPr>
              <w:t>(3)</w:t>
            </w:r>
          </w:p>
        </w:tc>
        <w:tc>
          <w:tcPr>
            <w:tcW w:w="2790" w:type="dxa"/>
            <w:shd w:val="clear" w:color="auto" w:fill="F7CAAC" w:themeFill="accent2" w:themeFillTint="66"/>
          </w:tcPr>
          <w:p w14:paraId="0E3EAC89" w14:textId="77777777" w:rsidR="004F3711" w:rsidRPr="007E433C" w:rsidRDefault="004F3711" w:rsidP="006A3393">
            <w:pPr>
              <w:jc w:val="center"/>
              <w:rPr>
                <w:b/>
                <w:bCs/>
                <w:iCs/>
                <w:sz w:val="24"/>
              </w:rPr>
            </w:pPr>
            <w:r w:rsidRPr="007E433C">
              <w:rPr>
                <w:b/>
                <w:bCs/>
                <w:iCs/>
                <w:sz w:val="24"/>
              </w:rPr>
              <w:t>(4)</w:t>
            </w:r>
          </w:p>
        </w:tc>
        <w:tc>
          <w:tcPr>
            <w:tcW w:w="2610" w:type="dxa"/>
            <w:shd w:val="clear" w:color="auto" w:fill="F7CAAC" w:themeFill="accent2" w:themeFillTint="66"/>
          </w:tcPr>
          <w:p w14:paraId="156DB886" w14:textId="77777777" w:rsidR="004F3711" w:rsidRPr="007E433C" w:rsidRDefault="004F3711" w:rsidP="006A3393">
            <w:pPr>
              <w:jc w:val="center"/>
              <w:rPr>
                <w:b/>
                <w:bCs/>
                <w:iCs/>
                <w:sz w:val="24"/>
              </w:rPr>
            </w:pPr>
            <w:r w:rsidRPr="007E433C">
              <w:rPr>
                <w:b/>
                <w:bCs/>
                <w:iCs/>
                <w:sz w:val="24"/>
              </w:rPr>
              <w:t>(5)</w:t>
            </w:r>
          </w:p>
        </w:tc>
        <w:tc>
          <w:tcPr>
            <w:tcW w:w="1980" w:type="dxa"/>
            <w:shd w:val="clear" w:color="auto" w:fill="F7CAAC" w:themeFill="accent2" w:themeFillTint="66"/>
          </w:tcPr>
          <w:p w14:paraId="2D4C9B5D" w14:textId="77777777" w:rsidR="004F3711" w:rsidRPr="007E433C" w:rsidRDefault="004F3711" w:rsidP="006A3393">
            <w:pPr>
              <w:jc w:val="center"/>
              <w:rPr>
                <w:b/>
                <w:bCs/>
                <w:iCs/>
                <w:sz w:val="24"/>
              </w:rPr>
            </w:pPr>
            <w:r w:rsidRPr="007E433C">
              <w:rPr>
                <w:b/>
                <w:bCs/>
                <w:iCs/>
                <w:sz w:val="24"/>
              </w:rPr>
              <w:t>(6)</w:t>
            </w:r>
          </w:p>
        </w:tc>
        <w:tc>
          <w:tcPr>
            <w:tcW w:w="1710" w:type="dxa"/>
            <w:shd w:val="clear" w:color="auto" w:fill="F7CAAC" w:themeFill="accent2" w:themeFillTint="66"/>
          </w:tcPr>
          <w:p w14:paraId="6EF0F87A" w14:textId="77777777" w:rsidR="004F3711" w:rsidRPr="007E433C" w:rsidRDefault="004F3711" w:rsidP="006A3393">
            <w:pPr>
              <w:jc w:val="center"/>
              <w:rPr>
                <w:b/>
                <w:bCs/>
                <w:iCs/>
                <w:sz w:val="24"/>
              </w:rPr>
            </w:pPr>
            <w:r w:rsidRPr="007E433C">
              <w:rPr>
                <w:b/>
                <w:bCs/>
                <w:iCs/>
                <w:sz w:val="24"/>
              </w:rPr>
              <w:t>(7)</w:t>
            </w:r>
          </w:p>
        </w:tc>
      </w:tr>
      <w:tr w:rsidR="007A5BF8" w14:paraId="21202F9C" w14:textId="77777777">
        <w:trPr>
          <w:trHeight w:val="315"/>
        </w:trPr>
        <w:tc>
          <w:tcPr>
            <w:tcW w:w="14575" w:type="dxa"/>
            <w:gridSpan w:val="7"/>
            <w:vAlign w:val="center"/>
          </w:tcPr>
          <w:p w14:paraId="23AF8F7B" w14:textId="77777777" w:rsidR="007A5BF8" w:rsidRDefault="00000000">
            <w:pPr>
              <w:ind w:left="1080"/>
              <w:jc w:val="center"/>
              <w:rPr>
                <w:b/>
                <w:sz w:val="26"/>
                <w:szCs w:val="26"/>
              </w:rPr>
            </w:pPr>
            <w:r>
              <w:rPr>
                <w:b/>
                <w:sz w:val="26"/>
                <w:szCs w:val="26"/>
              </w:rPr>
              <w:t>I. TÀI CHÍNH</w:t>
            </w:r>
          </w:p>
        </w:tc>
      </w:tr>
      <w:tr w:rsidR="007A5BF8" w14:paraId="56D1B00F" w14:textId="77777777">
        <w:tc>
          <w:tcPr>
            <w:tcW w:w="715" w:type="dxa"/>
            <w:vAlign w:val="center"/>
          </w:tcPr>
          <w:p w14:paraId="6ACF49E9" w14:textId="77777777" w:rsidR="007A5BF8" w:rsidRDefault="00000000">
            <w:pPr>
              <w:jc w:val="center"/>
              <w:rPr>
                <w:bCs/>
                <w:iCs/>
                <w:sz w:val="26"/>
                <w:szCs w:val="26"/>
              </w:rPr>
            </w:pPr>
            <w:r>
              <w:rPr>
                <w:bCs/>
                <w:iCs/>
                <w:sz w:val="26"/>
                <w:szCs w:val="26"/>
              </w:rPr>
              <w:t>1.</w:t>
            </w:r>
          </w:p>
        </w:tc>
        <w:tc>
          <w:tcPr>
            <w:tcW w:w="2520" w:type="dxa"/>
            <w:vAlign w:val="center"/>
          </w:tcPr>
          <w:p w14:paraId="2D537279" w14:textId="77777777" w:rsidR="007A5BF8" w:rsidRDefault="00000000">
            <w:pPr>
              <w:jc w:val="both"/>
              <w:rPr>
                <w:bCs/>
                <w:iCs/>
                <w:sz w:val="26"/>
                <w:szCs w:val="26"/>
              </w:rPr>
            </w:pPr>
            <w:r>
              <w:rPr>
                <w:bCs/>
                <w:iCs/>
                <w:sz w:val="26"/>
                <w:szCs w:val="26"/>
              </w:rPr>
              <w:t>Nghị quyết quy định tỷ lệ trích số tiền vào Quỹ nhà ở địa phương tại thành phố Hải Phòng</w:t>
            </w:r>
          </w:p>
        </w:tc>
        <w:tc>
          <w:tcPr>
            <w:tcW w:w="2250" w:type="dxa"/>
            <w:vAlign w:val="center"/>
          </w:tcPr>
          <w:p w14:paraId="755B4520" w14:textId="77777777" w:rsidR="007A5BF8" w:rsidRDefault="00000000">
            <w:pPr>
              <w:jc w:val="both"/>
              <w:rPr>
                <w:bCs/>
                <w:iCs/>
                <w:sz w:val="26"/>
                <w:szCs w:val="26"/>
              </w:rPr>
            </w:pPr>
            <w:r>
              <w:rPr>
                <w:bCs/>
                <w:iCs/>
                <w:sz w:val="26"/>
                <w:szCs w:val="26"/>
              </w:rPr>
              <w:t>Quy định tại điểm b,điểm c và điểm d khoản 2 Điều 8 Nghị định số 302/2025/NĐ-CP ngày 19/11/2025 của Chính phủ</w:t>
            </w:r>
          </w:p>
        </w:tc>
        <w:tc>
          <w:tcPr>
            <w:tcW w:w="2790" w:type="dxa"/>
            <w:vAlign w:val="center"/>
          </w:tcPr>
          <w:p w14:paraId="4977CD2B" w14:textId="77777777" w:rsidR="007A5BF8" w:rsidRDefault="00000000">
            <w:pPr>
              <w:jc w:val="both"/>
              <w:rPr>
                <w:bCs/>
                <w:iCs/>
                <w:sz w:val="26"/>
                <w:szCs w:val="26"/>
              </w:rPr>
            </w:pPr>
            <w:r>
              <w:rPr>
                <w:bCs/>
                <w:iCs/>
                <w:sz w:val="26"/>
                <w:szCs w:val="26"/>
              </w:rPr>
              <w:t>Nghị quyết này quy định tỷ lệ trích số tiền vào Quỹ nhà ở địa phương tại</w:t>
            </w:r>
            <w:r>
              <w:rPr>
                <w:bCs/>
                <w:iCs/>
                <w:sz w:val="26"/>
                <w:szCs w:val="26"/>
              </w:rPr>
              <w:br/>
              <w:t>thành phố Hải Phòng đối với các trường hợp:</w:t>
            </w:r>
            <w:r>
              <w:rPr>
                <w:bCs/>
                <w:iCs/>
                <w:sz w:val="26"/>
                <w:szCs w:val="26"/>
              </w:rPr>
              <w:br/>
              <w:t xml:space="preserve">- Nguồn vốn được trích từ số tiền tương đương giá trị quỹ đất đã đầu tư </w:t>
            </w:r>
            <w:r>
              <w:rPr>
                <w:bCs/>
                <w:iCs/>
                <w:sz w:val="26"/>
                <w:szCs w:val="26"/>
              </w:rPr>
              <w:lastRenderedPageBreak/>
              <w:t>xây dựng hệ thống hạ tầng kỹ thuật để xây dựng nhà ở xã hội do chủ đầu tư dự án đầu tư xây dựng nhà ở thương mại, khu đô thị thực hiện nghĩa vụ nhà ở xã hội theo quy định của pháp luật về nhà ở.</w:t>
            </w:r>
            <w:r>
              <w:rPr>
                <w:bCs/>
                <w:iCs/>
                <w:sz w:val="26"/>
                <w:szCs w:val="26"/>
              </w:rPr>
              <w:br/>
              <w:t>- Nguồn vốn được trích từ số tiền bán nhà ở thuộc tài sản công do địa</w:t>
            </w:r>
            <w:r>
              <w:rPr>
                <w:bCs/>
                <w:iCs/>
                <w:sz w:val="26"/>
                <w:szCs w:val="26"/>
              </w:rPr>
              <w:br/>
              <w:t>phương đang quản lý sau khi trừ đi chi phí hợp lý theo quy định của pháp luật về nhà ở.</w:t>
            </w:r>
            <w:r>
              <w:rPr>
                <w:bCs/>
                <w:iCs/>
                <w:sz w:val="26"/>
                <w:szCs w:val="26"/>
              </w:rPr>
              <w:br/>
              <w:t>- Nguồn vốn được trích từ số tiền đấu giá quyền sử dụng đất theo quy</w:t>
            </w:r>
            <w:r>
              <w:rPr>
                <w:bCs/>
                <w:iCs/>
                <w:sz w:val="26"/>
                <w:szCs w:val="26"/>
              </w:rPr>
              <w:br/>
              <w:t>định tại điểm b khoản 4 Điều 12 của Nghị quyết số 201/2025/QH15.</w:t>
            </w:r>
          </w:p>
        </w:tc>
        <w:tc>
          <w:tcPr>
            <w:tcW w:w="2610" w:type="dxa"/>
            <w:vAlign w:val="center"/>
          </w:tcPr>
          <w:p w14:paraId="1406BDDF" w14:textId="77777777" w:rsidR="007A5BF8" w:rsidRDefault="00000000">
            <w:pPr>
              <w:jc w:val="both"/>
              <w:rPr>
                <w:bCs/>
                <w:iCs/>
                <w:sz w:val="26"/>
                <w:szCs w:val="26"/>
              </w:rPr>
            </w:pPr>
            <w:r>
              <w:rPr>
                <w:bCs/>
                <w:iCs/>
                <w:sz w:val="26"/>
                <w:szCs w:val="26"/>
              </w:rPr>
              <w:lastRenderedPageBreak/>
              <w:t>Đang xây dựng để trình vào kỳ họp HĐND thành phố giữa năm 2026 (dự kiến ngày 16, 17/7/2026 họp HĐND)</w:t>
            </w:r>
          </w:p>
        </w:tc>
        <w:tc>
          <w:tcPr>
            <w:tcW w:w="1980" w:type="dxa"/>
            <w:vAlign w:val="center"/>
          </w:tcPr>
          <w:p w14:paraId="61AEBFEB" w14:textId="77777777" w:rsidR="007A5BF8" w:rsidRDefault="00000000">
            <w:pPr>
              <w:jc w:val="both"/>
              <w:rPr>
                <w:bCs/>
                <w:iCs/>
                <w:sz w:val="26"/>
                <w:szCs w:val="26"/>
              </w:rPr>
            </w:pPr>
            <w:r>
              <w:rPr>
                <w:bCs/>
                <w:iCs/>
                <w:sz w:val="26"/>
                <w:szCs w:val="26"/>
              </w:rPr>
              <w:t>Tiêu chí 1.11 - Tiêu chí về cấu trúc hệ thống pháp luật; Tiêu chí 2.4</w:t>
            </w:r>
          </w:p>
        </w:tc>
        <w:tc>
          <w:tcPr>
            <w:tcW w:w="1710" w:type="dxa"/>
            <w:vAlign w:val="center"/>
          </w:tcPr>
          <w:p w14:paraId="08058526" w14:textId="77777777" w:rsidR="007A5BF8" w:rsidRDefault="00000000">
            <w:pPr>
              <w:jc w:val="both"/>
              <w:rPr>
                <w:bCs/>
                <w:iCs/>
                <w:sz w:val="26"/>
                <w:szCs w:val="26"/>
              </w:rPr>
            </w:pPr>
            <w:r>
              <w:rPr>
                <w:bCs/>
                <w:iCs/>
                <w:sz w:val="26"/>
                <w:szCs w:val="26"/>
              </w:rPr>
              <w:t xml:space="preserve">Ban hành mới </w:t>
            </w:r>
          </w:p>
        </w:tc>
      </w:tr>
      <w:tr w:rsidR="007A5BF8" w14:paraId="31485DBA" w14:textId="77777777">
        <w:tc>
          <w:tcPr>
            <w:tcW w:w="715" w:type="dxa"/>
            <w:vAlign w:val="center"/>
          </w:tcPr>
          <w:p w14:paraId="455C2490" w14:textId="77777777" w:rsidR="007A5BF8" w:rsidRDefault="00000000">
            <w:pPr>
              <w:jc w:val="center"/>
              <w:rPr>
                <w:bCs/>
                <w:iCs/>
                <w:sz w:val="26"/>
                <w:szCs w:val="26"/>
              </w:rPr>
            </w:pPr>
            <w:r>
              <w:rPr>
                <w:bCs/>
                <w:iCs/>
                <w:sz w:val="26"/>
                <w:szCs w:val="26"/>
              </w:rPr>
              <w:t>2.</w:t>
            </w:r>
          </w:p>
        </w:tc>
        <w:tc>
          <w:tcPr>
            <w:tcW w:w="2520" w:type="dxa"/>
            <w:vAlign w:val="center"/>
          </w:tcPr>
          <w:p w14:paraId="7AF37E7A" w14:textId="77777777" w:rsidR="007A5BF8" w:rsidRDefault="00000000">
            <w:pPr>
              <w:jc w:val="both"/>
              <w:rPr>
                <w:bCs/>
                <w:iCs/>
                <w:sz w:val="26"/>
                <w:szCs w:val="26"/>
              </w:rPr>
            </w:pPr>
            <w:r>
              <w:rPr>
                <w:bCs/>
                <w:iCs/>
                <w:sz w:val="26"/>
                <w:szCs w:val="26"/>
              </w:rPr>
              <w:t>Nghị quyết quy định về mức chi, nội dung chi của Quỹ phòng thủ dân sự thành phố Hải Phòng</w:t>
            </w:r>
          </w:p>
        </w:tc>
        <w:tc>
          <w:tcPr>
            <w:tcW w:w="2250" w:type="dxa"/>
            <w:vAlign w:val="center"/>
          </w:tcPr>
          <w:p w14:paraId="6A480A2D" w14:textId="77777777" w:rsidR="007A5BF8" w:rsidRDefault="00000000">
            <w:pPr>
              <w:jc w:val="both"/>
              <w:rPr>
                <w:bCs/>
                <w:iCs/>
                <w:sz w:val="26"/>
                <w:szCs w:val="26"/>
              </w:rPr>
            </w:pPr>
            <w:r>
              <w:rPr>
                <w:bCs/>
                <w:iCs/>
                <w:sz w:val="26"/>
                <w:szCs w:val="26"/>
              </w:rPr>
              <w:t xml:space="preserve">- Căn cứ khoản 1 Điều 33 Nghị định số 200/2025/QĐ-UBND ngày 09/7/2025 của Chính phủ quy định chi tiết một số điều </w:t>
            </w:r>
            <w:r>
              <w:rPr>
                <w:bCs/>
                <w:iCs/>
                <w:sz w:val="26"/>
                <w:szCs w:val="26"/>
              </w:rPr>
              <w:lastRenderedPageBreak/>
              <w:t>của Luật phòng thủ dân sự</w:t>
            </w:r>
          </w:p>
        </w:tc>
        <w:tc>
          <w:tcPr>
            <w:tcW w:w="2790" w:type="dxa"/>
            <w:vAlign w:val="center"/>
          </w:tcPr>
          <w:p w14:paraId="68BB43ED" w14:textId="77777777" w:rsidR="007A5BF8" w:rsidRDefault="00000000">
            <w:pPr>
              <w:jc w:val="both"/>
              <w:rPr>
                <w:bCs/>
                <w:iCs/>
                <w:sz w:val="26"/>
                <w:szCs w:val="26"/>
              </w:rPr>
            </w:pPr>
            <w:r>
              <w:rPr>
                <w:bCs/>
                <w:iCs/>
                <w:sz w:val="26"/>
                <w:szCs w:val="26"/>
              </w:rPr>
              <w:lastRenderedPageBreak/>
              <w:t xml:space="preserve">Nghị quyết này quy định nội dung chi của Quỹ phòng thủ dân sự thành phố Hải Phòng theo quy định tại Điều 32 Nghị định 200/2025/NĐ-CP của Chính phủ và mức </w:t>
            </w:r>
            <w:r>
              <w:rPr>
                <w:bCs/>
                <w:iCs/>
                <w:sz w:val="26"/>
                <w:szCs w:val="26"/>
              </w:rPr>
              <w:lastRenderedPageBreak/>
              <w:t>chi theo đề nghị của cơ quan quản lý Quỹ phòng thủ dân sự cấp tỉnh.</w:t>
            </w:r>
          </w:p>
        </w:tc>
        <w:tc>
          <w:tcPr>
            <w:tcW w:w="2610" w:type="dxa"/>
            <w:vAlign w:val="center"/>
          </w:tcPr>
          <w:p w14:paraId="7329C44B" w14:textId="77777777" w:rsidR="007A5BF8" w:rsidRDefault="00000000">
            <w:pPr>
              <w:jc w:val="both"/>
              <w:rPr>
                <w:bCs/>
                <w:iCs/>
                <w:sz w:val="26"/>
                <w:szCs w:val="26"/>
              </w:rPr>
            </w:pPr>
            <w:r>
              <w:rPr>
                <w:bCs/>
                <w:iCs/>
                <w:sz w:val="26"/>
                <w:szCs w:val="26"/>
              </w:rPr>
              <w:lastRenderedPageBreak/>
              <w:t>Dự kiến trình Hội đồng nhân dân thành phố vào ký họp cuối năm 2026</w:t>
            </w:r>
          </w:p>
        </w:tc>
        <w:tc>
          <w:tcPr>
            <w:tcW w:w="1980" w:type="dxa"/>
            <w:vAlign w:val="center"/>
          </w:tcPr>
          <w:p w14:paraId="245C7259" w14:textId="77777777" w:rsidR="007A5BF8" w:rsidRDefault="00000000">
            <w:pPr>
              <w:jc w:val="both"/>
              <w:rPr>
                <w:bCs/>
                <w:iCs/>
                <w:sz w:val="26"/>
                <w:szCs w:val="26"/>
              </w:rPr>
            </w:pPr>
            <w:r>
              <w:rPr>
                <w:bCs/>
                <w:iCs/>
                <w:sz w:val="26"/>
                <w:szCs w:val="26"/>
              </w:rPr>
              <w:t>Tiêu chí 1.12 - Tiêu chí riêng khác</w:t>
            </w:r>
          </w:p>
        </w:tc>
        <w:tc>
          <w:tcPr>
            <w:tcW w:w="1710" w:type="dxa"/>
            <w:vAlign w:val="center"/>
          </w:tcPr>
          <w:p w14:paraId="099B98FA" w14:textId="77777777" w:rsidR="007A5BF8" w:rsidRDefault="00000000">
            <w:pPr>
              <w:jc w:val="both"/>
              <w:rPr>
                <w:bCs/>
                <w:iCs/>
                <w:sz w:val="26"/>
                <w:szCs w:val="26"/>
              </w:rPr>
            </w:pPr>
            <w:r>
              <w:rPr>
                <w:bCs/>
                <w:iCs/>
                <w:sz w:val="26"/>
                <w:szCs w:val="26"/>
              </w:rPr>
              <w:t xml:space="preserve">Ban hành mới </w:t>
            </w:r>
          </w:p>
        </w:tc>
      </w:tr>
      <w:tr w:rsidR="007A5BF8" w14:paraId="001069F3" w14:textId="77777777">
        <w:tc>
          <w:tcPr>
            <w:tcW w:w="715" w:type="dxa"/>
            <w:vAlign w:val="center"/>
          </w:tcPr>
          <w:p w14:paraId="4040772C" w14:textId="77777777" w:rsidR="007A5BF8" w:rsidRDefault="00000000">
            <w:pPr>
              <w:jc w:val="center"/>
              <w:rPr>
                <w:bCs/>
                <w:iCs/>
                <w:sz w:val="26"/>
                <w:szCs w:val="26"/>
              </w:rPr>
            </w:pPr>
            <w:r>
              <w:rPr>
                <w:bCs/>
                <w:iCs/>
                <w:sz w:val="26"/>
                <w:szCs w:val="26"/>
              </w:rPr>
              <w:t>3.</w:t>
            </w:r>
          </w:p>
        </w:tc>
        <w:tc>
          <w:tcPr>
            <w:tcW w:w="2520" w:type="dxa"/>
            <w:vAlign w:val="center"/>
          </w:tcPr>
          <w:p w14:paraId="04289B38" w14:textId="77777777" w:rsidR="007A5BF8" w:rsidRDefault="00000000">
            <w:pPr>
              <w:jc w:val="both"/>
              <w:rPr>
                <w:bCs/>
                <w:iCs/>
                <w:sz w:val="26"/>
                <w:szCs w:val="26"/>
              </w:rPr>
            </w:pPr>
            <w:r>
              <w:rPr>
                <w:bCs/>
                <w:iCs/>
                <w:sz w:val="26"/>
                <w:szCs w:val="26"/>
              </w:rPr>
              <w:t>Quyết định quy định mức giảm tiền thuê lại đất trong khu công nghiệp, cụm công nghiệp, vườn ươm công nghệ đối với doanh nghiệp công nghệ cao thuộc khu vực kinh tế tư nhân, doanh nghiệp nhỏ và vừa, doanh nghiệp khởi nghiệp sáng tạo trên địa bàn thành phố Hải Phòng</w:t>
            </w:r>
          </w:p>
        </w:tc>
        <w:tc>
          <w:tcPr>
            <w:tcW w:w="2250" w:type="dxa"/>
            <w:vAlign w:val="center"/>
          </w:tcPr>
          <w:p w14:paraId="24D76AB8" w14:textId="77777777" w:rsidR="007A5BF8" w:rsidRDefault="00000000">
            <w:pPr>
              <w:jc w:val="both"/>
              <w:rPr>
                <w:bCs/>
                <w:iCs/>
                <w:sz w:val="26"/>
                <w:szCs w:val="26"/>
              </w:rPr>
            </w:pPr>
            <w:r>
              <w:rPr>
                <w:bCs/>
                <w:iCs/>
                <w:sz w:val="26"/>
                <w:szCs w:val="26"/>
              </w:rPr>
              <w:t>Nghị quyết số 68-NQ/TW ngày</w:t>
            </w:r>
            <w:r>
              <w:rPr>
                <w:bCs/>
                <w:iCs/>
                <w:sz w:val="26"/>
                <w:szCs w:val="26"/>
              </w:rPr>
              <w:br/>
              <w:t>04 tháng 5 năm 2025 của Bộ Chính trị về phát triển kinh tế tư nhân, Nghị quyết số 198/2025/QH15 ngày 17/5/2025 của Quốc hội về một số cơ chế, chính sách đặc biệt phát triển kinh tế tư nhân, các Kế hoạch hành động số 07-KH/TU ngày 25 tháng 7 năm 2025 và số 12-KH/TU ngày 26 tháng 8 năm 2025 của Ban Thường vụ Thành ủy thành phố Hải Phòng</w:t>
            </w:r>
          </w:p>
        </w:tc>
        <w:tc>
          <w:tcPr>
            <w:tcW w:w="2790" w:type="dxa"/>
            <w:vAlign w:val="center"/>
          </w:tcPr>
          <w:p w14:paraId="7725D13C" w14:textId="77777777" w:rsidR="007A5BF8" w:rsidRDefault="00000000">
            <w:pPr>
              <w:jc w:val="both"/>
              <w:rPr>
                <w:bCs/>
                <w:iCs/>
                <w:sz w:val="26"/>
                <w:szCs w:val="26"/>
              </w:rPr>
            </w:pPr>
            <w:r>
              <w:rPr>
                <w:bCs/>
                <w:iCs/>
                <w:sz w:val="26"/>
                <w:szCs w:val="26"/>
              </w:rPr>
              <w:t>Quyết định này quy định mức giảm tiền thuê lại đất trong khu công nghiệp, cụm công nghiệp, vườn ươm công nghệ đối với các doanh nghiệp công nghệ cao thuộc khu vực kinh tế tư nhân, doanh nghiệp nhỏ và vừa, doanh nghiệp khởi nghiệp sáng tạo trong vòng 05 năm đầu kể từ ngày ký hợp đồng thuê đất với chủ đầu tư kinh doanh hạ tầng khu công nghiệp, cụm công nghiệp, vườn ươm công nghệ trên địa bàn thành phố Hải Phòng.</w:t>
            </w:r>
          </w:p>
        </w:tc>
        <w:tc>
          <w:tcPr>
            <w:tcW w:w="2610" w:type="dxa"/>
            <w:vAlign w:val="center"/>
          </w:tcPr>
          <w:p w14:paraId="00D8D413" w14:textId="77777777" w:rsidR="007A5BF8" w:rsidRDefault="00000000">
            <w:pPr>
              <w:jc w:val="both"/>
              <w:rPr>
                <w:bCs/>
                <w:iCs/>
                <w:sz w:val="26"/>
                <w:szCs w:val="26"/>
              </w:rPr>
            </w:pPr>
            <w:r>
              <w:rPr>
                <w:bCs/>
                <w:iCs/>
                <w:sz w:val="26"/>
                <w:szCs w:val="26"/>
              </w:rPr>
              <w:t>Dự kiến trình trước 01/7/2026</w:t>
            </w:r>
          </w:p>
        </w:tc>
        <w:tc>
          <w:tcPr>
            <w:tcW w:w="1980" w:type="dxa"/>
            <w:vAlign w:val="center"/>
          </w:tcPr>
          <w:p w14:paraId="194C9853" w14:textId="77777777" w:rsidR="007A5BF8" w:rsidRDefault="00000000">
            <w:pPr>
              <w:jc w:val="both"/>
              <w:rPr>
                <w:bCs/>
                <w:iCs/>
                <w:sz w:val="26"/>
                <w:szCs w:val="26"/>
              </w:rPr>
            </w:pPr>
            <w:r>
              <w:rPr>
                <w:bCs/>
                <w:iCs/>
                <w:sz w:val="26"/>
                <w:szCs w:val="26"/>
              </w:rPr>
              <w:t>Tiêu chí 1.11 - Tiêu chí về cấu trúc hệ thống pháp luật; Tiêu chí 1.5 - Tiêu chí về kinh tế tư nhân; Tiêu chí 2.4</w:t>
            </w:r>
          </w:p>
        </w:tc>
        <w:tc>
          <w:tcPr>
            <w:tcW w:w="1710" w:type="dxa"/>
            <w:vAlign w:val="center"/>
          </w:tcPr>
          <w:p w14:paraId="2A7C5D34" w14:textId="77777777" w:rsidR="007A5BF8" w:rsidRDefault="00000000">
            <w:pPr>
              <w:jc w:val="both"/>
              <w:rPr>
                <w:bCs/>
                <w:iCs/>
                <w:sz w:val="26"/>
                <w:szCs w:val="26"/>
              </w:rPr>
            </w:pPr>
            <w:r>
              <w:rPr>
                <w:bCs/>
                <w:iCs/>
                <w:sz w:val="26"/>
                <w:szCs w:val="26"/>
              </w:rPr>
              <w:t xml:space="preserve">Ban hành mới </w:t>
            </w:r>
          </w:p>
        </w:tc>
      </w:tr>
      <w:tr w:rsidR="007A5BF8" w14:paraId="485EE039" w14:textId="77777777">
        <w:trPr>
          <w:trHeight w:val="315"/>
        </w:trPr>
        <w:tc>
          <w:tcPr>
            <w:tcW w:w="14575" w:type="dxa"/>
            <w:gridSpan w:val="7"/>
            <w:vAlign w:val="center"/>
          </w:tcPr>
          <w:p w14:paraId="10BD4724" w14:textId="77777777" w:rsidR="007A5BF8" w:rsidRDefault="00000000">
            <w:pPr>
              <w:ind w:left="1080"/>
              <w:jc w:val="center"/>
              <w:rPr>
                <w:b/>
                <w:sz w:val="26"/>
                <w:szCs w:val="26"/>
              </w:rPr>
            </w:pPr>
            <w:r>
              <w:rPr>
                <w:b/>
                <w:sz w:val="26"/>
                <w:szCs w:val="26"/>
              </w:rPr>
              <w:t>II. NỘI VỤ</w:t>
            </w:r>
          </w:p>
        </w:tc>
      </w:tr>
      <w:tr w:rsidR="007A5BF8" w14:paraId="136A4FD1" w14:textId="77777777">
        <w:tc>
          <w:tcPr>
            <w:tcW w:w="715" w:type="dxa"/>
            <w:vAlign w:val="center"/>
          </w:tcPr>
          <w:p w14:paraId="7ACCB3AA" w14:textId="77777777" w:rsidR="007A5BF8" w:rsidRDefault="00000000">
            <w:pPr>
              <w:jc w:val="center"/>
              <w:rPr>
                <w:bCs/>
                <w:iCs/>
                <w:sz w:val="26"/>
                <w:szCs w:val="26"/>
              </w:rPr>
            </w:pPr>
            <w:r>
              <w:rPr>
                <w:bCs/>
                <w:iCs/>
                <w:sz w:val="26"/>
                <w:szCs w:val="26"/>
              </w:rPr>
              <w:t>1.</w:t>
            </w:r>
          </w:p>
        </w:tc>
        <w:tc>
          <w:tcPr>
            <w:tcW w:w="2520" w:type="dxa"/>
            <w:vAlign w:val="center"/>
          </w:tcPr>
          <w:p w14:paraId="1A1585AF" w14:textId="77777777" w:rsidR="007A5BF8" w:rsidRDefault="00000000">
            <w:pPr>
              <w:jc w:val="both"/>
              <w:rPr>
                <w:bCs/>
                <w:iCs/>
                <w:sz w:val="26"/>
                <w:szCs w:val="26"/>
              </w:rPr>
            </w:pPr>
            <w:r>
              <w:rPr>
                <w:bCs/>
                <w:iCs/>
                <w:sz w:val="26"/>
                <w:szCs w:val="26"/>
              </w:rPr>
              <w:t xml:space="preserve">Ban hành quy định cụ thể về tiêu chuẩn, </w:t>
            </w:r>
            <w:r>
              <w:rPr>
                <w:bCs/>
                <w:iCs/>
                <w:sz w:val="26"/>
                <w:szCs w:val="26"/>
              </w:rPr>
              <w:lastRenderedPageBreak/>
              <w:t>nhiệm vụ, quản lý, sử dụng, đào tạo, bồi dưỡng đối với người hoạt động không chuyên trách ở thôn, tổ dân phố và người tham gia hoạt động ở thôn, tổ dân phố trên địa bàn thành phố Hải Phòng</w:t>
            </w:r>
          </w:p>
        </w:tc>
        <w:tc>
          <w:tcPr>
            <w:tcW w:w="2250" w:type="dxa"/>
            <w:vAlign w:val="center"/>
          </w:tcPr>
          <w:p w14:paraId="46B6470B" w14:textId="77777777" w:rsidR="007A5BF8" w:rsidRDefault="00000000">
            <w:pPr>
              <w:jc w:val="both"/>
              <w:rPr>
                <w:bCs/>
                <w:iCs/>
                <w:sz w:val="26"/>
                <w:szCs w:val="26"/>
              </w:rPr>
            </w:pPr>
            <w:r>
              <w:rPr>
                <w:bCs/>
                <w:iCs/>
                <w:sz w:val="26"/>
                <w:szCs w:val="26"/>
              </w:rPr>
              <w:lastRenderedPageBreak/>
              <w:t xml:space="preserve">Tại Khoản 5, Điều 16 Nghị định </w:t>
            </w:r>
            <w:r>
              <w:rPr>
                <w:bCs/>
                <w:iCs/>
                <w:sz w:val="26"/>
                <w:szCs w:val="26"/>
              </w:rPr>
              <w:lastRenderedPageBreak/>
              <w:t>185/2026/NĐ-CP ngày 26/8/2026 của Chính phủ quy định về tổ chức, hoạt động của thôn, tổ dân phố và chế độ, chính sách đối với người hoạt động không chuyên trách ở thôn, tổ dân phố quy định" Căn cứ quy định của Nghị định này và điều kiện thực tế của địa phương, Ủy ban nhân dân cấp tỉnh quy định cụ thể về tiêu chuẩn, nhiệm vụ và việc quản lý, sử dụng, đào tạo, bồi dưỡng đối với người hoạt động không chuyên trách ở thôn, tổ dân phố và người tham gia hoạt động ở thôn, tổ dân phố"</w:t>
            </w:r>
          </w:p>
        </w:tc>
        <w:tc>
          <w:tcPr>
            <w:tcW w:w="2790" w:type="dxa"/>
            <w:vAlign w:val="center"/>
          </w:tcPr>
          <w:p w14:paraId="59D03AE0" w14:textId="77777777" w:rsidR="007A5BF8" w:rsidRDefault="00000000">
            <w:pPr>
              <w:jc w:val="both"/>
              <w:rPr>
                <w:bCs/>
                <w:iCs/>
                <w:sz w:val="26"/>
                <w:szCs w:val="26"/>
              </w:rPr>
            </w:pPr>
            <w:r>
              <w:rPr>
                <w:bCs/>
                <w:iCs/>
                <w:sz w:val="26"/>
                <w:szCs w:val="26"/>
              </w:rPr>
              <w:lastRenderedPageBreak/>
              <w:t xml:space="preserve">Dự kiến phạm vi điều chỉnh của Quyết định </w:t>
            </w:r>
            <w:r>
              <w:rPr>
                <w:bCs/>
                <w:iCs/>
                <w:sz w:val="26"/>
                <w:szCs w:val="26"/>
              </w:rPr>
              <w:lastRenderedPageBreak/>
              <w:t>quy định cụ thể về tiêu chuẩn; nhiệm vụ; nguyên tắc, nội dung quản lý, sử dụng, phân công nhiệm vụ, đánh giá, bàn giao công việc, quản lý hồ sơ; nội dung, hình thức, trách nhiệm tổ chức đào tạo, bồi dưỡng; trách nhiệm của các sở, ban, ngành, Ủy ban nhân dân cấp xã và cơ quan, tổ chức có liên quan trong tổ chức thực hiện.</w:t>
            </w:r>
          </w:p>
        </w:tc>
        <w:tc>
          <w:tcPr>
            <w:tcW w:w="2610" w:type="dxa"/>
            <w:vAlign w:val="center"/>
          </w:tcPr>
          <w:p w14:paraId="246F80F6" w14:textId="77777777" w:rsidR="007A5BF8" w:rsidRDefault="00000000">
            <w:pPr>
              <w:jc w:val="both"/>
              <w:rPr>
                <w:bCs/>
                <w:iCs/>
                <w:sz w:val="26"/>
                <w:szCs w:val="26"/>
              </w:rPr>
            </w:pPr>
            <w:r>
              <w:rPr>
                <w:bCs/>
                <w:iCs/>
                <w:sz w:val="26"/>
                <w:szCs w:val="26"/>
              </w:rPr>
              <w:lastRenderedPageBreak/>
              <w:t>Quý III năm 2026</w:t>
            </w:r>
          </w:p>
        </w:tc>
        <w:tc>
          <w:tcPr>
            <w:tcW w:w="1980" w:type="dxa"/>
            <w:vAlign w:val="center"/>
          </w:tcPr>
          <w:p w14:paraId="64B3322F" w14:textId="77777777" w:rsidR="007A5BF8" w:rsidRDefault="00000000">
            <w:pPr>
              <w:jc w:val="both"/>
              <w:rPr>
                <w:bCs/>
                <w:iCs/>
                <w:sz w:val="26"/>
                <w:szCs w:val="26"/>
              </w:rPr>
            </w:pPr>
            <w:r>
              <w:rPr>
                <w:bCs/>
                <w:iCs/>
                <w:sz w:val="26"/>
                <w:szCs w:val="26"/>
              </w:rPr>
              <w:t>Tiêu chí 2.1; Tiêu chí 2.4</w:t>
            </w:r>
          </w:p>
        </w:tc>
        <w:tc>
          <w:tcPr>
            <w:tcW w:w="1710" w:type="dxa"/>
            <w:vAlign w:val="center"/>
          </w:tcPr>
          <w:p w14:paraId="49992697" w14:textId="77777777" w:rsidR="007A5BF8" w:rsidRDefault="00000000">
            <w:pPr>
              <w:jc w:val="both"/>
              <w:rPr>
                <w:bCs/>
                <w:iCs/>
                <w:sz w:val="26"/>
                <w:szCs w:val="26"/>
              </w:rPr>
            </w:pPr>
            <w:r>
              <w:rPr>
                <w:bCs/>
                <w:iCs/>
                <w:sz w:val="26"/>
                <w:szCs w:val="26"/>
              </w:rPr>
              <w:t xml:space="preserve"> </w:t>
            </w:r>
          </w:p>
        </w:tc>
      </w:tr>
      <w:tr w:rsidR="007A5BF8" w14:paraId="2EE2563F" w14:textId="77777777">
        <w:trPr>
          <w:trHeight w:val="315"/>
        </w:trPr>
        <w:tc>
          <w:tcPr>
            <w:tcW w:w="14575" w:type="dxa"/>
            <w:gridSpan w:val="7"/>
            <w:vAlign w:val="center"/>
          </w:tcPr>
          <w:p w14:paraId="7084BA0C" w14:textId="77777777" w:rsidR="007A5BF8" w:rsidRDefault="00000000">
            <w:pPr>
              <w:ind w:left="1080"/>
              <w:jc w:val="center"/>
              <w:rPr>
                <w:b/>
                <w:sz w:val="26"/>
                <w:szCs w:val="26"/>
              </w:rPr>
            </w:pPr>
            <w:r>
              <w:rPr>
                <w:b/>
                <w:sz w:val="26"/>
                <w:szCs w:val="26"/>
              </w:rPr>
              <w:t>III. NÔNG NGHIỆP VÀ MÔI TRƯỜNG</w:t>
            </w:r>
          </w:p>
        </w:tc>
      </w:tr>
      <w:tr w:rsidR="007A5BF8" w14:paraId="29FFD92C" w14:textId="77777777">
        <w:tc>
          <w:tcPr>
            <w:tcW w:w="715" w:type="dxa"/>
            <w:vAlign w:val="center"/>
          </w:tcPr>
          <w:p w14:paraId="3C137A57" w14:textId="77777777" w:rsidR="007A5BF8" w:rsidRDefault="00000000">
            <w:pPr>
              <w:jc w:val="center"/>
              <w:rPr>
                <w:bCs/>
                <w:iCs/>
                <w:sz w:val="26"/>
                <w:szCs w:val="26"/>
              </w:rPr>
            </w:pPr>
            <w:r>
              <w:rPr>
                <w:bCs/>
                <w:iCs/>
                <w:sz w:val="26"/>
                <w:szCs w:val="26"/>
              </w:rPr>
              <w:lastRenderedPageBreak/>
              <w:t>1.</w:t>
            </w:r>
          </w:p>
        </w:tc>
        <w:tc>
          <w:tcPr>
            <w:tcW w:w="2520" w:type="dxa"/>
            <w:vAlign w:val="center"/>
          </w:tcPr>
          <w:p w14:paraId="52493212" w14:textId="77777777" w:rsidR="007A5BF8" w:rsidRDefault="00000000">
            <w:pPr>
              <w:jc w:val="both"/>
              <w:rPr>
                <w:bCs/>
                <w:iCs/>
                <w:sz w:val="26"/>
                <w:szCs w:val="26"/>
              </w:rPr>
            </w:pPr>
            <w:r>
              <w:rPr>
                <w:bCs/>
                <w:iCs/>
                <w:sz w:val="26"/>
                <w:szCs w:val="26"/>
              </w:rPr>
              <w:t>Quy định mức trợ cấp ngày công lao động đối với người không hưởng lương từ ngân sách nhà nước trong thời gian được huy động làm nhiệm vụ phòng chống thiên tai, tham gia tập huấn, huấn luyện, diễn tập phòng chống thiên tai trên địa bàn thành phố</w:t>
            </w:r>
          </w:p>
        </w:tc>
        <w:tc>
          <w:tcPr>
            <w:tcW w:w="2250" w:type="dxa"/>
            <w:vAlign w:val="center"/>
          </w:tcPr>
          <w:p w14:paraId="5D12CDE7" w14:textId="77777777" w:rsidR="007A5BF8" w:rsidRDefault="00000000">
            <w:pPr>
              <w:jc w:val="both"/>
              <w:rPr>
                <w:bCs/>
                <w:iCs/>
                <w:sz w:val="26"/>
                <w:szCs w:val="26"/>
              </w:rPr>
            </w:pPr>
            <w:r>
              <w:rPr>
                <w:bCs/>
                <w:iCs/>
                <w:sz w:val="26"/>
                <w:szCs w:val="26"/>
              </w:rPr>
              <w:t>Điều 12 Nghị định số 53/2026/NĐ-CP ngày 05/02/2026 của Chính phủ sửa đổi, bổ sung một số điều của các Nghị định trong lĩnh vực đê điều và phòng, chống thiên tai, sửa đổi, bổ sung khoản 1 Điều 33 của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tc>
        <w:tc>
          <w:tcPr>
            <w:tcW w:w="2790" w:type="dxa"/>
            <w:vAlign w:val="center"/>
          </w:tcPr>
          <w:p w14:paraId="3572104E" w14:textId="77777777" w:rsidR="007A5BF8" w:rsidRDefault="00000000">
            <w:pPr>
              <w:jc w:val="both"/>
              <w:rPr>
                <w:bCs/>
                <w:iCs/>
                <w:sz w:val="26"/>
                <w:szCs w:val="26"/>
              </w:rPr>
            </w:pPr>
            <w:r>
              <w:rPr>
                <w:bCs/>
                <w:iCs/>
                <w:sz w:val="26"/>
                <w:szCs w:val="26"/>
              </w:rPr>
              <w:t>Quy định mức trợ cấp ngày công lao động đối với người tham gia lực lượng xung kích phòng, chống thiên tai cấp xã mà không hưởng lương từ ngân sách nhà nước trong thời gian được huy động làm nhiệm vụ phòng, chống thiên tai, tham gia tập huấn, huấn luyện, diễn tập phòng, chống thiên tai trên địa bàn thành phố Hải Phòng.</w:t>
            </w:r>
          </w:p>
        </w:tc>
        <w:tc>
          <w:tcPr>
            <w:tcW w:w="2610" w:type="dxa"/>
            <w:vAlign w:val="center"/>
          </w:tcPr>
          <w:p w14:paraId="73E83DB3" w14:textId="77777777" w:rsidR="007A5BF8" w:rsidRDefault="00000000">
            <w:pPr>
              <w:jc w:val="both"/>
              <w:rPr>
                <w:bCs/>
                <w:iCs/>
                <w:sz w:val="26"/>
                <w:szCs w:val="26"/>
              </w:rPr>
            </w:pPr>
            <w:r>
              <w:rPr>
                <w:bCs/>
                <w:iCs/>
                <w:sz w:val="26"/>
                <w:szCs w:val="26"/>
              </w:rPr>
              <w:t>Đã gửi Sở Tư pháp thẩm định hồ sơ dự thảo Nghị quyết. Trình ban hành tại kỳ họp thường lệ giữa năm  (dự kiến 16-17/7/2026) của Hội đồng nhân dân thành phố</w:t>
            </w:r>
          </w:p>
        </w:tc>
        <w:tc>
          <w:tcPr>
            <w:tcW w:w="1980" w:type="dxa"/>
            <w:vAlign w:val="center"/>
          </w:tcPr>
          <w:p w14:paraId="2F93F32A" w14:textId="77777777" w:rsidR="007A5BF8" w:rsidRDefault="00000000">
            <w:pPr>
              <w:jc w:val="both"/>
              <w:rPr>
                <w:bCs/>
                <w:iCs/>
                <w:sz w:val="26"/>
                <w:szCs w:val="26"/>
              </w:rPr>
            </w:pPr>
            <w:r>
              <w:rPr>
                <w:bCs/>
                <w:iCs/>
                <w:sz w:val="26"/>
                <w:szCs w:val="26"/>
              </w:rPr>
              <w:t>Tiêu chí 2.4</w:t>
            </w:r>
          </w:p>
        </w:tc>
        <w:tc>
          <w:tcPr>
            <w:tcW w:w="1710" w:type="dxa"/>
            <w:vAlign w:val="center"/>
          </w:tcPr>
          <w:p w14:paraId="59E464E7" w14:textId="77777777" w:rsidR="007A5BF8" w:rsidRDefault="00000000">
            <w:pPr>
              <w:jc w:val="both"/>
              <w:rPr>
                <w:bCs/>
                <w:iCs/>
                <w:sz w:val="26"/>
                <w:szCs w:val="26"/>
              </w:rPr>
            </w:pPr>
            <w:r>
              <w:rPr>
                <w:bCs/>
                <w:iCs/>
                <w:sz w:val="26"/>
                <w:szCs w:val="26"/>
              </w:rPr>
              <w:t xml:space="preserve">QLTNN&amp;PCTT </w:t>
            </w:r>
          </w:p>
        </w:tc>
      </w:tr>
      <w:tr w:rsidR="007A5BF8" w14:paraId="0AF6F355" w14:textId="77777777">
        <w:tc>
          <w:tcPr>
            <w:tcW w:w="715" w:type="dxa"/>
            <w:vAlign w:val="center"/>
          </w:tcPr>
          <w:p w14:paraId="573B2BFF" w14:textId="77777777" w:rsidR="007A5BF8" w:rsidRDefault="00000000">
            <w:pPr>
              <w:jc w:val="center"/>
              <w:rPr>
                <w:bCs/>
                <w:iCs/>
                <w:sz w:val="26"/>
                <w:szCs w:val="26"/>
              </w:rPr>
            </w:pPr>
            <w:r>
              <w:rPr>
                <w:bCs/>
                <w:iCs/>
                <w:sz w:val="26"/>
                <w:szCs w:val="26"/>
              </w:rPr>
              <w:t>2.</w:t>
            </w:r>
          </w:p>
        </w:tc>
        <w:tc>
          <w:tcPr>
            <w:tcW w:w="2520" w:type="dxa"/>
            <w:vAlign w:val="center"/>
          </w:tcPr>
          <w:p w14:paraId="1413CCA0" w14:textId="77777777" w:rsidR="007A5BF8" w:rsidRDefault="00000000">
            <w:pPr>
              <w:jc w:val="both"/>
              <w:rPr>
                <w:bCs/>
                <w:iCs/>
                <w:sz w:val="26"/>
                <w:szCs w:val="26"/>
              </w:rPr>
            </w:pPr>
            <w:r>
              <w:rPr>
                <w:bCs/>
                <w:iCs/>
                <w:sz w:val="26"/>
                <w:szCs w:val="26"/>
              </w:rPr>
              <w:t>Quy định nguyên tắc, tiêu chí, định mức phân bổ vốn ngân sách, cơ chế, chính sách về xây</w:t>
            </w:r>
            <w:r>
              <w:rPr>
                <w:bCs/>
                <w:iCs/>
                <w:sz w:val="26"/>
                <w:szCs w:val="26"/>
              </w:rPr>
              <w:br/>
              <w:t xml:space="preserve">dựng nông thôn mới </w:t>
            </w:r>
            <w:r>
              <w:rPr>
                <w:bCs/>
                <w:iCs/>
                <w:sz w:val="26"/>
                <w:szCs w:val="26"/>
              </w:rPr>
              <w:lastRenderedPageBreak/>
              <w:t>trên địa bàn thành phố giai đoạn 2026-2030</w:t>
            </w:r>
          </w:p>
        </w:tc>
        <w:tc>
          <w:tcPr>
            <w:tcW w:w="2250" w:type="dxa"/>
            <w:vAlign w:val="center"/>
          </w:tcPr>
          <w:p w14:paraId="569DDAAF" w14:textId="77777777" w:rsidR="007A5BF8" w:rsidRDefault="00000000">
            <w:pPr>
              <w:jc w:val="both"/>
              <w:rPr>
                <w:bCs/>
                <w:iCs/>
                <w:sz w:val="26"/>
                <w:szCs w:val="26"/>
              </w:rPr>
            </w:pPr>
            <w:r>
              <w:rPr>
                <w:bCs/>
                <w:iCs/>
                <w:sz w:val="26"/>
                <w:szCs w:val="26"/>
              </w:rPr>
              <w:lastRenderedPageBreak/>
              <w:t>- Luật Ban hành văn bản quy phạm pháp luật 2025; Luật Tổ chức chính quyền địa phương 2025;</w:t>
            </w:r>
            <w:r>
              <w:rPr>
                <w:bCs/>
                <w:iCs/>
                <w:sz w:val="26"/>
                <w:szCs w:val="26"/>
              </w:rPr>
              <w:br/>
            </w:r>
            <w:r>
              <w:rPr>
                <w:bCs/>
                <w:iCs/>
                <w:sz w:val="26"/>
                <w:szCs w:val="26"/>
              </w:rPr>
              <w:lastRenderedPageBreak/>
              <w:t>- Nghị quyết số 257/2025/NQ-QH15 của Quốc hội về phê duyệt</w:t>
            </w:r>
            <w:r>
              <w:rPr>
                <w:bCs/>
                <w:iCs/>
                <w:sz w:val="26"/>
                <w:szCs w:val="26"/>
              </w:rPr>
              <w:br/>
              <w:t>chủ trương đầu tư Chương trình mục tiêu quốc gia xây dựng nông thôn mới,</w:t>
            </w:r>
            <w:r>
              <w:rPr>
                <w:bCs/>
                <w:iCs/>
                <w:sz w:val="26"/>
                <w:szCs w:val="26"/>
              </w:rPr>
              <w:br/>
              <w:t>giảm nghèo bền vững và phát triển kinh tế - xã hội vùng đồng bào dân tộc thiểu số và miền núi giai đoạn 2026-2030</w:t>
            </w:r>
            <w:r>
              <w:rPr>
                <w:bCs/>
                <w:iCs/>
                <w:sz w:val="26"/>
                <w:szCs w:val="26"/>
              </w:rPr>
              <w:br/>
              <w:t>- Nghị định 358/2025/NĐ-CP ngày 31/12/2025 của Chính phủ quy</w:t>
            </w:r>
            <w:r>
              <w:rPr>
                <w:bCs/>
                <w:iCs/>
                <w:sz w:val="26"/>
                <w:szCs w:val="26"/>
              </w:rPr>
              <w:br/>
              <w:t>định cơ chế quản lý, thực hiện các chương trình mục tiêu quốc gia</w:t>
            </w:r>
          </w:p>
        </w:tc>
        <w:tc>
          <w:tcPr>
            <w:tcW w:w="2790" w:type="dxa"/>
            <w:vAlign w:val="center"/>
          </w:tcPr>
          <w:p w14:paraId="00DB4D23" w14:textId="77777777" w:rsidR="007A5BF8" w:rsidRDefault="00000000">
            <w:pPr>
              <w:jc w:val="both"/>
              <w:rPr>
                <w:bCs/>
                <w:iCs/>
                <w:sz w:val="26"/>
                <w:szCs w:val="26"/>
              </w:rPr>
            </w:pPr>
            <w:r>
              <w:rPr>
                <w:bCs/>
                <w:iCs/>
                <w:sz w:val="26"/>
                <w:szCs w:val="26"/>
              </w:rPr>
              <w:lastRenderedPageBreak/>
              <w:t>Quy định nguyên tắc, tiêu chí, định mức phân bổ vốn ngân sách, cơ chế, chính sách về xây</w:t>
            </w:r>
            <w:r>
              <w:rPr>
                <w:bCs/>
                <w:iCs/>
                <w:sz w:val="26"/>
                <w:szCs w:val="26"/>
              </w:rPr>
              <w:br/>
              <w:t xml:space="preserve">dựng nông thôn mới trên </w:t>
            </w:r>
            <w:r>
              <w:rPr>
                <w:bCs/>
                <w:iCs/>
                <w:sz w:val="26"/>
                <w:szCs w:val="26"/>
              </w:rPr>
              <w:lastRenderedPageBreak/>
              <w:t>địa bàn thành phố giai đoạn 2026-2030</w:t>
            </w:r>
          </w:p>
        </w:tc>
        <w:tc>
          <w:tcPr>
            <w:tcW w:w="2610" w:type="dxa"/>
            <w:vAlign w:val="center"/>
          </w:tcPr>
          <w:p w14:paraId="782AD7DB" w14:textId="77777777" w:rsidR="007A5BF8" w:rsidRDefault="00000000">
            <w:pPr>
              <w:jc w:val="both"/>
              <w:rPr>
                <w:bCs/>
                <w:iCs/>
                <w:sz w:val="26"/>
                <w:szCs w:val="26"/>
              </w:rPr>
            </w:pPr>
            <w:r>
              <w:rPr>
                <w:bCs/>
                <w:iCs/>
                <w:sz w:val="26"/>
                <w:szCs w:val="26"/>
              </w:rPr>
              <w:lastRenderedPageBreak/>
              <w:t>Dự kiến trình tại kỳ họp thường lệ giữa năm 2026 của HĐND thành phố</w:t>
            </w:r>
          </w:p>
        </w:tc>
        <w:tc>
          <w:tcPr>
            <w:tcW w:w="1980" w:type="dxa"/>
            <w:vAlign w:val="center"/>
          </w:tcPr>
          <w:p w14:paraId="1EA7E9D8" w14:textId="77777777" w:rsidR="007A5BF8" w:rsidRDefault="00000000">
            <w:pPr>
              <w:jc w:val="both"/>
              <w:rPr>
                <w:bCs/>
                <w:iCs/>
                <w:sz w:val="26"/>
                <w:szCs w:val="26"/>
              </w:rPr>
            </w:pPr>
            <w:r>
              <w:rPr>
                <w:bCs/>
                <w:iCs/>
                <w:sz w:val="26"/>
                <w:szCs w:val="26"/>
              </w:rPr>
              <w:t>Tiêu chí 1.1 - Tiêu chí về tổ chức bộ máy; Tiêu chí 2.4</w:t>
            </w:r>
          </w:p>
        </w:tc>
        <w:tc>
          <w:tcPr>
            <w:tcW w:w="1710" w:type="dxa"/>
            <w:vAlign w:val="center"/>
          </w:tcPr>
          <w:p w14:paraId="2AC2B719" w14:textId="77777777" w:rsidR="007A5BF8" w:rsidRDefault="00000000">
            <w:pPr>
              <w:jc w:val="both"/>
              <w:rPr>
                <w:bCs/>
                <w:iCs/>
                <w:sz w:val="26"/>
                <w:szCs w:val="26"/>
              </w:rPr>
            </w:pPr>
            <w:r>
              <w:rPr>
                <w:bCs/>
                <w:iCs/>
                <w:sz w:val="26"/>
                <w:szCs w:val="26"/>
              </w:rPr>
              <w:t xml:space="preserve">PTNT </w:t>
            </w:r>
          </w:p>
        </w:tc>
      </w:tr>
      <w:tr w:rsidR="007A5BF8" w14:paraId="715C195C" w14:textId="77777777">
        <w:tc>
          <w:tcPr>
            <w:tcW w:w="715" w:type="dxa"/>
            <w:vAlign w:val="center"/>
          </w:tcPr>
          <w:p w14:paraId="3EE1AEAA" w14:textId="77777777" w:rsidR="007A5BF8" w:rsidRDefault="00000000">
            <w:pPr>
              <w:jc w:val="center"/>
              <w:rPr>
                <w:bCs/>
                <w:iCs/>
                <w:sz w:val="26"/>
                <w:szCs w:val="26"/>
              </w:rPr>
            </w:pPr>
            <w:r>
              <w:rPr>
                <w:bCs/>
                <w:iCs/>
                <w:sz w:val="26"/>
                <w:szCs w:val="26"/>
              </w:rPr>
              <w:t>3.</w:t>
            </w:r>
          </w:p>
        </w:tc>
        <w:tc>
          <w:tcPr>
            <w:tcW w:w="2520" w:type="dxa"/>
            <w:vAlign w:val="center"/>
          </w:tcPr>
          <w:p w14:paraId="72F67EBB" w14:textId="77777777" w:rsidR="007A5BF8" w:rsidRDefault="00000000">
            <w:pPr>
              <w:jc w:val="both"/>
              <w:rPr>
                <w:bCs/>
                <w:iCs/>
                <w:sz w:val="26"/>
                <w:szCs w:val="26"/>
              </w:rPr>
            </w:pPr>
            <w:r>
              <w:rPr>
                <w:bCs/>
                <w:iCs/>
                <w:sz w:val="26"/>
                <w:szCs w:val="26"/>
              </w:rPr>
              <w:t>Quy định về canh tác hữu cơ trên địa bàn thành phố Hải Phòng</w:t>
            </w:r>
          </w:p>
        </w:tc>
        <w:tc>
          <w:tcPr>
            <w:tcW w:w="2250" w:type="dxa"/>
            <w:vAlign w:val="center"/>
          </w:tcPr>
          <w:p w14:paraId="7568B701" w14:textId="77777777" w:rsidR="007A5BF8" w:rsidRDefault="00000000">
            <w:pPr>
              <w:jc w:val="both"/>
              <w:rPr>
                <w:bCs/>
                <w:iCs/>
                <w:sz w:val="26"/>
                <w:szCs w:val="26"/>
              </w:rPr>
            </w:pPr>
            <w:r>
              <w:rPr>
                <w:bCs/>
                <w:iCs/>
                <w:sz w:val="26"/>
                <w:szCs w:val="26"/>
              </w:rPr>
              <w:t xml:space="preserve">- Các Luật: Tổ chức chính quyền địa phương; Ban hành văn bản QPPL; Trồng trọt và các </w:t>
            </w:r>
            <w:r>
              <w:rPr>
                <w:bCs/>
                <w:iCs/>
                <w:sz w:val="26"/>
                <w:szCs w:val="26"/>
              </w:rPr>
              <w:lastRenderedPageBreak/>
              <w:t>văn bản khác có liên quan.</w:t>
            </w:r>
            <w:r>
              <w:rPr>
                <w:bCs/>
                <w:iCs/>
                <w:sz w:val="26"/>
                <w:szCs w:val="26"/>
              </w:rPr>
              <w:br/>
              <w:t>- Các Nghị định: số 94/2019/NĐ-CP ngày 13/12/2019 của Chính phủ quy định chi tiết một số điều của Luật Trồng trọt về giống cây trồng và canh tác; số 109/2018/ NĐ-CP ngày 29/8/2018 của Chính phủ về nông nghiệp hữu cơ</w:t>
            </w:r>
            <w:r>
              <w:rPr>
                <w:bCs/>
                <w:iCs/>
                <w:sz w:val="26"/>
                <w:szCs w:val="26"/>
              </w:rPr>
              <w:br/>
              <w:t>- Nghị quyết số 202/2025/QH15 của Quốc hội về sắp xếp đơn vị hành chính cấp tỉnh, theo đó sắp xếp toàn bộ diện tích tự nhiên, quy mô dân số của thành phố Hải Phòng và tỉnh Hải Dương thành thành phố mới có tên gọi là thành phố Hải Phòng.</w:t>
            </w:r>
            <w:r>
              <w:rPr>
                <w:bCs/>
                <w:iCs/>
                <w:sz w:val="26"/>
                <w:szCs w:val="26"/>
              </w:rPr>
              <w:br/>
            </w:r>
            <w:r>
              <w:rPr>
                <w:bCs/>
                <w:iCs/>
                <w:sz w:val="26"/>
                <w:szCs w:val="26"/>
              </w:rPr>
              <w:lastRenderedPageBreak/>
              <w:t>- Nghị quyết số 76/2025/UBTVQH15 ngày 14/4/2025 của Ủy ban Thường vụ Quốc hội về việc sắp xếp đơn vị hành chính năm 2025;</w:t>
            </w:r>
            <w:r>
              <w:rPr>
                <w:bCs/>
                <w:iCs/>
                <w:sz w:val="26"/>
                <w:szCs w:val="26"/>
              </w:rPr>
              <w:br/>
              <w:t>- Thông tư số 01/2023/TT-BTNMT ngày 13/3/2023 của Bộ Tài nguyên và Môi trường ban hành quy chuẩn kỹ thuật quốc gia về chất lượng môi trường xung quanh.</w:t>
            </w:r>
            <w:r>
              <w:rPr>
                <w:bCs/>
                <w:iCs/>
                <w:sz w:val="26"/>
                <w:szCs w:val="26"/>
              </w:rPr>
              <w:br/>
              <w:t xml:space="preserve">- Thông tư số 12/2025/TT-BNNMT ngày 19 tháng 6 năm 2025 của Bộ trưởng Bộ Nông nghiệp và Môi trường quy định phân cấp, phân định thẩm quyền quản lý nhà nước trong lĩnh vực </w:t>
            </w:r>
            <w:r>
              <w:rPr>
                <w:bCs/>
                <w:iCs/>
                <w:sz w:val="26"/>
                <w:szCs w:val="26"/>
              </w:rPr>
              <w:lastRenderedPageBreak/>
              <w:t>trồng trọt và bảo vệ thực vật.</w:t>
            </w:r>
          </w:p>
        </w:tc>
        <w:tc>
          <w:tcPr>
            <w:tcW w:w="2790" w:type="dxa"/>
            <w:vAlign w:val="center"/>
          </w:tcPr>
          <w:p w14:paraId="4D4190EE" w14:textId="77777777" w:rsidR="007A5BF8" w:rsidRDefault="00000000">
            <w:pPr>
              <w:jc w:val="both"/>
              <w:rPr>
                <w:bCs/>
                <w:iCs/>
                <w:sz w:val="26"/>
                <w:szCs w:val="26"/>
              </w:rPr>
            </w:pPr>
            <w:r>
              <w:rPr>
                <w:bCs/>
                <w:iCs/>
                <w:sz w:val="26"/>
                <w:szCs w:val="26"/>
              </w:rPr>
              <w:lastRenderedPageBreak/>
              <w:t xml:space="preserve">Quy định về canh tác hữu cơ trong vùng canh tác hữu cơ, bao gồm sử dụng tài nguyên thiên nhiên, trang thiết bị, vật </w:t>
            </w:r>
            <w:r>
              <w:rPr>
                <w:bCs/>
                <w:iCs/>
                <w:sz w:val="26"/>
                <w:szCs w:val="26"/>
              </w:rPr>
              <w:lastRenderedPageBreak/>
              <w:t>tư nông nghiệp và áp dụng quy trình sản xuất để tạo ra các sản phẩm cây trồng hữu cơ trên địa bàn thành phố Hải Phòng.</w:t>
            </w:r>
          </w:p>
        </w:tc>
        <w:tc>
          <w:tcPr>
            <w:tcW w:w="2610" w:type="dxa"/>
            <w:vAlign w:val="center"/>
          </w:tcPr>
          <w:p w14:paraId="6761E621" w14:textId="77777777" w:rsidR="007A5BF8" w:rsidRDefault="00000000">
            <w:pPr>
              <w:jc w:val="both"/>
              <w:rPr>
                <w:bCs/>
                <w:iCs/>
                <w:sz w:val="26"/>
                <w:szCs w:val="26"/>
              </w:rPr>
            </w:pPr>
            <w:r>
              <w:rPr>
                <w:bCs/>
                <w:iCs/>
                <w:sz w:val="26"/>
                <w:szCs w:val="26"/>
              </w:rPr>
              <w:lastRenderedPageBreak/>
              <w:t>Dự kiến thời gian xử lý trước 31/12/2026</w:t>
            </w:r>
          </w:p>
        </w:tc>
        <w:tc>
          <w:tcPr>
            <w:tcW w:w="1980" w:type="dxa"/>
            <w:vAlign w:val="center"/>
          </w:tcPr>
          <w:p w14:paraId="31C680DE" w14:textId="77777777" w:rsidR="007A5BF8" w:rsidRDefault="00000000">
            <w:pPr>
              <w:jc w:val="both"/>
              <w:rPr>
                <w:bCs/>
                <w:iCs/>
                <w:sz w:val="26"/>
                <w:szCs w:val="26"/>
              </w:rPr>
            </w:pPr>
            <w:r>
              <w:rPr>
                <w:bCs/>
                <w:iCs/>
                <w:sz w:val="26"/>
                <w:szCs w:val="26"/>
              </w:rPr>
              <w:t>Tiêu chí 1.1 - Tiêu chí về tổ chức bộ máy; Tiêu chí 2.3</w:t>
            </w:r>
          </w:p>
        </w:tc>
        <w:tc>
          <w:tcPr>
            <w:tcW w:w="1710" w:type="dxa"/>
            <w:vAlign w:val="center"/>
          </w:tcPr>
          <w:p w14:paraId="274A884F" w14:textId="77777777" w:rsidR="007A5BF8" w:rsidRDefault="00000000">
            <w:pPr>
              <w:jc w:val="both"/>
              <w:rPr>
                <w:bCs/>
                <w:iCs/>
                <w:sz w:val="26"/>
                <w:szCs w:val="26"/>
              </w:rPr>
            </w:pPr>
            <w:r>
              <w:rPr>
                <w:bCs/>
                <w:iCs/>
                <w:sz w:val="26"/>
                <w:szCs w:val="26"/>
              </w:rPr>
              <w:t xml:space="preserve">TTBVTV </w:t>
            </w:r>
          </w:p>
        </w:tc>
      </w:tr>
      <w:tr w:rsidR="007A5BF8" w14:paraId="7B1D860C" w14:textId="77777777">
        <w:tc>
          <w:tcPr>
            <w:tcW w:w="715" w:type="dxa"/>
            <w:vAlign w:val="center"/>
          </w:tcPr>
          <w:p w14:paraId="7545D661" w14:textId="77777777" w:rsidR="007A5BF8" w:rsidRDefault="00000000">
            <w:pPr>
              <w:jc w:val="center"/>
              <w:rPr>
                <w:bCs/>
                <w:iCs/>
                <w:sz w:val="26"/>
                <w:szCs w:val="26"/>
              </w:rPr>
            </w:pPr>
            <w:r>
              <w:rPr>
                <w:bCs/>
                <w:iCs/>
                <w:sz w:val="26"/>
                <w:szCs w:val="26"/>
              </w:rPr>
              <w:lastRenderedPageBreak/>
              <w:t>4.</w:t>
            </w:r>
          </w:p>
        </w:tc>
        <w:tc>
          <w:tcPr>
            <w:tcW w:w="2520" w:type="dxa"/>
            <w:vAlign w:val="center"/>
          </w:tcPr>
          <w:p w14:paraId="133E401A" w14:textId="77777777" w:rsidR="007A5BF8" w:rsidRDefault="00000000">
            <w:pPr>
              <w:jc w:val="both"/>
              <w:rPr>
                <w:bCs/>
                <w:iCs/>
                <w:sz w:val="26"/>
                <w:szCs w:val="26"/>
              </w:rPr>
            </w:pPr>
            <w:r>
              <w:rPr>
                <w:bCs/>
                <w:iCs/>
                <w:sz w:val="26"/>
                <w:szCs w:val="26"/>
              </w:rPr>
              <w:t>Quy định về diện tích, vị trí, mục đích sử dụng công trình xây dựng phục vụ trực tiếp sản xuất nông nghiệp trên đất trồng lúa trên địa bàn thành phố Hải Phòng</w:t>
            </w:r>
          </w:p>
        </w:tc>
        <w:tc>
          <w:tcPr>
            <w:tcW w:w="2250" w:type="dxa"/>
            <w:vAlign w:val="center"/>
          </w:tcPr>
          <w:p w14:paraId="562DD878" w14:textId="77777777" w:rsidR="007A5BF8" w:rsidRDefault="00000000">
            <w:pPr>
              <w:jc w:val="both"/>
              <w:rPr>
                <w:bCs/>
                <w:iCs/>
                <w:sz w:val="26"/>
                <w:szCs w:val="26"/>
              </w:rPr>
            </w:pPr>
            <w:r>
              <w:rPr>
                <w:bCs/>
                <w:iCs/>
                <w:sz w:val="26"/>
                <w:szCs w:val="26"/>
              </w:rPr>
              <w:t>- Các Luật: Tổ chức chính quyền địa phương; Ban hành văn bản QPPL; Trồng trọt và các văn bản khác có liên quan.</w:t>
            </w:r>
            <w:r>
              <w:rPr>
                <w:bCs/>
                <w:iCs/>
                <w:sz w:val="26"/>
                <w:szCs w:val="26"/>
              </w:rPr>
              <w:br/>
              <w:t>- Các Nghị định: số 94/2019/NĐ-CP ngày 13/12/2019 của Chính phủ quy định chi tiết một số điều của Luật Trồng trọt về giống cây trồng và canh tác; số 109/2018/ NĐ-CP ngày 29/8/2018 của Chính phủ về nông nghiệp hữu cơ</w:t>
            </w:r>
            <w:r>
              <w:rPr>
                <w:bCs/>
                <w:iCs/>
                <w:sz w:val="26"/>
                <w:szCs w:val="26"/>
              </w:rPr>
              <w:br/>
              <w:t xml:space="preserve">- Nghị quyết số 202/2025/QH15 của Quốc hội về sắp xếp đơn vị hành chính cấp tỉnh, theo đó sắp xếp toàn bộ diện tích tự nhiên, </w:t>
            </w:r>
            <w:r>
              <w:rPr>
                <w:bCs/>
                <w:iCs/>
                <w:sz w:val="26"/>
                <w:szCs w:val="26"/>
              </w:rPr>
              <w:lastRenderedPageBreak/>
              <w:t>quy mô dân số của thành phố Hải Phòng và tỉnh Hải Dương thành thành phố mới có tên gọi là thành phố Hải Phòng.</w:t>
            </w:r>
            <w:r>
              <w:rPr>
                <w:bCs/>
                <w:iCs/>
                <w:sz w:val="26"/>
                <w:szCs w:val="26"/>
              </w:rPr>
              <w:br/>
              <w:t>- Nghị quyết số 76/2025/UBTVQH15 ngày 14/4/2025 của Ủy ban Thường vụ Quốc hội về việc sắp xếp đơn vị hành chính năm 2025;</w:t>
            </w:r>
          </w:p>
        </w:tc>
        <w:tc>
          <w:tcPr>
            <w:tcW w:w="2790" w:type="dxa"/>
            <w:vAlign w:val="center"/>
          </w:tcPr>
          <w:p w14:paraId="37D6682F" w14:textId="77777777" w:rsidR="007A5BF8" w:rsidRDefault="00000000">
            <w:pPr>
              <w:jc w:val="both"/>
              <w:rPr>
                <w:bCs/>
                <w:iCs/>
                <w:sz w:val="26"/>
                <w:szCs w:val="26"/>
              </w:rPr>
            </w:pPr>
            <w:r>
              <w:rPr>
                <w:bCs/>
                <w:iCs/>
                <w:sz w:val="26"/>
                <w:szCs w:val="26"/>
              </w:rPr>
              <w:lastRenderedPageBreak/>
              <w:t>Quy định về diện tích, vị trí, mục đích sử dụng công trình xây dựng phục vụ trực tiếp sản xuất nông nghiệp trên đất trồng lúa trên địa bàn thành phố Hải Phòng quy định tại Nghị định số 112/2024/NĐ-CP ngày 11/9/2024 của Chính phủ quy định chi tiết về đát trồng lúa</w:t>
            </w:r>
          </w:p>
        </w:tc>
        <w:tc>
          <w:tcPr>
            <w:tcW w:w="2610" w:type="dxa"/>
            <w:vAlign w:val="center"/>
          </w:tcPr>
          <w:p w14:paraId="37679ED4" w14:textId="77777777" w:rsidR="007A5BF8" w:rsidRDefault="00000000">
            <w:pPr>
              <w:jc w:val="both"/>
              <w:rPr>
                <w:bCs/>
                <w:iCs/>
                <w:sz w:val="26"/>
                <w:szCs w:val="26"/>
              </w:rPr>
            </w:pPr>
            <w:r>
              <w:rPr>
                <w:bCs/>
                <w:iCs/>
                <w:sz w:val="26"/>
                <w:szCs w:val="26"/>
              </w:rPr>
              <w:t>Dự kiến thời gian xử lý trước 31/12/2026</w:t>
            </w:r>
          </w:p>
        </w:tc>
        <w:tc>
          <w:tcPr>
            <w:tcW w:w="1980" w:type="dxa"/>
            <w:vAlign w:val="center"/>
          </w:tcPr>
          <w:p w14:paraId="1D44F6FF" w14:textId="77777777" w:rsidR="007A5BF8" w:rsidRDefault="00000000">
            <w:pPr>
              <w:jc w:val="both"/>
              <w:rPr>
                <w:bCs/>
                <w:iCs/>
                <w:sz w:val="26"/>
                <w:szCs w:val="26"/>
              </w:rPr>
            </w:pPr>
            <w:r>
              <w:rPr>
                <w:bCs/>
                <w:iCs/>
                <w:sz w:val="26"/>
                <w:szCs w:val="26"/>
              </w:rPr>
              <w:t>Tiêu chí 2.3</w:t>
            </w:r>
          </w:p>
        </w:tc>
        <w:tc>
          <w:tcPr>
            <w:tcW w:w="1710" w:type="dxa"/>
            <w:vAlign w:val="center"/>
          </w:tcPr>
          <w:p w14:paraId="79C44F27" w14:textId="77777777" w:rsidR="007A5BF8" w:rsidRDefault="00000000">
            <w:pPr>
              <w:jc w:val="both"/>
              <w:rPr>
                <w:bCs/>
                <w:iCs/>
                <w:sz w:val="26"/>
                <w:szCs w:val="26"/>
              </w:rPr>
            </w:pPr>
            <w:r>
              <w:rPr>
                <w:bCs/>
                <w:iCs/>
                <w:sz w:val="26"/>
                <w:szCs w:val="26"/>
              </w:rPr>
              <w:t xml:space="preserve">TTBVTV </w:t>
            </w:r>
          </w:p>
        </w:tc>
      </w:tr>
      <w:tr w:rsidR="007A5BF8" w14:paraId="778F97AD" w14:textId="77777777">
        <w:tc>
          <w:tcPr>
            <w:tcW w:w="715" w:type="dxa"/>
            <w:vAlign w:val="center"/>
          </w:tcPr>
          <w:p w14:paraId="36AC765E" w14:textId="77777777" w:rsidR="007A5BF8" w:rsidRDefault="00000000">
            <w:pPr>
              <w:jc w:val="center"/>
              <w:rPr>
                <w:bCs/>
                <w:iCs/>
                <w:sz w:val="26"/>
                <w:szCs w:val="26"/>
              </w:rPr>
            </w:pPr>
            <w:r>
              <w:rPr>
                <w:bCs/>
                <w:iCs/>
                <w:sz w:val="26"/>
                <w:szCs w:val="26"/>
              </w:rPr>
              <w:t>5.</w:t>
            </w:r>
          </w:p>
        </w:tc>
        <w:tc>
          <w:tcPr>
            <w:tcW w:w="2520" w:type="dxa"/>
            <w:vAlign w:val="center"/>
          </w:tcPr>
          <w:p w14:paraId="1145BF4E" w14:textId="77777777" w:rsidR="007A5BF8" w:rsidRDefault="00000000">
            <w:pPr>
              <w:jc w:val="both"/>
              <w:rPr>
                <w:bCs/>
                <w:iCs/>
                <w:sz w:val="26"/>
                <w:szCs w:val="26"/>
              </w:rPr>
            </w:pPr>
            <w:r>
              <w:rPr>
                <w:bCs/>
                <w:iCs/>
                <w:sz w:val="26"/>
                <w:szCs w:val="26"/>
              </w:rPr>
              <w:t>Quyết định Quy định đặc điểm kinh tế - kỹ thuật dịch vụ sử dụng cảng cá được đầu tư từ nguồn vốn ngân sách nhà nước do địa phương quản lý trên địa bàn thành phố Hải Phòng</w:t>
            </w:r>
          </w:p>
        </w:tc>
        <w:tc>
          <w:tcPr>
            <w:tcW w:w="2250" w:type="dxa"/>
            <w:vAlign w:val="center"/>
          </w:tcPr>
          <w:p w14:paraId="3BC8CDEE" w14:textId="77777777" w:rsidR="007A5BF8" w:rsidRDefault="00000000">
            <w:pPr>
              <w:jc w:val="both"/>
              <w:rPr>
                <w:bCs/>
                <w:iCs/>
                <w:sz w:val="26"/>
                <w:szCs w:val="26"/>
              </w:rPr>
            </w:pPr>
            <w:r>
              <w:rPr>
                <w:bCs/>
                <w:iCs/>
                <w:sz w:val="26"/>
                <w:szCs w:val="26"/>
              </w:rPr>
              <w:t xml:space="preserve">điểm a khoản 3 Điều 28 </w:t>
            </w:r>
            <w:r>
              <w:rPr>
                <w:bCs/>
                <w:iCs/>
                <w:sz w:val="26"/>
                <w:szCs w:val="26"/>
              </w:rPr>
              <w:br/>
              <w:t xml:space="preserve">Nghị định số 85/2024/NĐ-CP ngày 10 tháng 7 năm 2024 của Chính phủ quy định chi tiết một số điều của Luật Giá năm 2023 quy định: “Ủy ban nhân dân cấp tỉnh có trách nhiệm ban hành văn bản quy phạm pháp luật theo thẩm quyền để </w:t>
            </w:r>
            <w:r>
              <w:rPr>
                <w:bCs/>
                <w:iCs/>
                <w:sz w:val="26"/>
                <w:szCs w:val="26"/>
              </w:rPr>
              <w:lastRenderedPageBreak/>
              <w:t>quy định đặc điểm kinh tế - kỹ thuật (tên gọi chi tiết, chủng loại cụ thể hoặc đặc điểm cơ bản của hàng hóa, dịch vụ) trên cơ 2 sở tên gọi chung của hàng hóa, dịch vụ trong Danh mục hàng hóa, dịch vụ do Nhà nước định giá”.</w:t>
            </w:r>
            <w:r>
              <w:rPr>
                <w:bCs/>
                <w:iCs/>
                <w:sz w:val="26"/>
                <w:szCs w:val="26"/>
              </w:rPr>
              <w:br/>
              <w:t>Quyết định số 2029/QĐ-UBND ngày 29/5/2026 của Ủy ban nhân dân thành phố về việc phê duyệt đề nghị xây dựng văn bản quy phạm pháp luật.</w:t>
            </w:r>
          </w:p>
        </w:tc>
        <w:tc>
          <w:tcPr>
            <w:tcW w:w="2790" w:type="dxa"/>
            <w:vAlign w:val="center"/>
          </w:tcPr>
          <w:p w14:paraId="2190FEF3" w14:textId="77777777" w:rsidR="007A5BF8" w:rsidRDefault="00000000">
            <w:pPr>
              <w:jc w:val="both"/>
              <w:rPr>
                <w:bCs/>
                <w:iCs/>
                <w:sz w:val="26"/>
                <w:szCs w:val="26"/>
              </w:rPr>
            </w:pPr>
            <w:r>
              <w:rPr>
                <w:bCs/>
                <w:iCs/>
                <w:sz w:val="26"/>
                <w:szCs w:val="26"/>
              </w:rPr>
              <w:lastRenderedPageBreak/>
              <w:t>Quy định đặc điểm kinh tế - kỹ thuật dịch vụ sử dụng cảng cá được đầu tư từ nguồn vốn ngân sách nhà nước, do địa phương quản lý trên địa bàn thành phố Hải Phòng</w:t>
            </w:r>
          </w:p>
        </w:tc>
        <w:tc>
          <w:tcPr>
            <w:tcW w:w="2610" w:type="dxa"/>
            <w:vAlign w:val="center"/>
          </w:tcPr>
          <w:p w14:paraId="529181CC" w14:textId="77777777" w:rsidR="007A5BF8" w:rsidRDefault="00000000">
            <w:pPr>
              <w:jc w:val="both"/>
              <w:rPr>
                <w:bCs/>
                <w:iCs/>
                <w:sz w:val="26"/>
                <w:szCs w:val="26"/>
              </w:rPr>
            </w:pPr>
            <w:r>
              <w:rPr>
                <w:bCs/>
                <w:iCs/>
                <w:sz w:val="26"/>
                <w:szCs w:val="26"/>
              </w:rPr>
              <w:t>Thời gian trình ban hành: Tháng 8 năm 2026.</w:t>
            </w:r>
          </w:p>
        </w:tc>
        <w:tc>
          <w:tcPr>
            <w:tcW w:w="1980" w:type="dxa"/>
            <w:vAlign w:val="center"/>
          </w:tcPr>
          <w:p w14:paraId="332D60ED" w14:textId="77777777" w:rsidR="007A5BF8" w:rsidRDefault="00000000">
            <w:pPr>
              <w:jc w:val="both"/>
              <w:rPr>
                <w:bCs/>
                <w:iCs/>
                <w:sz w:val="26"/>
                <w:szCs w:val="26"/>
              </w:rPr>
            </w:pPr>
            <w:r>
              <w:rPr>
                <w:bCs/>
                <w:iCs/>
                <w:sz w:val="26"/>
                <w:szCs w:val="26"/>
              </w:rPr>
              <w:t>Tiêu chí 1.1 - Tiêu chí về tổ chức bộ máy</w:t>
            </w:r>
          </w:p>
        </w:tc>
        <w:tc>
          <w:tcPr>
            <w:tcW w:w="1710" w:type="dxa"/>
            <w:vAlign w:val="center"/>
          </w:tcPr>
          <w:p w14:paraId="6EEC3A90" w14:textId="77777777" w:rsidR="007A5BF8" w:rsidRDefault="00000000">
            <w:pPr>
              <w:jc w:val="both"/>
              <w:rPr>
                <w:bCs/>
                <w:iCs/>
                <w:sz w:val="26"/>
                <w:szCs w:val="26"/>
              </w:rPr>
            </w:pPr>
            <w:r>
              <w:rPr>
                <w:bCs/>
                <w:iCs/>
                <w:sz w:val="26"/>
                <w:szCs w:val="26"/>
              </w:rPr>
              <w:t xml:space="preserve">CCBC </w:t>
            </w:r>
          </w:p>
        </w:tc>
      </w:tr>
      <w:tr w:rsidR="007A5BF8" w14:paraId="22108E8D" w14:textId="77777777">
        <w:tc>
          <w:tcPr>
            <w:tcW w:w="715" w:type="dxa"/>
            <w:vAlign w:val="center"/>
          </w:tcPr>
          <w:p w14:paraId="5ABAC14E" w14:textId="77777777" w:rsidR="007A5BF8" w:rsidRDefault="00000000">
            <w:pPr>
              <w:jc w:val="center"/>
              <w:rPr>
                <w:bCs/>
                <w:iCs/>
                <w:sz w:val="26"/>
                <w:szCs w:val="26"/>
              </w:rPr>
            </w:pPr>
            <w:r>
              <w:rPr>
                <w:bCs/>
                <w:iCs/>
                <w:sz w:val="26"/>
                <w:szCs w:val="26"/>
              </w:rPr>
              <w:t>6.</w:t>
            </w:r>
          </w:p>
        </w:tc>
        <w:tc>
          <w:tcPr>
            <w:tcW w:w="2520" w:type="dxa"/>
            <w:vAlign w:val="center"/>
          </w:tcPr>
          <w:p w14:paraId="4996B81C" w14:textId="77777777" w:rsidR="007A5BF8" w:rsidRDefault="00000000">
            <w:pPr>
              <w:jc w:val="both"/>
              <w:rPr>
                <w:bCs/>
                <w:iCs/>
                <w:sz w:val="26"/>
                <w:szCs w:val="26"/>
              </w:rPr>
            </w:pPr>
            <w:r>
              <w:rPr>
                <w:bCs/>
                <w:iCs/>
                <w:sz w:val="26"/>
                <w:szCs w:val="26"/>
              </w:rPr>
              <w:t xml:space="preserve">Quyết định quy định tổ chức, hoạt động của lực lượng quản lý đê nhân dân và mức thù lao đối với lực lượng tuần tra, canh gác đê </w:t>
            </w:r>
            <w:r>
              <w:rPr>
                <w:bCs/>
                <w:iCs/>
                <w:sz w:val="26"/>
                <w:szCs w:val="26"/>
              </w:rPr>
              <w:lastRenderedPageBreak/>
              <w:t>điều trên địa bàn thành phố Hải Phòng</w:t>
            </w:r>
          </w:p>
        </w:tc>
        <w:tc>
          <w:tcPr>
            <w:tcW w:w="2250" w:type="dxa"/>
            <w:vAlign w:val="center"/>
          </w:tcPr>
          <w:p w14:paraId="3621DDCB" w14:textId="77777777" w:rsidR="007A5BF8" w:rsidRDefault="00000000">
            <w:pPr>
              <w:jc w:val="both"/>
              <w:rPr>
                <w:bCs/>
                <w:iCs/>
                <w:sz w:val="26"/>
                <w:szCs w:val="26"/>
              </w:rPr>
            </w:pPr>
            <w:r>
              <w:rPr>
                <w:bCs/>
                <w:iCs/>
                <w:sz w:val="26"/>
                <w:szCs w:val="26"/>
              </w:rPr>
              <w:lastRenderedPageBreak/>
              <w:t>Khoản 1 Điều 37 Nghị định số 79/2025/NĐ-CP</w:t>
            </w:r>
          </w:p>
        </w:tc>
        <w:tc>
          <w:tcPr>
            <w:tcW w:w="2790" w:type="dxa"/>
            <w:vAlign w:val="center"/>
          </w:tcPr>
          <w:p w14:paraId="4C46837F" w14:textId="77777777" w:rsidR="007A5BF8" w:rsidRDefault="00000000">
            <w:pPr>
              <w:jc w:val="both"/>
              <w:rPr>
                <w:bCs/>
                <w:iCs/>
                <w:sz w:val="26"/>
                <w:szCs w:val="26"/>
              </w:rPr>
            </w:pPr>
            <w:r>
              <w:rPr>
                <w:bCs/>
                <w:iCs/>
                <w:sz w:val="26"/>
                <w:szCs w:val="26"/>
              </w:rPr>
              <w:t xml:space="preserve">Quy định về tổ chức, hoạt động, nguồn kinh phí và chế độ thù lao đối với lực lượng quản lý đê nhân dân; mức thù lao đối với lực lượng tuần tra, canh gác bảo vệ đê </w:t>
            </w:r>
            <w:r>
              <w:rPr>
                <w:bCs/>
                <w:iCs/>
                <w:sz w:val="26"/>
                <w:szCs w:val="26"/>
              </w:rPr>
              <w:lastRenderedPageBreak/>
              <w:t>điều trong mùa lũ trên địa bàn thành phố Hải Phòng</w:t>
            </w:r>
          </w:p>
        </w:tc>
        <w:tc>
          <w:tcPr>
            <w:tcW w:w="2610" w:type="dxa"/>
            <w:vAlign w:val="center"/>
          </w:tcPr>
          <w:p w14:paraId="482F754E" w14:textId="77777777" w:rsidR="007A5BF8" w:rsidRDefault="00000000">
            <w:pPr>
              <w:jc w:val="both"/>
              <w:rPr>
                <w:bCs/>
                <w:iCs/>
                <w:sz w:val="26"/>
                <w:szCs w:val="26"/>
              </w:rPr>
            </w:pPr>
            <w:r>
              <w:rPr>
                <w:bCs/>
                <w:iCs/>
                <w:sz w:val="26"/>
                <w:szCs w:val="26"/>
              </w:rPr>
              <w:lastRenderedPageBreak/>
              <w:t>Xây dựng, ban hành trong tháng 10/2026</w:t>
            </w:r>
          </w:p>
        </w:tc>
        <w:tc>
          <w:tcPr>
            <w:tcW w:w="1980" w:type="dxa"/>
            <w:vAlign w:val="center"/>
          </w:tcPr>
          <w:p w14:paraId="5FB406D4" w14:textId="77777777" w:rsidR="007A5BF8" w:rsidRDefault="00000000">
            <w:pPr>
              <w:jc w:val="both"/>
              <w:rPr>
                <w:bCs/>
                <w:iCs/>
                <w:sz w:val="26"/>
                <w:szCs w:val="26"/>
              </w:rPr>
            </w:pPr>
            <w:r>
              <w:rPr>
                <w:bCs/>
                <w:iCs/>
                <w:sz w:val="26"/>
                <w:szCs w:val="26"/>
              </w:rPr>
              <w:t>Tiêu chí 1.1 - Tiêu chí về tổ chức bộ máy</w:t>
            </w:r>
          </w:p>
        </w:tc>
        <w:tc>
          <w:tcPr>
            <w:tcW w:w="1710" w:type="dxa"/>
            <w:vAlign w:val="center"/>
          </w:tcPr>
          <w:p w14:paraId="1876D686" w14:textId="77777777" w:rsidR="007A5BF8" w:rsidRDefault="00000000">
            <w:pPr>
              <w:jc w:val="both"/>
              <w:rPr>
                <w:bCs/>
                <w:iCs/>
                <w:sz w:val="26"/>
                <w:szCs w:val="26"/>
              </w:rPr>
            </w:pPr>
            <w:r>
              <w:rPr>
                <w:bCs/>
                <w:iCs/>
                <w:sz w:val="26"/>
                <w:szCs w:val="26"/>
              </w:rPr>
              <w:t xml:space="preserve">QLTNN&amp;PCTT </w:t>
            </w:r>
          </w:p>
        </w:tc>
      </w:tr>
      <w:tr w:rsidR="007A5BF8" w14:paraId="38996F96" w14:textId="77777777">
        <w:tc>
          <w:tcPr>
            <w:tcW w:w="715" w:type="dxa"/>
            <w:vAlign w:val="center"/>
          </w:tcPr>
          <w:p w14:paraId="70396FB7" w14:textId="77777777" w:rsidR="007A5BF8" w:rsidRDefault="00000000">
            <w:pPr>
              <w:jc w:val="center"/>
              <w:rPr>
                <w:bCs/>
                <w:iCs/>
                <w:sz w:val="26"/>
                <w:szCs w:val="26"/>
              </w:rPr>
            </w:pPr>
            <w:r>
              <w:rPr>
                <w:bCs/>
                <w:iCs/>
                <w:sz w:val="26"/>
                <w:szCs w:val="26"/>
              </w:rPr>
              <w:t>7.</w:t>
            </w:r>
          </w:p>
        </w:tc>
        <w:tc>
          <w:tcPr>
            <w:tcW w:w="2520" w:type="dxa"/>
            <w:vAlign w:val="center"/>
          </w:tcPr>
          <w:p w14:paraId="667FBE08" w14:textId="77777777" w:rsidR="007A5BF8" w:rsidRDefault="00000000">
            <w:pPr>
              <w:jc w:val="both"/>
              <w:rPr>
                <w:bCs/>
                <w:iCs/>
                <w:sz w:val="26"/>
                <w:szCs w:val="26"/>
              </w:rPr>
            </w:pPr>
            <w:r>
              <w:rPr>
                <w:bCs/>
                <w:iCs/>
                <w:sz w:val="26"/>
                <w:szCs w:val="26"/>
              </w:rPr>
              <w:t>Ban hành Bộ tiêu chí về nông thôn mới giai đoạn</w:t>
            </w:r>
            <w:r>
              <w:rPr>
                <w:bCs/>
                <w:iCs/>
                <w:sz w:val="26"/>
                <w:szCs w:val="26"/>
              </w:rPr>
              <w:br/>
              <w:t>2026-2030 trên địa</w:t>
            </w:r>
            <w:r>
              <w:rPr>
                <w:bCs/>
                <w:iCs/>
                <w:sz w:val="26"/>
                <w:szCs w:val="26"/>
              </w:rPr>
              <w:br/>
              <w:t>bàn thành phố Hải Phòng</w:t>
            </w:r>
          </w:p>
        </w:tc>
        <w:tc>
          <w:tcPr>
            <w:tcW w:w="2250" w:type="dxa"/>
            <w:vAlign w:val="center"/>
          </w:tcPr>
          <w:p w14:paraId="4DAA312A" w14:textId="77777777" w:rsidR="007A5BF8" w:rsidRDefault="00000000">
            <w:pPr>
              <w:jc w:val="both"/>
              <w:rPr>
                <w:bCs/>
                <w:iCs/>
                <w:sz w:val="26"/>
                <w:szCs w:val="26"/>
              </w:rPr>
            </w:pPr>
            <w:r>
              <w:rPr>
                <w:bCs/>
                <w:iCs/>
                <w:sz w:val="26"/>
                <w:szCs w:val="26"/>
              </w:rPr>
              <w:t xml:space="preserve">- Các Luật: Tổ chức chính quyền địa phương; Ban hành văn bản QPPL 2025; </w:t>
            </w:r>
            <w:r>
              <w:rPr>
                <w:bCs/>
                <w:iCs/>
                <w:sz w:val="26"/>
                <w:szCs w:val="26"/>
              </w:rPr>
              <w:br/>
              <w:t>- Quyết định số 51/2025/QĐTTg ngày 29/12/2025 ban hành Bộ tiêu chí quốc gia về nông thôn mới giai đoạn 2026-2030.</w:t>
            </w:r>
          </w:p>
        </w:tc>
        <w:tc>
          <w:tcPr>
            <w:tcW w:w="2790" w:type="dxa"/>
            <w:vAlign w:val="center"/>
          </w:tcPr>
          <w:p w14:paraId="152D068E" w14:textId="77777777" w:rsidR="007A5BF8" w:rsidRDefault="00000000">
            <w:pPr>
              <w:jc w:val="both"/>
              <w:rPr>
                <w:bCs/>
                <w:iCs/>
                <w:sz w:val="26"/>
                <w:szCs w:val="26"/>
              </w:rPr>
            </w:pPr>
            <w:r>
              <w:rPr>
                <w:bCs/>
                <w:iCs/>
                <w:sz w:val="26"/>
                <w:szCs w:val="26"/>
              </w:rPr>
              <w:t>Quy định Bộ tiêu chí về xã nông thôn mới giai đoạn 2026-2030 trên địa bàn thành phố Hải Phòng</w:t>
            </w:r>
          </w:p>
        </w:tc>
        <w:tc>
          <w:tcPr>
            <w:tcW w:w="2610" w:type="dxa"/>
            <w:vAlign w:val="center"/>
          </w:tcPr>
          <w:p w14:paraId="7B613772" w14:textId="77777777" w:rsidR="007A5BF8" w:rsidRDefault="00000000">
            <w:pPr>
              <w:jc w:val="both"/>
              <w:rPr>
                <w:bCs/>
                <w:iCs/>
                <w:sz w:val="26"/>
                <w:szCs w:val="26"/>
              </w:rPr>
            </w:pPr>
            <w:r>
              <w:rPr>
                <w:bCs/>
                <w:iCs/>
                <w:sz w:val="26"/>
                <w:szCs w:val="26"/>
              </w:rPr>
              <w:t>Dự kiến ban hành trong tháng 7/2026</w:t>
            </w:r>
          </w:p>
        </w:tc>
        <w:tc>
          <w:tcPr>
            <w:tcW w:w="1980" w:type="dxa"/>
            <w:vAlign w:val="center"/>
          </w:tcPr>
          <w:p w14:paraId="5B9903A7" w14:textId="77777777" w:rsidR="007A5BF8" w:rsidRDefault="00000000">
            <w:pPr>
              <w:jc w:val="both"/>
              <w:rPr>
                <w:bCs/>
                <w:iCs/>
                <w:sz w:val="26"/>
                <w:szCs w:val="26"/>
              </w:rPr>
            </w:pPr>
            <w:r>
              <w:rPr>
                <w:bCs/>
                <w:iCs/>
                <w:sz w:val="26"/>
                <w:szCs w:val="26"/>
              </w:rPr>
              <w:t>Tiêu chí 2.3</w:t>
            </w:r>
          </w:p>
        </w:tc>
        <w:tc>
          <w:tcPr>
            <w:tcW w:w="1710" w:type="dxa"/>
            <w:vAlign w:val="center"/>
          </w:tcPr>
          <w:p w14:paraId="182E0599" w14:textId="77777777" w:rsidR="007A5BF8" w:rsidRDefault="00000000">
            <w:pPr>
              <w:jc w:val="both"/>
              <w:rPr>
                <w:bCs/>
                <w:iCs/>
                <w:sz w:val="26"/>
                <w:szCs w:val="26"/>
              </w:rPr>
            </w:pPr>
            <w:r>
              <w:rPr>
                <w:bCs/>
                <w:iCs/>
                <w:sz w:val="26"/>
                <w:szCs w:val="26"/>
              </w:rPr>
              <w:t xml:space="preserve">PTNT </w:t>
            </w:r>
          </w:p>
        </w:tc>
      </w:tr>
      <w:tr w:rsidR="007A5BF8" w14:paraId="53058887" w14:textId="77777777">
        <w:tc>
          <w:tcPr>
            <w:tcW w:w="715" w:type="dxa"/>
            <w:vAlign w:val="center"/>
          </w:tcPr>
          <w:p w14:paraId="715A9F63" w14:textId="77777777" w:rsidR="007A5BF8" w:rsidRDefault="00000000">
            <w:pPr>
              <w:jc w:val="center"/>
              <w:rPr>
                <w:bCs/>
                <w:iCs/>
                <w:sz w:val="26"/>
                <w:szCs w:val="26"/>
              </w:rPr>
            </w:pPr>
            <w:r>
              <w:rPr>
                <w:bCs/>
                <w:iCs/>
                <w:sz w:val="26"/>
                <w:szCs w:val="26"/>
              </w:rPr>
              <w:t>8.</w:t>
            </w:r>
          </w:p>
        </w:tc>
        <w:tc>
          <w:tcPr>
            <w:tcW w:w="2520" w:type="dxa"/>
            <w:vAlign w:val="center"/>
          </w:tcPr>
          <w:p w14:paraId="3CA18743" w14:textId="77777777" w:rsidR="007A5BF8" w:rsidRDefault="00000000">
            <w:pPr>
              <w:jc w:val="both"/>
              <w:rPr>
                <w:bCs/>
                <w:iCs/>
                <w:sz w:val="26"/>
                <w:szCs w:val="26"/>
              </w:rPr>
            </w:pPr>
            <w:r>
              <w:rPr>
                <w:bCs/>
                <w:iCs/>
                <w:sz w:val="26"/>
                <w:szCs w:val="26"/>
              </w:rPr>
              <w:t>Quy định về việc phân cấp thực hiện một số nhiệm vụ trong lĩnh vực đất đai và trình tự, thủ tục hành chính về đất đai trên địa bàn thành phố Hải Phòng</w:t>
            </w:r>
          </w:p>
        </w:tc>
        <w:tc>
          <w:tcPr>
            <w:tcW w:w="2250" w:type="dxa"/>
            <w:vAlign w:val="center"/>
          </w:tcPr>
          <w:p w14:paraId="1BCED734" w14:textId="77777777" w:rsidR="007A5BF8" w:rsidRDefault="00000000">
            <w:pPr>
              <w:jc w:val="both"/>
              <w:rPr>
                <w:bCs/>
                <w:iCs/>
                <w:sz w:val="26"/>
                <w:szCs w:val="26"/>
              </w:rPr>
            </w:pPr>
            <w:r>
              <w:rPr>
                <w:bCs/>
                <w:iCs/>
                <w:sz w:val="26"/>
                <w:szCs w:val="26"/>
              </w:rPr>
              <w:t xml:space="preserve">Nghị định số 49/2026/NĐ-CP ngày 31 tháng 01 năm 2026 của Chính phủ quy định chi tiết và hướng dẫn một số điều của Nghị quyết số 254/2025/QH15 của Quốc hội quy định một số cơ chế, chính sách tháo gỡ khó khăn, vướng mắc trong tổ chức </w:t>
            </w:r>
            <w:r>
              <w:rPr>
                <w:bCs/>
                <w:iCs/>
                <w:sz w:val="26"/>
                <w:szCs w:val="26"/>
              </w:rPr>
              <w:lastRenderedPageBreak/>
              <w:t>thi hành Luật Đất đai</w:t>
            </w:r>
          </w:p>
        </w:tc>
        <w:tc>
          <w:tcPr>
            <w:tcW w:w="2790" w:type="dxa"/>
            <w:vAlign w:val="center"/>
          </w:tcPr>
          <w:p w14:paraId="6922B2C4" w14:textId="77777777" w:rsidR="007A5BF8" w:rsidRDefault="00000000">
            <w:pPr>
              <w:jc w:val="both"/>
              <w:rPr>
                <w:bCs/>
                <w:iCs/>
                <w:sz w:val="26"/>
                <w:szCs w:val="26"/>
              </w:rPr>
            </w:pPr>
            <w:r>
              <w:rPr>
                <w:bCs/>
                <w:iCs/>
                <w:sz w:val="26"/>
                <w:szCs w:val="26"/>
              </w:rPr>
              <w:lastRenderedPageBreak/>
              <w:t xml:space="preserve">Quyết định này quy định phân cấp một số nhiệm vụ trong lĩnh vực đất đai và trình tự, thủ tục hành chính về đất đai theo quy định tại khoản 1 Điều 14, khoản 1 Điều 15 Nghị định số 49/2026/NĐ-CP ngày 31 tháng 01 năm 2026 của Chính phủ quy định chi tiết và hướng dẫn một số điều của Nghị quyết số 254/2025/QH15 của </w:t>
            </w:r>
            <w:r>
              <w:rPr>
                <w:bCs/>
                <w:iCs/>
                <w:sz w:val="26"/>
                <w:szCs w:val="26"/>
              </w:rPr>
              <w:lastRenderedPageBreak/>
              <w:t>Quốc hội quy định một số cơ chế, chính sách tháo gỡ khó khăn, vướng mắc trong tổ chức thi hành Luật Đất đai</w:t>
            </w:r>
          </w:p>
        </w:tc>
        <w:tc>
          <w:tcPr>
            <w:tcW w:w="2610" w:type="dxa"/>
            <w:vAlign w:val="center"/>
          </w:tcPr>
          <w:p w14:paraId="7330F0FA" w14:textId="77777777" w:rsidR="007A5BF8" w:rsidRDefault="00000000">
            <w:pPr>
              <w:jc w:val="both"/>
              <w:rPr>
                <w:bCs/>
                <w:iCs/>
                <w:sz w:val="26"/>
                <w:szCs w:val="26"/>
              </w:rPr>
            </w:pPr>
            <w:r>
              <w:rPr>
                <w:bCs/>
                <w:iCs/>
                <w:sz w:val="26"/>
                <w:szCs w:val="26"/>
              </w:rPr>
              <w:lastRenderedPageBreak/>
              <w:t>Sở Nông nghiệp và Môi trường đã có Tờ trình số 419/TTr-SNNMT ngày 31/5/2026 trình Ủy ban nhân dân thành phố ban hành Quyết định. Dự kiến ban hành trong tháng 6/2026.</w:t>
            </w:r>
          </w:p>
        </w:tc>
        <w:tc>
          <w:tcPr>
            <w:tcW w:w="1980" w:type="dxa"/>
            <w:vAlign w:val="center"/>
          </w:tcPr>
          <w:p w14:paraId="3799969D" w14:textId="77777777" w:rsidR="007A5BF8" w:rsidRDefault="00000000">
            <w:pPr>
              <w:jc w:val="both"/>
              <w:rPr>
                <w:bCs/>
                <w:iCs/>
                <w:sz w:val="26"/>
                <w:szCs w:val="26"/>
              </w:rPr>
            </w:pPr>
            <w:r>
              <w:rPr>
                <w:bCs/>
                <w:iCs/>
                <w:sz w:val="26"/>
                <w:szCs w:val="26"/>
              </w:rPr>
              <w:t>Tiêu chí 1.1 - Tiêu chí về tổ chức bộ máy</w:t>
            </w:r>
          </w:p>
        </w:tc>
        <w:tc>
          <w:tcPr>
            <w:tcW w:w="1710" w:type="dxa"/>
            <w:vAlign w:val="center"/>
          </w:tcPr>
          <w:p w14:paraId="1A33DF2D" w14:textId="77777777" w:rsidR="007A5BF8" w:rsidRDefault="00000000">
            <w:pPr>
              <w:jc w:val="both"/>
              <w:rPr>
                <w:bCs/>
                <w:iCs/>
                <w:sz w:val="26"/>
                <w:szCs w:val="26"/>
              </w:rPr>
            </w:pPr>
            <w:r>
              <w:rPr>
                <w:bCs/>
                <w:iCs/>
                <w:sz w:val="26"/>
                <w:szCs w:val="26"/>
              </w:rPr>
              <w:t xml:space="preserve">QLĐ Đ </w:t>
            </w:r>
          </w:p>
        </w:tc>
      </w:tr>
      <w:tr w:rsidR="007A5BF8" w14:paraId="1F20D6CA" w14:textId="77777777">
        <w:trPr>
          <w:trHeight w:val="315"/>
        </w:trPr>
        <w:tc>
          <w:tcPr>
            <w:tcW w:w="14575" w:type="dxa"/>
            <w:gridSpan w:val="7"/>
            <w:vAlign w:val="center"/>
          </w:tcPr>
          <w:p w14:paraId="16539250" w14:textId="77777777" w:rsidR="007A5BF8" w:rsidRDefault="00000000">
            <w:pPr>
              <w:ind w:left="1080"/>
              <w:jc w:val="center"/>
              <w:rPr>
                <w:b/>
                <w:sz w:val="26"/>
                <w:szCs w:val="26"/>
              </w:rPr>
            </w:pPr>
            <w:r>
              <w:rPr>
                <w:b/>
                <w:sz w:val="26"/>
                <w:szCs w:val="26"/>
              </w:rPr>
              <w:t>IV. VĂN HÓA, THỂ THAO VÀ DU LỊCH</w:t>
            </w:r>
          </w:p>
        </w:tc>
      </w:tr>
      <w:tr w:rsidR="007A5BF8" w14:paraId="7E135908" w14:textId="77777777">
        <w:tc>
          <w:tcPr>
            <w:tcW w:w="715" w:type="dxa"/>
            <w:vAlign w:val="center"/>
          </w:tcPr>
          <w:p w14:paraId="49DCC10C" w14:textId="77777777" w:rsidR="007A5BF8" w:rsidRDefault="00000000">
            <w:pPr>
              <w:jc w:val="center"/>
              <w:rPr>
                <w:bCs/>
                <w:iCs/>
                <w:sz w:val="26"/>
                <w:szCs w:val="26"/>
              </w:rPr>
            </w:pPr>
            <w:r>
              <w:rPr>
                <w:bCs/>
                <w:iCs/>
                <w:sz w:val="26"/>
                <w:szCs w:val="26"/>
              </w:rPr>
              <w:t>1.</w:t>
            </w:r>
          </w:p>
        </w:tc>
        <w:tc>
          <w:tcPr>
            <w:tcW w:w="2520" w:type="dxa"/>
            <w:vAlign w:val="center"/>
          </w:tcPr>
          <w:p w14:paraId="34E6D602" w14:textId="77777777" w:rsidR="007A5BF8" w:rsidRDefault="00000000">
            <w:pPr>
              <w:jc w:val="both"/>
              <w:rPr>
                <w:bCs/>
                <w:iCs/>
                <w:sz w:val="26"/>
                <w:szCs w:val="26"/>
              </w:rPr>
            </w:pPr>
            <w:r>
              <w:rPr>
                <w:bCs/>
                <w:iCs/>
                <w:sz w:val="26"/>
                <w:szCs w:val="26"/>
              </w:rPr>
              <w:t>Quyết định ban hành Quy chế quản lý, vận hành, kết nối và bảo đảm an toàn thông tin đối với Hệ thống thông tin nguồn thông tin cơ sở thành phố Hải Phòng</w:t>
            </w:r>
          </w:p>
        </w:tc>
        <w:tc>
          <w:tcPr>
            <w:tcW w:w="2250" w:type="dxa"/>
            <w:vAlign w:val="center"/>
          </w:tcPr>
          <w:p w14:paraId="16ACCCBE" w14:textId="77777777" w:rsidR="007A5BF8" w:rsidRDefault="00000000">
            <w:pPr>
              <w:jc w:val="both"/>
              <w:rPr>
                <w:bCs/>
                <w:iCs/>
                <w:sz w:val="26"/>
                <w:szCs w:val="26"/>
              </w:rPr>
            </w:pPr>
            <w:r>
              <w:rPr>
                <w:bCs/>
                <w:iCs/>
                <w:sz w:val="26"/>
                <w:szCs w:val="26"/>
              </w:rPr>
              <w:t>Thông tư số 24/2025/TT-BVHTTDL ngày 30/12/2025 của Bộ Văn hóa, Thể thao và Du lịch về việc quy định về hệ thống truyền thông cơ sở ứng dụng công nghệ thông tin - viễn thông: Tại Khoản 3 Điều 16 quy định trách nhiệm của Ủy ban nhân dân cấp tỉnh: Ban hành Quy chế quản lý, vận hành, kết nối và bảo đảm an toàn thông tin đối với hệ thống thông tin nguồn cấp tỉnh</w:t>
            </w:r>
          </w:p>
        </w:tc>
        <w:tc>
          <w:tcPr>
            <w:tcW w:w="2790" w:type="dxa"/>
            <w:vAlign w:val="center"/>
          </w:tcPr>
          <w:p w14:paraId="7E374978" w14:textId="77777777" w:rsidR="007A5BF8" w:rsidRDefault="00000000">
            <w:pPr>
              <w:jc w:val="both"/>
              <w:rPr>
                <w:bCs/>
                <w:iCs/>
                <w:sz w:val="26"/>
                <w:szCs w:val="26"/>
              </w:rPr>
            </w:pPr>
            <w:r>
              <w:rPr>
                <w:bCs/>
                <w:iCs/>
                <w:sz w:val="26"/>
                <w:szCs w:val="26"/>
              </w:rPr>
              <w:t>Quy chế quy định quản lý, vận hành, kết nối và bảo đảm an toàn thông tin đối với Hệ thống thông tin nguồn thông tin cơ sở thành phố Hải Phòng</w:t>
            </w:r>
          </w:p>
        </w:tc>
        <w:tc>
          <w:tcPr>
            <w:tcW w:w="2610" w:type="dxa"/>
            <w:vAlign w:val="center"/>
          </w:tcPr>
          <w:p w14:paraId="2A0A867E" w14:textId="77777777" w:rsidR="007A5BF8" w:rsidRDefault="00000000">
            <w:pPr>
              <w:jc w:val="both"/>
              <w:rPr>
                <w:bCs/>
                <w:iCs/>
                <w:sz w:val="26"/>
                <w:szCs w:val="26"/>
              </w:rPr>
            </w:pPr>
            <w:r>
              <w:rPr>
                <w:bCs/>
                <w:iCs/>
                <w:sz w:val="26"/>
                <w:szCs w:val="26"/>
              </w:rPr>
              <w:t>Tháng 2/2027</w:t>
            </w:r>
          </w:p>
        </w:tc>
        <w:tc>
          <w:tcPr>
            <w:tcW w:w="1980" w:type="dxa"/>
            <w:vAlign w:val="center"/>
          </w:tcPr>
          <w:p w14:paraId="70D65A06" w14:textId="77777777" w:rsidR="007A5BF8" w:rsidRDefault="00000000">
            <w:pPr>
              <w:jc w:val="both"/>
              <w:rPr>
                <w:bCs/>
                <w:iCs/>
                <w:sz w:val="26"/>
                <w:szCs w:val="26"/>
              </w:rPr>
            </w:pPr>
            <w:r>
              <w:rPr>
                <w:bCs/>
                <w:iCs/>
                <w:sz w:val="26"/>
                <w:szCs w:val="26"/>
              </w:rPr>
              <w:t>Tiêu chí 2.3; Tiêu chí 5</w:t>
            </w:r>
          </w:p>
        </w:tc>
        <w:tc>
          <w:tcPr>
            <w:tcW w:w="1710" w:type="dxa"/>
            <w:vAlign w:val="center"/>
          </w:tcPr>
          <w:p w14:paraId="6A48989B" w14:textId="77777777" w:rsidR="007A5BF8" w:rsidRDefault="00000000">
            <w:pPr>
              <w:jc w:val="both"/>
              <w:rPr>
                <w:bCs/>
                <w:iCs/>
                <w:sz w:val="26"/>
                <w:szCs w:val="26"/>
              </w:rPr>
            </w:pPr>
            <w:r>
              <w:rPr>
                <w:bCs/>
                <w:iCs/>
                <w:sz w:val="26"/>
                <w:szCs w:val="26"/>
              </w:rPr>
              <w:t xml:space="preserve"> </w:t>
            </w:r>
          </w:p>
        </w:tc>
      </w:tr>
      <w:tr w:rsidR="007A5BF8" w14:paraId="37DC8A0E" w14:textId="77777777">
        <w:trPr>
          <w:trHeight w:val="315"/>
        </w:trPr>
        <w:tc>
          <w:tcPr>
            <w:tcW w:w="14575" w:type="dxa"/>
            <w:gridSpan w:val="7"/>
            <w:vAlign w:val="center"/>
          </w:tcPr>
          <w:p w14:paraId="474B893B" w14:textId="77777777" w:rsidR="007A5BF8" w:rsidRDefault="00000000">
            <w:pPr>
              <w:ind w:left="1080"/>
              <w:jc w:val="center"/>
              <w:rPr>
                <w:b/>
                <w:sz w:val="26"/>
                <w:szCs w:val="26"/>
              </w:rPr>
            </w:pPr>
            <w:r>
              <w:rPr>
                <w:b/>
                <w:sz w:val="26"/>
                <w:szCs w:val="26"/>
              </w:rPr>
              <w:lastRenderedPageBreak/>
              <w:t>V. GIÁO DỤC VÀ ĐÀO TẠO</w:t>
            </w:r>
          </w:p>
        </w:tc>
      </w:tr>
      <w:tr w:rsidR="007A5BF8" w14:paraId="4B9F3113" w14:textId="77777777">
        <w:tc>
          <w:tcPr>
            <w:tcW w:w="715" w:type="dxa"/>
            <w:vAlign w:val="center"/>
          </w:tcPr>
          <w:p w14:paraId="22A90AF6" w14:textId="77777777" w:rsidR="007A5BF8" w:rsidRDefault="00000000">
            <w:pPr>
              <w:jc w:val="center"/>
              <w:rPr>
                <w:bCs/>
                <w:iCs/>
                <w:sz w:val="26"/>
                <w:szCs w:val="26"/>
              </w:rPr>
            </w:pPr>
            <w:r>
              <w:rPr>
                <w:bCs/>
                <w:iCs/>
                <w:sz w:val="26"/>
                <w:szCs w:val="26"/>
              </w:rPr>
              <w:t>1.</w:t>
            </w:r>
          </w:p>
        </w:tc>
        <w:tc>
          <w:tcPr>
            <w:tcW w:w="2520" w:type="dxa"/>
            <w:vAlign w:val="center"/>
          </w:tcPr>
          <w:p w14:paraId="4A164AF8" w14:textId="77777777" w:rsidR="007A5BF8" w:rsidRDefault="00000000">
            <w:pPr>
              <w:jc w:val="both"/>
              <w:rPr>
                <w:bCs/>
                <w:iCs/>
                <w:sz w:val="26"/>
                <w:szCs w:val="26"/>
              </w:rPr>
            </w:pPr>
            <w:r>
              <w:rPr>
                <w:bCs/>
                <w:iCs/>
                <w:sz w:val="26"/>
                <w:szCs w:val="26"/>
              </w:rPr>
              <w:t>Nghị quyết của HĐND TP Quy định nội dung và mức chi thực hiện Đề án "Xây dựng xã hội học tập giai đoạn 2021-2030" trên địa bàn thành phố Hải Phòng</w:t>
            </w:r>
          </w:p>
        </w:tc>
        <w:tc>
          <w:tcPr>
            <w:tcW w:w="2250" w:type="dxa"/>
            <w:vAlign w:val="center"/>
          </w:tcPr>
          <w:p w14:paraId="5446F07F" w14:textId="77777777" w:rsidR="007A5BF8" w:rsidRDefault="00000000">
            <w:pPr>
              <w:jc w:val="both"/>
              <w:rPr>
                <w:bCs/>
                <w:iCs/>
                <w:sz w:val="26"/>
                <w:szCs w:val="26"/>
              </w:rPr>
            </w:pPr>
            <w:r>
              <w:rPr>
                <w:bCs/>
                <w:iCs/>
                <w:sz w:val="26"/>
                <w:szCs w:val="26"/>
              </w:rPr>
              <w:t>Thông tư số 17/2022/TT-BTC ngày 08/3/2022 của Bộ Tài chính hướng dẫn quản lý và sử dụng kinh phí thực hiện Đề án "Xây dựng xã hội học tập giai đoạn 2021-2030"</w:t>
            </w:r>
          </w:p>
        </w:tc>
        <w:tc>
          <w:tcPr>
            <w:tcW w:w="2790" w:type="dxa"/>
            <w:vAlign w:val="center"/>
          </w:tcPr>
          <w:p w14:paraId="40852143" w14:textId="77777777" w:rsidR="007A5BF8" w:rsidRDefault="00000000">
            <w:pPr>
              <w:jc w:val="both"/>
              <w:rPr>
                <w:bCs/>
                <w:iCs/>
                <w:sz w:val="26"/>
                <w:szCs w:val="26"/>
              </w:rPr>
            </w:pPr>
            <w:r>
              <w:rPr>
                <w:bCs/>
                <w:iCs/>
                <w:sz w:val="26"/>
                <w:szCs w:val="26"/>
              </w:rPr>
              <w:t>Nghị quyết Quy định nội dung và mức chi thực hiện Đề án "Xây dựng xã hội học tập giai đoạn 2021-2030" trên địa bàn thành phố Hải Phòng; Nghị quyết không áp dụng đối với các Đề án nêu tại khoản 2, Điều 1, Thông tư số 17/2022/TT-BTC ngày 08/3/2022 của Bộ Tài chính hướng dẫn quản lý và sử dụng kinh phí thực hiện Đề án "Xây dựng xã hội học tập giai đoạn 2021-2030"</w:t>
            </w:r>
          </w:p>
        </w:tc>
        <w:tc>
          <w:tcPr>
            <w:tcW w:w="2610" w:type="dxa"/>
            <w:vAlign w:val="center"/>
          </w:tcPr>
          <w:p w14:paraId="4E59DB1C" w14:textId="77777777" w:rsidR="007A5BF8" w:rsidRDefault="00000000">
            <w:pPr>
              <w:jc w:val="both"/>
              <w:rPr>
                <w:bCs/>
                <w:iCs/>
                <w:sz w:val="26"/>
                <w:szCs w:val="26"/>
              </w:rPr>
            </w:pPr>
            <w:r>
              <w:rPr>
                <w:bCs/>
                <w:iCs/>
                <w:sz w:val="26"/>
                <w:szCs w:val="26"/>
              </w:rPr>
              <w:t>Tháng 7/2026</w:t>
            </w:r>
          </w:p>
        </w:tc>
        <w:tc>
          <w:tcPr>
            <w:tcW w:w="1980" w:type="dxa"/>
            <w:vAlign w:val="center"/>
          </w:tcPr>
          <w:p w14:paraId="68379DDB" w14:textId="77777777" w:rsidR="007A5BF8" w:rsidRDefault="00000000">
            <w:pPr>
              <w:jc w:val="both"/>
              <w:rPr>
                <w:bCs/>
                <w:iCs/>
                <w:sz w:val="26"/>
                <w:szCs w:val="26"/>
              </w:rPr>
            </w:pPr>
            <w:r>
              <w:rPr>
                <w:bCs/>
                <w:iCs/>
                <w:sz w:val="26"/>
                <w:szCs w:val="26"/>
              </w:rPr>
              <w:t>Tiêu chí 1.7 - Tiêu chí về giáo dục và đào tạo</w:t>
            </w:r>
          </w:p>
        </w:tc>
        <w:tc>
          <w:tcPr>
            <w:tcW w:w="1710" w:type="dxa"/>
            <w:vAlign w:val="center"/>
          </w:tcPr>
          <w:p w14:paraId="38AFCED9" w14:textId="77777777" w:rsidR="007A5BF8" w:rsidRDefault="00000000">
            <w:pPr>
              <w:jc w:val="both"/>
              <w:rPr>
                <w:bCs/>
                <w:iCs/>
                <w:sz w:val="26"/>
                <w:szCs w:val="26"/>
              </w:rPr>
            </w:pPr>
            <w:r>
              <w:rPr>
                <w:bCs/>
                <w:iCs/>
                <w:sz w:val="26"/>
                <w:szCs w:val="26"/>
              </w:rPr>
              <w:t xml:space="preserve">Ban hành mới </w:t>
            </w:r>
          </w:p>
        </w:tc>
      </w:tr>
      <w:tr w:rsidR="007A5BF8" w14:paraId="63FCEE4C" w14:textId="77777777">
        <w:tc>
          <w:tcPr>
            <w:tcW w:w="715" w:type="dxa"/>
            <w:vAlign w:val="center"/>
          </w:tcPr>
          <w:p w14:paraId="352A825D" w14:textId="77777777" w:rsidR="007A5BF8" w:rsidRDefault="00000000">
            <w:pPr>
              <w:jc w:val="center"/>
              <w:rPr>
                <w:bCs/>
                <w:iCs/>
                <w:sz w:val="26"/>
                <w:szCs w:val="26"/>
              </w:rPr>
            </w:pPr>
            <w:r>
              <w:rPr>
                <w:bCs/>
                <w:iCs/>
                <w:sz w:val="26"/>
                <w:szCs w:val="26"/>
              </w:rPr>
              <w:t>2.</w:t>
            </w:r>
          </w:p>
        </w:tc>
        <w:tc>
          <w:tcPr>
            <w:tcW w:w="2520" w:type="dxa"/>
            <w:vAlign w:val="center"/>
          </w:tcPr>
          <w:p w14:paraId="3AD8092B" w14:textId="77777777" w:rsidR="007A5BF8" w:rsidRDefault="00000000">
            <w:pPr>
              <w:jc w:val="both"/>
              <w:rPr>
                <w:bCs/>
                <w:iCs/>
                <w:sz w:val="26"/>
                <w:szCs w:val="26"/>
              </w:rPr>
            </w:pPr>
            <w:r>
              <w:rPr>
                <w:bCs/>
                <w:iCs/>
                <w:sz w:val="26"/>
                <w:szCs w:val="26"/>
              </w:rPr>
              <w:t>Nghị quyết của HĐND TP quy định chính sách hỗ trợ đào tạo một số nghề trên địa bàn thành phố Hải Phòng giai đoạn 2026-2030</w:t>
            </w:r>
          </w:p>
        </w:tc>
        <w:tc>
          <w:tcPr>
            <w:tcW w:w="2250" w:type="dxa"/>
            <w:vAlign w:val="center"/>
          </w:tcPr>
          <w:p w14:paraId="0CE4993B" w14:textId="77777777" w:rsidR="007A5BF8" w:rsidRDefault="00000000">
            <w:pPr>
              <w:jc w:val="both"/>
              <w:rPr>
                <w:bCs/>
                <w:iCs/>
                <w:sz w:val="26"/>
                <w:szCs w:val="26"/>
              </w:rPr>
            </w:pPr>
            <w:r>
              <w:rPr>
                <w:bCs/>
                <w:iCs/>
                <w:sz w:val="26"/>
                <w:szCs w:val="26"/>
              </w:rPr>
              <w:t>Nghị quyết số 06-NQ/TU ngày 19/01/2026 của Ban Thường vụ Thành ủy Hải Phòng về sửa đổi, bổ sung Nghị quyết số 14-NQ/TU, ngày 13/5/2024</w:t>
            </w:r>
          </w:p>
        </w:tc>
        <w:tc>
          <w:tcPr>
            <w:tcW w:w="2790" w:type="dxa"/>
            <w:vAlign w:val="center"/>
          </w:tcPr>
          <w:p w14:paraId="38D72169" w14:textId="77777777" w:rsidR="007A5BF8" w:rsidRDefault="00000000">
            <w:pPr>
              <w:jc w:val="both"/>
              <w:rPr>
                <w:bCs/>
                <w:iCs/>
                <w:sz w:val="26"/>
                <w:szCs w:val="26"/>
              </w:rPr>
            </w:pPr>
            <w:r>
              <w:rPr>
                <w:bCs/>
                <w:iCs/>
                <w:sz w:val="26"/>
                <w:szCs w:val="26"/>
              </w:rPr>
              <w:t>Nghị quyết quy định chính sách hỗ trợ đào tạo một số nghề trên địa bàn thành phố Hải Phòng giai đoạn 2026 - 2030.</w:t>
            </w:r>
            <w:r>
              <w:rPr>
                <w:bCs/>
                <w:iCs/>
                <w:sz w:val="26"/>
                <w:szCs w:val="26"/>
              </w:rPr>
              <w:br/>
              <w:t xml:space="preserve">Danh mục nghề hỗ trợ đào tạo: 14 nghề, gồm: Logistics; Điện tử công nghiệp; Điện công nghiệp; Hàn; Công nghệ </w:t>
            </w:r>
            <w:r>
              <w:rPr>
                <w:bCs/>
                <w:iCs/>
                <w:sz w:val="26"/>
                <w:szCs w:val="26"/>
              </w:rPr>
              <w:lastRenderedPageBreak/>
              <w:t>ô tô; Công nghệ thông tin (ứng dụng phần mềm); Quản trị khách sạn; Điều dưỡng; Nuôi trồng thủy sản nước mặn, nước lợ; Cơ điện tử; Công nghệ kỹ thuật cơ điện tử; Thương mại điện tử; Tự động hóa công nghiệp; Vận hành, sửa chữa thiết bị lạnh.</w:t>
            </w:r>
          </w:p>
        </w:tc>
        <w:tc>
          <w:tcPr>
            <w:tcW w:w="2610" w:type="dxa"/>
            <w:vAlign w:val="center"/>
          </w:tcPr>
          <w:p w14:paraId="30297CBB" w14:textId="77777777" w:rsidR="007A5BF8" w:rsidRDefault="00000000">
            <w:pPr>
              <w:jc w:val="both"/>
              <w:rPr>
                <w:bCs/>
                <w:iCs/>
                <w:sz w:val="26"/>
                <w:szCs w:val="26"/>
              </w:rPr>
            </w:pPr>
            <w:r>
              <w:rPr>
                <w:bCs/>
                <w:iCs/>
                <w:sz w:val="26"/>
                <w:szCs w:val="26"/>
              </w:rPr>
              <w:lastRenderedPageBreak/>
              <w:t>Tháng 7/2026</w:t>
            </w:r>
          </w:p>
        </w:tc>
        <w:tc>
          <w:tcPr>
            <w:tcW w:w="1980" w:type="dxa"/>
            <w:vAlign w:val="center"/>
          </w:tcPr>
          <w:p w14:paraId="42A2E5A1" w14:textId="77777777" w:rsidR="007A5BF8" w:rsidRDefault="00000000">
            <w:pPr>
              <w:jc w:val="both"/>
              <w:rPr>
                <w:bCs/>
                <w:iCs/>
                <w:sz w:val="26"/>
                <w:szCs w:val="26"/>
              </w:rPr>
            </w:pPr>
            <w:r>
              <w:rPr>
                <w:bCs/>
                <w:iCs/>
                <w:sz w:val="26"/>
                <w:szCs w:val="26"/>
              </w:rPr>
              <w:t>Tiêu chí 2.4</w:t>
            </w:r>
          </w:p>
        </w:tc>
        <w:tc>
          <w:tcPr>
            <w:tcW w:w="1710" w:type="dxa"/>
            <w:vAlign w:val="center"/>
          </w:tcPr>
          <w:p w14:paraId="7E502734" w14:textId="77777777" w:rsidR="007A5BF8" w:rsidRDefault="00000000">
            <w:pPr>
              <w:jc w:val="both"/>
              <w:rPr>
                <w:bCs/>
                <w:iCs/>
                <w:sz w:val="26"/>
                <w:szCs w:val="26"/>
              </w:rPr>
            </w:pPr>
            <w:r>
              <w:rPr>
                <w:bCs/>
                <w:iCs/>
                <w:sz w:val="26"/>
                <w:szCs w:val="26"/>
              </w:rPr>
              <w:t xml:space="preserve">Ban hành mới </w:t>
            </w:r>
          </w:p>
        </w:tc>
      </w:tr>
      <w:tr w:rsidR="007A5BF8" w14:paraId="32D541B0" w14:textId="77777777">
        <w:tc>
          <w:tcPr>
            <w:tcW w:w="715" w:type="dxa"/>
            <w:vAlign w:val="center"/>
          </w:tcPr>
          <w:p w14:paraId="794ED5EA" w14:textId="77777777" w:rsidR="007A5BF8" w:rsidRDefault="00000000">
            <w:pPr>
              <w:jc w:val="center"/>
              <w:rPr>
                <w:bCs/>
                <w:iCs/>
                <w:sz w:val="26"/>
                <w:szCs w:val="26"/>
              </w:rPr>
            </w:pPr>
            <w:r>
              <w:rPr>
                <w:bCs/>
                <w:iCs/>
                <w:sz w:val="26"/>
                <w:szCs w:val="26"/>
              </w:rPr>
              <w:t>3.</w:t>
            </w:r>
          </w:p>
        </w:tc>
        <w:tc>
          <w:tcPr>
            <w:tcW w:w="2520" w:type="dxa"/>
            <w:vAlign w:val="center"/>
          </w:tcPr>
          <w:p w14:paraId="607158F5" w14:textId="77777777" w:rsidR="007A5BF8" w:rsidRDefault="00000000">
            <w:pPr>
              <w:jc w:val="both"/>
              <w:rPr>
                <w:bCs/>
                <w:iCs/>
                <w:sz w:val="26"/>
                <w:szCs w:val="26"/>
              </w:rPr>
            </w:pPr>
            <w:r>
              <w:rPr>
                <w:bCs/>
                <w:iCs/>
                <w:sz w:val="26"/>
                <w:szCs w:val="26"/>
              </w:rPr>
              <w:t>Quyết định của Ủy ban nhân dân thành phố quy định danh mục các khoản thu, mức thu, cơ chế quản lý thi, chi các dịch vụ phục vụ hỗ trợ hoạt động giáo dục và dịch vụ tuyển sinh các cấp học tại các cơ sở giáo dục mầm non, phổ thông trên địa bàn thành phố Hải Phòng</w:t>
            </w:r>
          </w:p>
        </w:tc>
        <w:tc>
          <w:tcPr>
            <w:tcW w:w="2250" w:type="dxa"/>
            <w:vAlign w:val="center"/>
          </w:tcPr>
          <w:p w14:paraId="776E9F05" w14:textId="77777777" w:rsidR="007A5BF8" w:rsidRDefault="00000000">
            <w:pPr>
              <w:jc w:val="both"/>
              <w:rPr>
                <w:bCs/>
                <w:iCs/>
                <w:sz w:val="26"/>
                <w:szCs w:val="26"/>
              </w:rPr>
            </w:pPr>
            <w:r>
              <w:rPr>
                <w:bCs/>
                <w:iCs/>
                <w:sz w:val="26"/>
                <w:szCs w:val="26"/>
              </w:rPr>
              <w:t>-Luật Giáo dục 2025; Nghị định số 238/2025/NĐ-CP của Chính Phủ</w:t>
            </w:r>
          </w:p>
        </w:tc>
        <w:tc>
          <w:tcPr>
            <w:tcW w:w="2790" w:type="dxa"/>
            <w:vAlign w:val="center"/>
          </w:tcPr>
          <w:p w14:paraId="69D771DC" w14:textId="77777777" w:rsidR="007A5BF8" w:rsidRDefault="00000000">
            <w:pPr>
              <w:jc w:val="both"/>
              <w:rPr>
                <w:bCs/>
                <w:iCs/>
                <w:sz w:val="26"/>
                <w:szCs w:val="26"/>
              </w:rPr>
            </w:pPr>
            <w:r>
              <w:rPr>
                <w:bCs/>
                <w:iCs/>
                <w:sz w:val="26"/>
                <w:szCs w:val="26"/>
              </w:rPr>
              <w:t>- Cơ sở giáo dục mầm non, giáo dục phổ thông, giáo dục thường xuyên công lập; người đang theo học tại các cơ sở giáo dục công lập; Các tổ chức, cá nhân khác có liên quan.</w:t>
            </w:r>
          </w:p>
        </w:tc>
        <w:tc>
          <w:tcPr>
            <w:tcW w:w="2610" w:type="dxa"/>
            <w:vAlign w:val="center"/>
          </w:tcPr>
          <w:p w14:paraId="0937E642" w14:textId="77777777" w:rsidR="007A5BF8" w:rsidRDefault="00000000">
            <w:pPr>
              <w:jc w:val="both"/>
              <w:rPr>
                <w:bCs/>
                <w:iCs/>
                <w:sz w:val="26"/>
                <w:szCs w:val="26"/>
              </w:rPr>
            </w:pPr>
            <w:r>
              <w:rPr>
                <w:bCs/>
                <w:iCs/>
                <w:sz w:val="26"/>
                <w:szCs w:val="26"/>
              </w:rPr>
              <w:t>Tháng 8/2026</w:t>
            </w:r>
          </w:p>
        </w:tc>
        <w:tc>
          <w:tcPr>
            <w:tcW w:w="1980" w:type="dxa"/>
            <w:vAlign w:val="center"/>
          </w:tcPr>
          <w:p w14:paraId="40892394" w14:textId="77777777" w:rsidR="007A5BF8" w:rsidRDefault="00000000">
            <w:pPr>
              <w:jc w:val="both"/>
              <w:rPr>
                <w:bCs/>
                <w:iCs/>
                <w:sz w:val="26"/>
                <w:szCs w:val="26"/>
              </w:rPr>
            </w:pPr>
            <w:r>
              <w:rPr>
                <w:bCs/>
                <w:iCs/>
                <w:sz w:val="26"/>
                <w:szCs w:val="26"/>
              </w:rPr>
              <w:t>Tiêu chí 1.7 - Tiêu chí về giáo dục và đào tạo</w:t>
            </w:r>
          </w:p>
        </w:tc>
        <w:tc>
          <w:tcPr>
            <w:tcW w:w="1710" w:type="dxa"/>
            <w:vAlign w:val="center"/>
          </w:tcPr>
          <w:p w14:paraId="6826C80B" w14:textId="77777777" w:rsidR="007A5BF8" w:rsidRDefault="00000000">
            <w:pPr>
              <w:jc w:val="both"/>
              <w:rPr>
                <w:bCs/>
                <w:iCs/>
                <w:sz w:val="26"/>
                <w:szCs w:val="26"/>
              </w:rPr>
            </w:pPr>
            <w:r>
              <w:rPr>
                <w:bCs/>
                <w:iCs/>
                <w:sz w:val="26"/>
                <w:szCs w:val="26"/>
              </w:rPr>
              <w:t xml:space="preserve">Ban hành mới </w:t>
            </w:r>
          </w:p>
        </w:tc>
      </w:tr>
      <w:tr w:rsidR="007A5BF8" w14:paraId="5852D214" w14:textId="77777777">
        <w:tc>
          <w:tcPr>
            <w:tcW w:w="715" w:type="dxa"/>
            <w:vAlign w:val="center"/>
          </w:tcPr>
          <w:p w14:paraId="3A45C1CC" w14:textId="77777777" w:rsidR="007A5BF8" w:rsidRDefault="00000000">
            <w:pPr>
              <w:jc w:val="center"/>
              <w:rPr>
                <w:bCs/>
                <w:iCs/>
                <w:sz w:val="26"/>
                <w:szCs w:val="26"/>
              </w:rPr>
            </w:pPr>
            <w:r>
              <w:rPr>
                <w:bCs/>
                <w:iCs/>
                <w:sz w:val="26"/>
                <w:szCs w:val="26"/>
              </w:rPr>
              <w:t>4.</w:t>
            </w:r>
          </w:p>
        </w:tc>
        <w:tc>
          <w:tcPr>
            <w:tcW w:w="2520" w:type="dxa"/>
            <w:vAlign w:val="center"/>
          </w:tcPr>
          <w:p w14:paraId="2128862E" w14:textId="77777777" w:rsidR="007A5BF8" w:rsidRDefault="00000000">
            <w:pPr>
              <w:jc w:val="both"/>
              <w:rPr>
                <w:bCs/>
                <w:iCs/>
                <w:sz w:val="26"/>
                <w:szCs w:val="26"/>
              </w:rPr>
            </w:pPr>
            <w:r>
              <w:rPr>
                <w:bCs/>
                <w:iCs/>
                <w:sz w:val="26"/>
                <w:szCs w:val="26"/>
              </w:rPr>
              <w:t xml:space="preserve">Quyết định định mức kinh tế - kỹ thuật đối với các dịch vụ giáo dục mầm non, giáo dục phổ thông và giáo </w:t>
            </w:r>
            <w:r>
              <w:rPr>
                <w:bCs/>
                <w:iCs/>
                <w:sz w:val="26"/>
                <w:szCs w:val="26"/>
              </w:rPr>
              <w:lastRenderedPageBreak/>
              <w:t>dục thường xuyên công lập trên địa bàn thành phố Hải Phòng</w:t>
            </w:r>
          </w:p>
        </w:tc>
        <w:tc>
          <w:tcPr>
            <w:tcW w:w="2250" w:type="dxa"/>
            <w:vAlign w:val="center"/>
          </w:tcPr>
          <w:p w14:paraId="2AB048BC" w14:textId="77777777" w:rsidR="007A5BF8" w:rsidRDefault="00000000">
            <w:pPr>
              <w:jc w:val="both"/>
              <w:rPr>
                <w:bCs/>
                <w:iCs/>
                <w:sz w:val="26"/>
                <w:szCs w:val="26"/>
              </w:rPr>
            </w:pPr>
            <w:r>
              <w:rPr>
                <w:bCs/>
                <w:iCs/>
                <w:sz w:val="26"/>
                <w:szCs w:val="26"/>
              </w:rPr>
              <w:lastRenderedPageBreak/>
              <w:t>Nghị định số 60/2021/NĐ-CP của Chính phủ; Thông tư số 14/2024/TT-</w:t>
            </w:r>
            <w:r>
              <w:rPr>
                <w:bCs/>
                <w:iCs/>
                <w:sz w:val="26"/>
                <w:szCs w:val="26"/>
              </w:rPr>
              <w:lastRenderedPageBreak/>
              <w:t>BGDĐT của Bộ Giáo dục và Đào taok</w:t>
            </w:r>
          </w:p>
        </w:tc>
        <w:tc>
          <w:tcPr>
            <w:tcW w:w="2790" w:type="dxa"/>
            <w:vAlign w:val="center"/>
          </w:tcPr>
          <w:p w14:paraId="47E32CB6" w14:textId="77777777" w:rsidR="007A5BF8" w:rsidRDefault="00000000">
            <w:pPr>
              <w:jc w:val="both"/>
              <w:rPr>
                <w:bCs/>
                <w:iCs/>
                <w:sz w:val="26"/>
                <w:szCs w:val="26"/>
              </w:rPr>
            </w:pPr>
            <w:r>
              <w:rPr>
                <w:bCs/>
                <w:iCs/>
                <w:sz w:val="26"/>
                <w:szCs w:val="26"/>
              </w:rPr>
              <w:lastRenderedPageBreak/>
              <w:t xml:space="preserve">- Cơ sở giáo dục mầm non, giáo dục phổ thông, giáo dục thường xuyên công lập; người đang theo học tại các cơ sở </w:t>
            </w:r>
            <w:r>
              <w:rPr>
                <w:bCs/>
                <w:iCs/>
                <w:sz w:val="26"/>
                <w:szCs w:val="26"/>
              </w:rPr>
              <w:lastRenderedPageBreak/>
              <w:t>giáo dục công lập; Các tổ chức, cá nhân khác có liên quan.</w:t>
            </w:r>
          </w:p>
        </w:tc>
        <w:tc>
          <w:tcPr>
            <w:tcW w:w="2610" w:type="dxa"/>
            <w:vAlign w:val="center"/>
          </w:tcPr>
          <w:p w14:paraId="713728D7" w14:textId="77777777" w:rsidR="007A5BF8" w:rsidRDefault="00000000">
            <w:pPr>
              <w:jc w:val="both"/>
              <w:rPr>
                <w:bCs/>
                <w:iCs/>
                <w:sz w:val="26"/>
                <w:szCs w:val="26"/>
              </w:rPr>
            </w:pPr>
            <w:r>
              <w:rPr>
                <w:bCs/>
                <w:iCs/>
                <w:sz w:val="26"/>
                <w:szCs w:val="26"/>
              </w:rPr>
              <w:lastRenderedPageBreak/>
              <w:t>Tháng 6/2026</w:t>
            </w:r>
          </w:p>
        </w:tc>
        <w:tc>
          <w:tcPr>
            <w:tcW w:w="1980" w:type="dxa"/>
            <w:vAlign w:val="center"/>
          </w:tcPr>
          <w:p w14:paraId="6C26C16E" w14:textId="77777777" w:rsidR="007A5BF8" w:rsidRDefault="00000000">
            <w:pPr>
              <w:jc w:val="both"/>
              <w:rPr>
                <w:bCs/>
                <w:iCs/>
                <w:sz w:val="26"/>
                <w:szCs w:val="26"/>
              </w:rPr>
            </w:pPr>
            <w:r>
              <w:rPr>
                <w:bCs/>
                <w:iCs/>
                <w:sz w:val="26"/>
                <w:szCs w:val="26"/>
              </w:rPr>
              <w:t>Tiêu chí 2.4</w:t>
            </w:r>
          </w:p>
        </w:tc>
        <w:tc>
          <w:tcPr>
            <w:tcW w:w="1710" w:type="dxa"/>
            <w:vAlign w:val="center"/>
          </w:tcPr>
          <w:p w14:paraId="25D78695" w14:textId="77777777" w:rsidR="007A5BF8" w:rsidRDefault="00000000">
            <w:pPr>
              <w:jc w:val="both"/>
              <w:rPr>
                <w:bCs/>
                <w:iCs/>
                <w:sz w:val="26"/>
                <w:szCs w:val="26"/>
              </w:rPr>
            </w:pPr>
            <w:r>
              <w:rPr>
                <w:bCs/>
                <w:iCs/>
                <w:sz w:val="26"/>
                <w:szCs w:val="26"/>
              </w:rPr>
              <w:t xml:space="preserve">Ban hành mới </w:t>
            </w:r>
          </w:p>
        </w:tc>
      </w:tr>
      <w:tr w:rsidR="007A5BF8" w14:paraId="2418F85C" w14:textId="77777777">
        <w:tc>
          <w:tcPr>
            <w:tcW w:w="715" w:type="dxa"/>
            <w:vAlign w:val="center"/>
          </w:tcPr>
          <w:p w14:paraId="7C521BD5" w14:textId="77777777" w:rsidR="007A5BF8" w:rsidRDefault="00000000">
            <w:pPr>
              <w:jc w:val="center"/>
              <w:rPr>
                <w:bCs/>
                <w:iCs/>
                <w:sz w:val="26"/>
                <w:szCs w:val="26"/>
              </w:rPr>
            </w:pPr>
            <w:r>
              <w:rPr>
                <w:bCs/>
                <w:iCs/>
                <w:sz w:val="26"/>
                <w:szCs w:val="26"/>
              </w:rPr>
              <w:t>5.</w:t>
            </w:r>
          </w:p>
        </w:tc>
        <w:tc>
          <w:tcPr>
            <w:tcW w:w="2520" w:type="dxa"/>
            <w:vAlign w:val="center"/>
          </w:tcPr>
          <w:p w14:paraId="7502C106" w14:textId="77777777" w:rsidR="007A5BF8" w:rsidRDefault="00000000">
            <w:pPr>
              <w:jc w:val="both"/>
              <w:rPr>
                <w:bCs/>
                <w:iCs/>
                <w:sz w:val="26"/>
                <w:szCs w:val="26"/>
              </w:rPr>
            </w:pPr>
            <w:r>
              <w:rPr>
                <w:bCs/>
                <w:iCs/>
                <w:sz w:val="26"/>
                <w:szCs w:val="26"/>
              </w:rPr>
              <w:t>Quyết định ban hành Quy chế điều động, thuyên chuyển nhà giáo, nhà giáo giữ chức vụ cán bộ quản lý các cơ sở giáo dục mầm non, giáo dục phổ thông, giáo dục thường xuyên, trường chuyên biệt và trường trung học nghề công lập trên địa bàn thành phố Hải Phòng</w:t>
            </w:r>
          </w:p>
        </w:tc>
        <w:tc>
          <w:tcPr>
            <w:tcW w:w="2250" w:type="dxa"/>
            <w:vAlign w:val="center"/>
          </w:tcPr>
          <w:p w14:paraId="05B3ECC2" w14:textId="77777777" w:rsidR="007A5BF8" w:rsidRDefault="00000000">
            <w:pPr>
              <w:jc w:val="both"/>
              <w:rPr>
                <w:bCs/>
                <w:iCs/>
                <w:sz w:val="26"/>
                <w:szCs w:val="26"/>
              </w:rPr>
            </w:pPr>
            <w:r>
              <w:rPr>
                <w:bCs/>
                <w:iCs/>
                <w:sz w:val="26"/>
                <w:szCs w:val="26"/>
              </w:rPr>
              <w:t xml:space="preserve">- Nghị định số 93/2026/NĐ-CP ngày 31/3/2026 </w:t>
            </w:r>
            <w:r>
              <w:rPr>
                <w:bCs/>
                <w:iCs/>
                <w:sz w:val="26"/>
                <w:szCs w:val="26"/>
              </w:rPr>
              <w:br/>
              <w:t xml:space="preserve">của Chính phủ quy định chi tiết và hướng dẫn thi </w:t>
            </w:r>
            <w:r>
              <w:rPr>
                <w:bCs/>
                <w:iCs/>
                <w:sz w:val="26"/>
                <w:szCs w:val="26"/>
              </w:rPr>
              <w:br/>
              <w:t>hành một số điều của Luật Nhà giáo</w:t>
            </w:r>
            <w:r>
              <w:rPr>
                <w:bCs/>
                <w:iCs/>
                <w:sz w:val="26"/>
                <w:szCs w:val="26"/>
              </w:rPr>
              <w:br/>
              <w:t>- Nghị quyết số 248/2025/QH15 ngày 10/12/2025</w:t>
            </w:r>
            <w:r>
              <w:rPr>
                <w:bCs/>
                <w:iCs/>
                <w:sz w:val="26"/>
                <w:szCs w:val="26"/>
              </w:rPr>
              <w:br/>
              <w:t xml:space="preserve">của Quốc hội khóa XV về cơ chế, chính sách </w:t>
            </w:r>
            <w:r>
              <w:rPr>
                <w:bCs/>
                <w:iCs/>
                <w:sz w:val="26"/>
                <w:szCs w:val="26"/>
              </w:rPr>
              <w:br/>
              <w:t>đặc thù, vượt trội để thực hiện đột phá phát triển</w:t>
            </w:r>
            <w:r>
              <w:rPr>
                <w:bCs/>
                <w:iCs/>
                <w:sz w:val="26"/>
                <w:szCs w:val="26"/>
              </w:rPr>
              <w:br/>
              <w:t>giáo dục</w:t>
            </w:r>
          </w:p>
        </w:tc>
        <w:tc>
          <w:tcPr>
            <w:tcW w:w="2790" w:type="dxa"/>
            <w:vAlign w:val="center"/>
          </w:tcPr>
          <w:p w14:paraId="628E7F67" w14:textId="77777777" w:rsidR="007A5BF8" w:rsidRDefault="00000000">
            <w:pPr>
              <w:jc w:val="both"/>
              <w:rPr>
                <w:bCs/>
                <w:iCs/>
                <w:sz w:val="26"/>
                <w:szCs w:val="26"/>
              </w:rPr>
            </w:pPr>
            <w:r>
              <w:rPr>
                <w:bCs/>
                <w:iCs/>
                <w:sz w:val="26"/>
                <w:szCs w:val="26"/>
              </w:rPr>
              <w:t>- Đối tượng điều động thực hiện theo quy định tại khoản 2 điều 11 Nghị định 93./2026/NĐ</w:t>
            </w:r>
            <w:r>
              <w:rPr>
                <w:bCs/>
                <w:iCs/>
                <w:sz w:val="26"/>
                <w:szCs w:val="26"/>
              </w:rPr>
              <w:br/>
              <w:t xml:space="preserve">- Đối tượng thuyên chuyển thực hiện theo quy định tại điểm a khoản 1 điều 12 Nghị định 93./2026/NĐ </w:t>
            </w:r>
            <w:r>
              <w:rPr>
                <w:bCs/>
                <w:iCs/>
                <w:sz w:val="26"/>
                <w:szCs w:val="26"/>
              </w:rPr>
              <w:br/>
              <w:t>- Các cơ quan, tổ chức, đơn vị, cá nhân có liên quan đến việc điều động, thuyên chuyển nhà giáo, nhà giáo giữ chức vụ cán bộ quản lý cơ sở giáo dục công lập trên địa bàn thành phố</w:t>
            </w:r>
          </w:p>
        </w:tc>
        <w:tc>
          <w:tcPr>
            <w:tcW w:w="2610" w:type="dxa"/>
            <w:vAlign w:val="center"/>
          </w:tcPr>
          <w:p w14:paraId="0FBA83B6" w14:textId="77777777" w:rsidR="007A5BF8" w:rsidRDefault="00000000">
            <w:pPr>
              <w:jc w:val="both"/>
              <w:rPr>
                <w:bCs/>
                <w:iCs/>
                <w:sz w:val="26"/>
                <w:szCs w:val="26"/>
              </w:rPr>
            </w:pPr>
            <w:r>
              <w:rPr>
                <w:bCs/>
                <w:iCs/>
                <w:sz w:val="26"/>
                <w:szCs w:val="26"/>
              </w:rPr>
              <w:t>Tháng 5/2026</w:t>
            </w:r>
          </w:p>
        </w:tc>
        <w:tc>
          <w:tcPr>
            <w:tcW w:w="1980" w:type="dxa"/>
            <w:vAlign w:val="center"/>
          </w:tcPr>
          <w:p w14:paraId="015BA92C" w14:textId="77777777" w:rsidR="007A5BF8" w:rsidRDefault="00000000">
            <w:pPr>
              <w:jc w:val="both"/>
              <w:rPr>
                <w:bCs/>
                <w:iCs/>
                <w:sz w:val="26"/>
                <w:szCs w:val="26"/>
              </w:rPr>
            </w:pPr>
            <w:r>
              <w:rPr>
                <w:bCs/>
                <w:iCs/>
                <w:sz w:val="26"/>
                <w:szCs w:val="26"/>
              </w:rPr>
              <w:t>Tiêu chí 2.4</w:t>
            </w:r>
          </w:p>
        </w:tc>
        <w:tc>
          <w:tcPr>
            <w:tcW w:w="1710" w:type="dxa"/>
            <w:vAlign w:val="center"/>
          </w:tcPr>
          <w:p w14:paraId="3475BE79" w14:textId="77777777" w:rsidR="007A5BF8" w:rsidRDefault="00000000">
            <w:pPr>
              <w:jc w:val="both"/>
              <w:rPr>
                <w:bCs/>
                <w:iCs/>
                <w:sz w:val="26"/>
                <w:szCs w:val="26"/>
              </w:rPr>
            </w:pPr>
            <w:r>
              <w:rPr>
                <w:bCs/>
                <w:iCs/>
                <w:sz w:val="26"/>
                <w:szCs w:val="26"/>
              </w:rPr>
              <w:t xml:space="preserve">Ban hành mới </w:t>
            </w:r>
          </w:p>
        </w:tc>
      </w:tr>
      <w:tr w:rsidR="004F3711" w:rsidRPr="007E433C" w14:paraId="320FAFF9" w14:textId="77777777" w:rsidTr="006A3393">
        <w:tc>
          <w:tcPr>
            <w:tcW w:w="14575" w:type="dxa"/>
            <w:gridSpan w:val="7"/>
            <w:shd w:val="clear" w:color="auto" w:fill="F7CAAC" w:themeFill="accent2" w:themeFillTint="66"/>
            <w:vAlign w:val="center"/>
          </w:tcPr>
          <w:p w14:paraId="6CFC9C93" w14:textId="77777777" w:rsidR="004F3711" w:rsidRPr="007E433C" w:rsidRDefault="004F3711" w:rsidP="006A3393">
            <w:pPr>
              <w:spacing w:before="120" w:after="120"/>
              <w:jc w:val="center"/>
              <w:rPr>
                <w:bCs/>
                <w:iCs/>
                <w:sz w:val="24"/>
              </w:rPr>
            </w:pPr>
            <w:r>
              <w:rPr>
                <w:b/>
                <w:sz w:val="24"/>
              </w:rPr>
              <w:t>Tổng số: 18 văn bản</w:t>
            </w:r>
          </w:p>
        </w:tc>
      </w:tr>
    </w:tbl>
    <w:p w14:paraId="1EDEA95E" w14:textId="77777777" w:rsidR="00EE7BF2" w:rsidRDefault="00EE7BF2" w:rsidP="00865F69">
      <w:pPr>
        <w:shd w:val="clear" w:color="auto" w:fill="FFFFFF"/>
        <w:spacing w:before="120" w:after="120" w:line="234" w:lineRule="atLeast"/>
        <w:jc w:val="both"/>
        <w:rPr>
          <w:rFonts w:ascii="Arial" w:hAnsi="Arial" w:cs="Arial"/>
          <w:sz w:val="20"/>
          <w:szCs w:val="20"/>
        </w:rPr>
      </w:pPr>
    </w:p>
    <w:p w14:paraId="5F1440AE" w14:textId="77777777" w:rsidR="000429BF" w:rsidRDefault="000429BF" w:rsidP="00B835B6">
      <w:pPr>
        <w:shd w:val="clear" w:color="auto" w:fill="FFFFFF"/>
        <w:spacing w:before="120" w:after="120" w:line="360" w:lineRule="exact"/>
        <w:jc w:val="both"/>
        <w:rPr>
          <w:b/>
          <w:bCs/>
          <w:szCs w:val="28"/>
        </w:rPr>
      </w:pPr>
      <w:r w:rsidRPr="00E10F28">
        <w:rPr>
          <w:b/>
          <w:bCs/>
          <w:szCs w:val="28"/>
        </w:rPr>
        <w:t>CÁC THÔNG TIN ĐIỀN TRONG PHỤ LỤC:</w:t>
      </w:r>
    </w:p>
    <w:p w14:paraId="270242A2" w14:textId="77777777" w:rsidR="00DF7C43" w:rsidRDefault="00DF7C43" w:rsidP="00DF7C43">
      <w:pPr>
        <w:shd w:val="clear" w:color="auto" w:fill="FFFFFF"/>
        <w:spacing w:line="360" w:lineRule="auto"/>
        <w:jc w:val="both"/>
        <w:rPr>
          <w:szCs w:val="28"/>
        </w:rPr>
      </w:pPr>
      <w:r>
        <w:rPr>
          <w:b/>
          <w:i/>
          <w:szCs w:val="28"/>
        </w:rPr>
        <w:t>- Cơ quan rà soát:</w:t>
      </w:r>
      <w:r>
        <w:rPr>
          <w:szCs w:val="28"/>
        </w:rPr>
        <w:t xml:space="preserve"> Điền tên</w:t>
      </w:r>
      <w:r>
        <w:rPr>
          <w:szCs w:val="28"/>
          <w:lang w:val="vi-VN"/>
        </w:rPr>
        <w:t xml:space="preserve"> của</w:t>
      </w:r>
      <w:r>
        <w:rPr>
          <w:szCs w:val="28"/>
        </w:rPr>
        <w:t xml:space="preserve"> cơ quan rà soát (Ví dụ: UBND thành phố Hà Nội, UBND tỉnh Quảng Ninh).</w:t>
      </w:r>
    </w:p>
    <w:p w14:paraId="1CC2F827" w14:textId="77777777" w:rsidR="00DF7C43" w:rsidRDefault="00DF7C43" w:rsidP="00DF7C43">
      <w:pPr>
        <w:shd w:val="clear" w:color="auto" w:fill="FFFFFF"/>
        <w:spacing w:line="360" w:lineRule="auto"/>
        <w:jc w:val="both"/>
        <w:rPr>
          <w:szCs w:val="28"/>
        </w:rPr>
      </w:pPr>
      <w:r>
        <w:rPr>
          <w:b/>
          <w:bCs/>
          <w:i/>
          <w:iCs/>
          <w:szCs w:val="28"/>
        </w:rPr>
        <w:lastRenderedPageBreak/>
        <w:t>- Cột (2):</w:t>
      </w:r>
      <w:r>
        <w:rPr>
          <w:szCs w:val="28"/>
        </w:rPr>
        <w:t xml:space="preserve"> Điền tên VBQPPL đề xuất ban hành mới. Các VBQPPL trong cùng 01 lĩnh vực được sắp xếp theo tiêu chí: </w:t>
      </w:r>
      <w:r>
        <w:rPr>
          <w:bCs/>
          <w:iCs/>
          <w:szCs w:val="28"/>
        </w:rPr>
        <w:t>Văn bản có hiệu lực pháp lý cao hơn đến văn bản có hiệu lực pháp lý thấp hơn.</w:t>
      </w:r>
    </w:p>
    <w:p w14:paraId="7EB6A597" w14:textId="77777777" w:rsidR="00DF7C43" w:rsidRDefault="00DF7C43" w:rsidP="00DF7C43">
      <w:pPr>
        <w:shd w:val="clear" w:color="auto" w:fill="FFFFFF"/>
        <w:spacing w:line="360" w:lineRule="auto"/>
        <w:jc w:val="both"/>
        <w:rPr>
          <w:szCs w:val="28"/>
        </w:rPr>
      </w:pPr>
      <w:r>
        <w:rPr>
          <w:b/>
          <w:bCs/>
          <w:i/>
          <w:iCs/>
          <w:szCs w:val="28"/>
        </w:rPr>
        <w:t>- Cột (3):</w:t>
      </w:r>
      <w:r>
        <w:rPr>
          <w:szCs w:val="28"/>
        </w:rPr>
        <w:t xml:space="preserve"> Điền căn cứ rà soát theo Mục VI.3 hướng dẫn, trong đó cần ghi rõ thông tin về tên văn bản, tài liệu (nếu có).</w:t>
      </w:r>
    </w:p>
    <w:p w14:paraId="3FFB7F40" w14:textId="77777777" w:rsidR="00DF7C43" w:rsidRDefault="00DF7C43" w:rsidP="00DF7C43">
      <w:pPr>
        <w:shd w:val="clear" w:color="auto" w:fill="FFFFFF"/>
        <w:spacing w:line="360" w:lineRule="auto"/>
        <w:jc w:val="both"/>
        <w:rPr>
          <w:szCs w:val="28"/>
        </w:rPr>
      </w:pPr>
      <w:r>
        <w:rPr>
          <w:b/>
          <w:bCs/>
          <w:i/>
          <w:iCs/>
          <w:szCs w:val="28"/>
        </w:rPr>
        <w:t>- Cột (4):</w:t>
      </w:r>
      <w:r>
        <w:rPr>
          <w:szCs w:val="28"/>
        </w:rPr>
        <w:t xml:space="preserve"> Điền dự kiến phạm vi điều chỉnh của văn bản.</w:t>
      </w:r>
    </w:p>
    <w:p w14:paraId="2E4D9B95" w14:textId="77777777" w:rsidR="00DF7C43" w:rsidRDefault="00DF7C43" w:rsidP="00DF7C43">
      <w:pPr>
        <w:shd w:val="clear" w:color="auto" w:fill="FFFFFF"/>
        <w:spacing w:line="360" w:lineRule="auto"/>
        <w:jc w:val="both"/>
        <w:rPr>
          <w:szCs w:val="28"/>
        </w:rPr>
      </w:pPr>
      <w:r>
        <w:rPr>
          <w:b/>
          <w:bCs/>
          <w:i/>
          <w:iCs/>
          <w:szCs w:val="28"/>
        </w:rPr>
        <w:t xml:space="preserve">- Cột (5): </w:t>
      </w:r>
      <w:r>
        <w:rPr>
          <w:szCs w:val="28"/>
        </w:rPr>
        <w:t>Điền dự kiến lộ trình xây dựng, ban hành văn bản.</w:t>
      </w:r>
    </w:p>
    <w:p w14:paraId="72567B18" w14:textId="77777777" w:rsidR="00DF7C43" w:rsidRDefault="00DF7C43" w:rsidP="00DF7C43">
      <w:pPr>
        <w:shd w:val="clear" w:color="auto" w:fill="FFFFFF"/>
        <w:spacing w:line="360" w:lineRule="auto"/>
        <w:jc w:val="both"/>
        <w:rPr>
          <w:szCs w:val="28"/>
        </w:rPr>
      </w:pPr>
      <w:r>
        <w:rPr>
          <w:b/>
          <w:bCs/>
          <w:i/>
          <w:iCs/>
          <w:szCs w:val="28"/>
        </w:rPr>
        <w:t xml:space="preserve">- Cột (6): </w:t>
      </w:r>
      <w:r>
        <w:rPr>
          <w:szCs w:val="28"/>
        </w:rPr>
        <w:t>Điền tiêu chí rà soát</w:t>
      </w:r>
      <w:r>
        <w:rPr>
          <w:szCs w:val="28"/>
          <w:lang w:val="vi-VN"/>
        </w:rPr>
        <w:t>.</w:t>
      </w:r>
      <w:r>
        <w:rPr>
          <w:szCs w:val="28"/>
        </w:rPr>
        <w:t xml:space="preserve"> (Ví dụ: Tiêu chí 2; Tiêu chí 5) tương ứng với căn cứ rà soát và văn bản đề xuất ban hành mới.</w:t>
      </w:r>
    </w:p>
    <w:p w14:paraId="7ABD2AFF" w14:textId="77777777" w:rsidR="00DF7C43" w:rsidRDefault="00DF7C43" w:rsidP="00DF7C43">
      <w:pPr>
        <w:shd w:val="clear" w:color="auto" w:fill="FFFFFF"/>
        <w:spacing w:line="360" w:lineRule="auto"/>
        <w:jc w:val="both"/>
        <w:rPr>
          <w:szCs w:val="28"/>
        </w:rPr>
      </w:pPr>
      <w:r>
        <w:rPr>
          <w:szCs w:val="28"/>
        </w:rPr>
        <w:t xml:space="preserve">- </w:t>
      </w:r>
      <w:r>
        <w:rPr>
          <w:b/>
          <w:szCs w:val="28"/>
        </w:rPr>
        <w:t>Lưu ý:</w:t>
      </w:r>
      <w:r>
        <w:rPr>
          <w:szCs w:val="28"/>
        </w:rPr>
        <w:t xml:space="preserve"> </w:t>
      </w:r>
      <w:bookmarkStart w:id="1" w:name="_Hlk225194178"/>
    </w:p>
    <w:bookmarkEnd w:id="1"/>
    <w:p w14:paraId="46276C67" w14:textId="77777777" w:rsidR="00DF7C43" w:rsidRDefault="00DF7C43" w:rsidP="00DF7C43">
      <w:pPr>
        <w:spacing w:line="360" w:lineRule="auto"/>
        <w:ind w:firstLine="567"/>
        <w:jc w:val="both"/>
        <w:rPr>
          <w:bCs/>
          <w:szCs w:val="28"/>
        </w:rPr>
      </w:pPr>
      <w:r>
        <w:rPr>
          <w:bCs/>
          <w:szCs w:val="28"/>
        </w:rPr>
        <w:t xml:space="preserve">+ Tên các lĩnh vực: Theo tên của cơ quan chuyên môn thuộc UBND cấp tỉnh (trừ VBQPPL do Văn phòng UBND rà soát) (Ví dụ: Lĩnh vực Tư pháp, Lĩnh vực Tài chính...). </w:t>
      </w:r>
    </w:p>
    <w:p w14:paraId="71767751" w14:textId="77777777" w:rsidR="00993233" w:rsidRPr="00DF7C43" w:rsidRDefault="00DF7C43" w:rsidP="00DF7C43">
      <w:pPr>
        <w:spacing w:line="360" w:lineRule="auto"/>
        <w:ind w:firstLine="567"/>
        <w:jc w:val="both"/>
        <w:rPr>
          <w:bCs/>
          <w:szCs w:val="28"/>
        </w:rPr>
      </w:pPr>
      <w:r>
        <w:rPr>
          <w:bCs/>
          <w:szCs w:val="28"/>
        </w:rPr>
        <w:t>+ Lĩnh vực khác: Gồm các VBQPPL do Văn phòng UBND và các cơ quan không phải các cơ quan chuyên môn thuộc UBND cấp tỉnh thực hiện rà soát.</w:t>
      </w:r>
    </w:p>
    <w:sectPr w:rsidR="00993233" w:rsidRPr="00DF7C43" w:rsidSect="00741EBC">
      <w:headerReference w:type="default" r:id="rId10"/>
      <w:footerReference w:type="even" r:id="rId11"/>
      <w:footerReference w:type="default" r:id="rId12"/>
      <w:pgSz w:w="16840" w:h="11907" w:orient="landscape" w:code="9"/>
      <w:pgMar w:top="851" w:right="1134"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1BF5" w14:textId="77777777" w:rsidR="001A4F84" w:rsidRDefault="001A4F84">
      <w:r>
        <w:separator/>
      </w:r>
    </w:p>
  </w:endnote>
  <w:endnote w:type="continuationSeparator" w:id="0">
    <w:p w14:paraId="1B6471CB" w14:textId="77777777" w:rsidR="001A4F84" w:rsidRDefault="001A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D7B9" w14:textId="77777777" w:rsidR="002A5526" w:rsidRDefault="002A5526" w:rsidP="00A41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4E0">
      <w:rPr>
        <w:rStyle w:val="PageNumber"/>
        <w:noProof/>
      </w:rPr>
      <w:t>2</w:t>
    </w:r>
    <w:r>
      <w:rPr>
        <w:rStyle w:val="PageNumber"/>
      </w:rPr>
      <w:fldChar w:fldCharType="end"/>
    </w:r>
  </w:p>
  <w:p w14:paraId="5CD2BD54" w14:textId="77777777" w:rsidR="002A5526" w:rsidRDefault="002A5526" w:rsidP="00A411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51DD" w14:textId="77777777" w:rsidR="002A5526" w:rsidRDefault="002A5526" w:rsidP="00A411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2D563" w14:textId="77777777" w:rsidR="001A4F84" w:rsidRDefault="001A4F84">
      <w:r>
        <w:separator/>
      </w:r>
    </w:p>
  </w:footnote>
  <w:footnote w:type="continuationSeparator" w:id="0">
    <w:p w14:paraId="2147AD0E" w14:textId="77777777" w:rsidR="001A4F84" w:rsidRDefault="001A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3FEA" w14:textId="77777777" w:rsidR="009724E0" w:rsidRDefault="000A6D98" w:rsidP="009655AC">
    <w:pPr>
      <w:pStyle w:val="Header"/>
      <w:jc w:val="center"/>
    </w:pPr>
    <w:r>
      <w:fldChar w:fldCharType="begin"/>
    </w:r>
    <w:r>
      <w:instrText xml:space="preserve"> PAGE   \* MERGEFORMAT </w:instrText>
    </w:r>
    <w:r>
      <w:fldChar w:fldCharType="separate"/>
    </w:r>
    <w:r w:rsidR="00193437">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5BF"/>
    <w:multiLevelType w:val="hybridMultilevel"/>
    <w:tmpl w:val="EFD0925E"/>
    <w:lvl w:ilvl="0" w:tplc="59F0C5F6">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5375C"/>
    <w:multiLevelType w:val="hybridMultilevel"/>
    <w:tmpl w:val="1846951A"/>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144EE8"/>
    <w:multiLevelType w:val="hybridMultilevel"/>
    <w:tmpl w:val="9BAEEC5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6394B"/>
    <w:multiLevelType w:val="multilevel"/>
    <w:tmpl w:val="657013D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E2035D"/>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7A11DB"/>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8B3B48"/>
    <w:multiLevelType w:val="multilevel"/>
    <w:tmpl w:val="D6EE0A6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411669"/>
    <w:multiLevelType w:val="hybridMultilevel"/>
    <w:tmpl w:val="E4947F8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CA6D62"/>
    <w:multiLevelType w:val="hybridMultilevel"/>
    <w:tmpl w:val="12DA7722"/>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DB5A18"/>
    <w:multiLevelType w:val="hybridMultilevel"/>
    <w:tmpl w:val="223A971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F65E35"/>
    <w:multiLevelType w:val="hybridMultilevel"/>
    <w:tmpl w:val="CFE8798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384CE5"/>
    <w:multiLevelType w:val="hybridMultilevel"/>
    <w:tmpl w:val="6B562C2C"/>
    <w:lvl w:ilvl="0" w:tplc="4E5A38EC">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3A1A21"/>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DF242F"/>
    <w:multiLevelType w:val="hybridMultilevel"/>
    <w:tmpl w:val="ABD20D8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E76DD4"/>
    <w:multiLevelType w:val="hybridMultilevel"/>
    <w:tmpl w:val="7894425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EA3A90"/>
    <w:multiLevelType w:val="hybridMultilevel"/>
    <w:tmpl w:val="D6EE0A6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2033F4"/>
    <w:multiLevelType w:val="hybridMultilevel"/>
    <w:tmpl w:val="CFC40E0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EE46AE"/>
    <w:multiLevelType w:val="hybridMultilevel"/>
    <w:tmpl w:val="657013D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3D2440"/>
    <w:multiLevelType w:val="hybridMultilevel"/>
    <w:tmpl w:val="C2BACA6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DA25A8"/>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6F0B2F"/>
    <w:multiLevelType w:val="hybridMultilevel"/>
    <w:tmpl w:val="905EDDF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D24AC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977ACD"/>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B39122A"/>
    <w:multiLevelType w:val="hybridMultilevel"/>
    <w:tmpl w:val="1D0CD12E"/>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B752B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ED15A7"/>
    <w:multiLevelType w:val="hybridMultilevel"/>
    <w:tmpl w:val="AAB8DA8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5E0145"/>
    <w:multiLevelType w:val="hybridMultilevel"/>
    <w:tmpl w:val="C74E7C62"/>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023917"/>
    <w:multiLevelType w:val="hybridMultilevel"/>
    <w:tmpl w:val="AC804A3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986BF6"/>
    <w:multiLevelType w:val="hybridMultilevel"/>
    <w:tmpl w:val="FEA81D18"/>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F96D6B"/>
    <w:multiLevelType w:val="hybridMultilevel"/>
    <w:tmpl w:val="CC8A56E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4C511F"/>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3D2947"/>
    <w:multiLevelType w:val="hybridMultilevel"/>
    <w:tmpl w:val="9DBCACE8"/>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022432"/>
    <w:multiLevelType w:val="hybridMultilevel"/>
    <w:tmpl w:val="97B0E4E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1214FD"/>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EFA3EAE"/>
    <w:multiLevelType w:val="hybridMultilevel"/>
    <w:tmpl w:val="D1E85E7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07F0B"/>
    <w:multiLevelType w:val="hybridMultilevel"/>
    <w:tmpl w:val="48AC7DD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4D3010"/>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AD354FC"/>
    <w:multiLevelType w:val="hybridMultilevel"/>
    <w:tmpl w:val="122EB4D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1B38AA"/>
    <w:multiLevelType w:val="hybridMultilevel"/>
    <w:tmpl w:val="1EC4B97A"/>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2D0A27"/>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EE56F3F"/>
    <w:multiLevelType w:val="multilevel"/>
    <w:tmpl w:val="D6EE0A6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FFE15E5"/>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5299558">
    <w:abstractNumId w:val="21"/>
  </w:num>
  <w:num w:numId="2" w16cid:durableId="1992558683">
    <w:abstractNumId w:val="1"/>
  </w:num>
  <w:num w:numId="3" w16cid:durableId="114447066">
    <w:abstractNumId w:val="13"/>
  </w:num>
  <w:num w:numId="4" w16cid:durableId="559175621">
    <w:abstractNumId w:val="20"/>
  </w:num>
  <w:num w:numId="5" w16cid:durableId="880822836">
    <w:abstractNumId w:val="2"/>
  </w:num>
  <w:num w:numId="6" w16cid:durableId="1807157838">
    <w:abstractNumId w:val="18"/>
  </w:num>
  <w:num w:numId="7" w16cid:durableId="1874346468">
    <w:abstractNumId w:val="10"/>
  </w:num>
  <w:num w:numId="8" w16cid:durableId="1527984483">
    <w:abstractNumId w:val="27"/>
  </w:num>
  <w:num w:numId="9" w16cid:durableId="294529118">
    <w:abstractNumId w:val="9"/>
  </w:num>
  <w:num w:numId="10" w16cid:durableId="979190120">
    <w:abstractNumId w:val="38"/>
  </w:num>
  <w:num w:numId="11" w16cid:durableId="1369450835">
    <w:abstractNumId w:val="28"/>
  </w:num>
  <w:num w:numId="12" w16cid:durableId="1875578814">
    <w:abstractNumId w:val="7"/>
  </w:num>
  <w:num w:numId="13" w16cid:durableId="590967001">
    <w:abstractNumId w:val="15"/>
  </w:num>
  <w:num w:numId="14" w16cid:durableId="401148448">
    <w:abstractNumId w:val="37"/>
  </w:num>
  <w:num w:numId="15" w16cid:durableId="336419209">
    <w:abstractNumId w:val="34"/>
  </w:num>
  <w:num w:numId="16" w16cid:durableId="182668563">
    <w:abstractNumId w:val="32"/>
  </w:num>
  <w:num w:numId="17" w16cid:durableId="1749838018">
    <w:abstractNumId w:val="8"/>
  </w:num>
  <w:num w:numId="18" w16cid:durableId="949432025">
    <w:abstractNumId w:val="14"/>
  </w:num>
  <w:num w:numId="19" w16cid:durableId="2114204943">
    <w:abstractNumId w:val="16"/>
  </w:num>
  <w:num w:numId="20" w16cid:durableId="858085013">
    <w:abstractNumId w:val="29"/>
  </w:num>
  <w:num w:numId="21" w16cid:durableId="1382900669">
    <w:abstractNumId w:val="35"/>
  </w:num>
  <w:num w:numId="22" w16cid:durableId="1443453685">
    <w:abstractNumId w:val="23"/>
  </w:num>
  <w:num w:numId="23" w16cid:durableId="123933522">
    <w:abstractNumId w:val="26"/>
  </w:num>
  <w:num w:numId="24" w16cid:durableId="2093968302">
    <w:abstractNumId w:val="25"/>
  </w:num>
  <w:num w:numId="25" w16cid:durableId="796987849">
    <w:abstractNumId w:val="17"/>
  </w:num>
  <w:num w:numId="26" w16cid:durableId="452556870">
    <w:abstractNumId w:val="40"/>
  </w:num>
  <w:num w:numId="27" w16cid:durableId="366293743">
    <w:abstractNumId w:val="6"/>
  </w:num>
  <w:num w:numId="28" w16cid:durableId="310598928">
    <w:abstractNumId w:val="31"/>
  </w:num>
  <w:num w:numId="29" w16cid:durableId="1183862287">
    <w:abstractNumId w:val="3"/>
  </w:num>
  <w:num w:numId="30" w16cid:durableId="511453465">
    <w:abstractNumId w:val="11"/>
  </w:num>
  <w:num w:numId="31" w16cid:durableId="688068526">
    <w:abstractNumId w:val="4"/>
  </w:num>
  <w:num w:numId="32" w16cid:durableId="1210848534">
    <w:abstractNumId w:val="5"/>
  </w:num>
  <w:num w:numId="33" w16cid:durableId="584993917">
    <w:abstractNumId w:val="41"/>
  </w:num>
  <w:num w:numId="34" w16cid:durableId="1689677664">
    <w:abstractNumId w:val="30"/>
  </w:num>
  <w:num w:numId="35" w16cid:durableId="411780771">
    <w:abstractNumId w:val="19"/>
  </w:num>
  <w:num w:numId="36" w16cid:durableId="1871527781">
    <w:abstractNumId w:val="24"/>
  </w:num>
  <w:num w:numId="37" w16cid:durableId="1267541432">
    <w:abstractNumId w:val="33"/>
  </w:num>
  <w:num w:numId="38" w16cid:durableId="1548444101">
    <w:abstractNumId w:val="36"/>
  </w:num>
  <w:num w:numId="39" w16cid:durableId="1065104997">
    <w:abstractNumId w:val="22"/>
  </w:num>
  <w:num w:numId="40" w16cid:durableId="150297397">
    <w:abstractNumId w:val="0"/>
  </w:num>
  <w:num w:numId="41" w16cid:durableId="2107729370">
    <w:abstractNumId w:val="39"/>
  </w:num>
  <w:num w:numId="42" w16cid:durableId="860582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0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FF"/>
    <w:rsid w:val="00001CBA"/>
    <w:rsid w:val="00002DED"/>
    <w:rsid w:val="000056EE"/>
    <w:rsid w:val="00020081"/>
    <w:rsid w:val="000243B7"/>
    <w:rsid w:val="00032670"/>
    <w:rsid w:val="000429BF"/>
    <w:rsid w:val="000438AB"/>
    <w:rsid w:val="00043D66"/>
    <w:rsid w:val="00043E20"/>
    <w:rsid w:val="00056290"/>
    <w:rsid w:val="0007051E"/>
    <w:rsid w:val="00077BBD"/>
    <w:rsid w:val="00080C73"/>
    <w:rsid w:val="00082ACD"/>
    <w:rsid w:val="00090B40"/>
    <w:rsid w:val="000923FD"/>
    <w:rsid w:val="000A6D98"/>
    <w:rsid w:val="000B7682"/>
    <w:rsid w:val="000D19A8"/>
    <w:rsid w:val="000D2DF9"/>
    <w:rsid w:val="000D6C7E"/>
    <w:rsid w:val="000E10D4"/>
    <w:rsid w:val="000E36F2"/>
    <w:rsid w:val="000E49A2"/>
    <w:rsid w:val="000E5398"/>
    <w:rsid w:val="000E576D"/>
    <w:rsid w:val="001023B4"/>
    <w:rsid w:val="001056E9"/>
    <w:rsid w:val="00114B96"/>
    <w:rsid w:val="00116B24"/>
    <w:rsid w:val="00126557"/>
    <w:rsid w:val="0013671B"/>
    <w:rsid w:val="001624CD"/>
    <w:rsid w:val="001636F1"/>
    <w:rsid w:val="0016428C"/>
    <w:rsid w:val="0017631B"/>
    <w:rsid w:val="00182CC5"/>
    <w:rsid w:val="001847B2"/>
    <w:rsid w:val="00193437"/>
    <w:rsid w:val="00195487"/>
    <w:rsid w:val="00197C0B"/>
    <w:rsid w:val="001A3478"/>
    <w:rsid w:val="001A4F84"/>
    <w:rsid w:val="001B2BC4"/>
    <w:rsid w:val="001B5890"/>
    <w:rsid w:val="001B7D81"/>
    <w:rsid w:val="001F0A69"/>
    <w:rsid w:val="001F1121"/>
    <w:rsid w:val="001F2B98"/>
    <w:rsid w:val="001F4923"/>
    <w:rsid w:val="00201846"/>
    <w:rsid w:val="00201C9D"/>
    <w:rsid w:val="002035CE"/>
    <w:rsid w:val="00205696"/>
    <w:rsid w:val="0022263A"/>
    <w:rsid w:val="00224A94"/>
    <w:rsid w:val="002267B9"/>
    <w:rsid w:val="002324C2"/>
    <w:rsid w:val="00234876"/>
    <w:rsid w:val="002439D9"/>
    <w:rsid w:val="00254FDC"/>
    <w:rsid w:val="002614FF"/>
    <w:rsid w:val="00262CC8"/>
    <w:rsid w:val="0026736C"/>
    <w:rsid w:val="00273065"/>
    <w:rsid w:val="00284977"/>
    <w:rsid w:val="0028539C"/>
    <w:rsid w:val="002875DF"/>
    <w:rsid w:val="00290A0C"/>
    <w:rsid w:val="0029723C"/>
    <w:rsid w:val="002A5526"/>
    <w:rsid w:val="002B2E23"/>
    <w:rsid w:val="002B31C0"/>
    <w:rsid w:val="002C2B91"/>
    <w:rsid w:val="002C5758"/>
    <w:rsid w:val="002D38AD"/>
    <w:rsid w:val="002D542F"/>
    <w:rsid w:val="002F03DE"/>
    <w:rsid w:val="00311765"/>
    <w:rsid w:val="00313369"/>
    <w:rsid w:val="003163FF"/>
    <w:rsid w:val="00327F26"/>
    <w:rsid w:val="003318BF"/>
    <w:rsid w:val="00334B98"/>
    <w:rsid w:val="00340EAF"/>
    <w:rsid w:val="0034467E"/>
    <w:rsid w:val="00345CD9"/>
    <w:rsid w:val="00350F98"/>
    <w:rsid w:val="003532BB"/>
    <w:rsid w:val="0036350C"/>
    <w:rsid w:val="003833D0"/>
    <w:rsid w:val="00384E88"/>
    <w:rsid w:val="00396563"/>
    <w:rsid w:val="003A1D44"/>
    <w:rsid w:val="003A2474"/>
    <w:rsid w:val="003B0286"/>
    <w:rsid w:val="003B682C"/>
    <w:rsid w:val="003C3CCF"/>
    <w:rsid w:val="003D228D"/>
    <w:rsid w:val="003E2FBC"/>
    <w:rsid w:val="003E47B0"/>
    <w:rsid w:val="003F457E"/>
    <w:rsid w:val="003F5F13"/>
    <w:rsid w:val="004007BE"/>
    <w:rsid w:val="0040121A"/>
    <w:rsid w:val="00410DFF"/>
    <w:rsid w:val="0041793D"/>
    <w:rsid w:val="00435C7E"/>
    <w:rsid w:val="00445D73"/>
    <w:rsid w:val="0045266E"/>
    <w:rsid w:val="00456162"/>
    <w:rsid w:val="00457723"/>
    <w:rsid w:val="004749C7"/>
    <w:rsid w:val="00475B46"/>
    <w:rsid w:val="00481F8F"/>
    <w:rsid w:val="00493998"/>
    <w:rsid w:val="004A181E"/>
    <w:rsid w:val="004A3720"/>
    <w:rsid w:val="004B00D7"/>
    <w:rsid w:val="004B1347"/>
    <w:rsid w:val="004E018F"/>
    <w:rsid w:val="004E15E0"/>
    <w:rsid w:val="004F25D0"/>
    <w:rsid w:val="004F3711"/>
    <w:rsid w:val="004F56CA"/>
    <w:rsid w:val="004F59D0"/>
    <w:rsid w:val="00503D11"/>
    <w:rsid w:val="00506CDB"/>
    <w:rsid w:val="0051184A"/>
    <w:rsid w:val="00513C1E"/>
    <w:rsid w:val="0051413A"/>
    <w:rsid w:val="00521C7B"/>
    <w:rsid w:val="0052462A"/>
    <w:rsid w:val="005531F1"/>
    <w:rsid w:val="00556455"/>
    <w:rsid w:val="00562F12"/>
    <w:rsid w:val="00563E5A"/>
    <w:rsid w:val="005654CC"/>
    <w:rsid w:val="00567573"/>
    <w:rsid w:val="00574042"/>
    <w:rsid w:val="005862D6"/>
    <w:rsid w:val="005958D8"/>
    <w:rsid w:val="005A56E4"/>
    <w:rsid w:val="005A7913"/>
    <w:rsid w:val="005C3232"/>
    <w:rsid w:val="005E4C8F"/>
    <w:rsid w:val="00603023"/>
    <w:rsid w:val="00607012"/>
    <w:rsid w:val="006079BF"/>
    <w:rsid w:val="00612272"/>
    <w:rsid w:val="00624769"/>
    <w:rsid w:val="0062560D"/>
    <w:rsid w:val="006304A9"/>
    <w:rsid w:val="0064723C"/>
    <w:rsid w:val="00647F89"/>
    <w:rsid w:val="00654D4B"/>
    <w:rsid w:val="006612D4"/>
    <w:rsid w:val="006664E8"/>
    <w:rsid w:val="0066790D"/>
    <w:rsid w:val="006865C4"/>
    <w:rsid w:val="006964DA"/>
    <w:rsid w:val="006A7A69"/>
    <w:rsid w:val="006B09C3"/>
    <w:rsid w:val="006B2A7B"/>
    <w:rsid w:val="006B2E80"/>
    <w:rsid w:val="006C577C"/>
    <w:rsid w:val="006C69A5"/>
    <w:rsid w:val="006E1B2A"/>
    <w:rsid w:val="006E70C5"/>
    <w:rsid w:val="006F504A"/>
    <w:rsid w:val="00700295"/>
    <w:rsid w:val="00711D0E"/>
    <w:rsid w:val="00715B7B"/>
    <w:rsid w:val="007267E3"/>
    <w:rsid w:val="00727D62"/>
    <w:rsid w:val="00731E37"/>
    <w:rsid w:val="00732BCD"/>
    <w:rsid w:val="00733C5C"/>
    <w:rsid w:val="00737EB4"/>
    <w:rsid w:val="00741EBC"/>
    <w:rsid w:val="00751A36"/>
    <w:rsid w:val="0075292C"/>
    <w:rsid w:val="00753B01"/>
    <w:rsid w:val="00763733"/>
    <w:rsid w:val="00764A18"/>
    <w:rsid w:val="007845F8"/>
    <w:rsid w:val="00792FEF"/>
    <w:rsid w:val="00794360"/>
    <w:rsid w:val="00796487"/>
    <w:rsid w:val="00796EC8"/>
    <w:rsid w:val="007970CE"/>
    <w:rsid w:val="007978FA"/>
    <w:rsid w:val="007A2F46"/>
    <w:rsid w:val="007A5BF8"/>
    <w:rsid w:val="007B266F"/>
    <w:rsid w:val="007C578E"/>
    <w:rsid w:val="007D413C"/>
    <w:rsid w:val="007D5728"/>
    <w:rsid w:val="007E0780"/>
    <w:rsid w:val="007E28E4"/>
    <w:rsid w:val="007E4A8F"/>
    <w:rsid w:val="007F05A6"/>
    <w:rsid w:val="007F7E40"/>
    <w:rsid w:val="00801762"/>
    <w:rsid w:val="0080687E"/>
    <w:rsid w:val="00812F01"/>
    <w:rsid w:val="008141DF"/>
    <w:rsid w:val="008322C5"/>
    <w:rsid w:val="008349B1"/>
    <w:rsid w:val="0083501F"/>
    <w:rsid w:val="00835215"/>
    <w:rsid w:val="0084280A"/>
    <w:rsid w:val="00845CC9"/>
    <w:rsid w:val="0085786E"/>
    <w:rsid w:val="008650E1"/>
    <w:rsid w:val="00865F69"/>
    <w:rsid w:val="00867E28"/>
    <w:rsid w:val="0087057E"/>
    <w:rsid w:val="00870B1A"/>
    <w:rsid w:val="00876E6F"/>
    <w:rsid w:val="008865F4"/>
    <w:rsid w:val="00887322"/>
    <w:rsid w:val="0089261D"/>
    <w:rsid w:val="008A76DC"/>
    <w:rsid w:val="008B385E"/>
    <w:rsid w:val="008D02D6"/>
    <w:rsid w:val="008D29E2"/>
    <w:rsid w:val="008D2A73"/>
    <w:rsid w:val="008E097C"/>
    <w:rsid w:val="008E304E"/>
    <w:rsid w:val="008F61F5"/>
    <w:rsid w:val="008F7232"/>
    <w:rsid w:val="00904BF8"/>
    <w:rsid w:val="00906BCD"/>
    <w:rsid w:val="00906CCC"/>
    <w:rsid w:val="00917142"/>
    <w:rsid w:val="009207CF"/>
    <w:rsid w:val="00934594"/>
    <w:rsid w:val="009400DC"/>
    <w:rsid w:val="00953B96"/>
    <w:rsid w:val="009627E1"/>
    <w:rsid w:val="009655AC"/>
    <w:rsid w:val="00971124"/>
    <w:rsid w:val="009724E0"/>
    <w:rsid w:val="00980CBA"/>
    <w:rsid w:val="00986EBE"/>
    <w:rsid w:val="00991D09"/>
    <w:rsid w:val="00993233"/>
    <w:rsid w:val="009A058A"/>
    <w:rsid w:val="009A0938"/>
    <w:rsid w:val="009B5AA3"/>
    <w:rsid w:val="009C3FFD"/>
    <w:rsid w:val="009C41B4"/>
    <w:rsid w:val="009C5C89"/>
    <w:rsid w:val="009C7CC8"/>
    <w:rsid w:val="009E7157"/>
    <w:rsid w:val="009E7795"/>
    <w:rsid w:val="009F0CA3"/>
    <w:rsid w:val="009F3012"/>
    <w:rsid w:val="009F4216"/>
    <w:rsid w:val="00A019BC"/>
    <w:rsid w:val="00A026CE"/>
    <w:rsid w:val="00A12E9C"/>
    <w:rsid w:val="00A14714"/>
    <w:rsid w:val="00A209AE"/>
    <w:rsid w:val="00A21820"/>
    <w:rsid w:val="00A260A8"/>
    <w:rsid w:val="00A272F3"/>
    <w:rsid w:val="00A40898"/>
    <w:rsid w:val="00A4117A"/>
    <w:rsid w:val="00A5755A"/>
    <w:rsid w:val="00A62047"/>
    <w:rsid w:val="00A653FA"/>
    <w:rsid w:val="00A67C89"/>
    <w:rsid w:val="00A75134"/>
    <w:rsid w:val="00A80E08"/>
    <w:rsid w:val="00A910E2"/>
    <w:rsid w:val="00A9607C"/>
    <w:rsid w:val="00AA2AA9"/>
    <w:rsid w:val="00AB2D76"/>
    <w:rsid w:val="00AB3A64"/>
    <w:rsid w:val="00AB77BF"/>
    <w:rsid w:val="00AC4C65"/>
    <w:rsid w:val="00AC7036"/>
    <w:rsid w:val="00AD65F4"/>
    <w:rsid w:val="00AE01BD"/>
    <w:rsid w:val="00AE4A09"/>
    <w:rsid w:val="00AE5301"/>
    <w:rsid w:val="00AF398A"/>
    <w:rsid w:val="00AF4860"/>
    <w:rsid w:val="00B00B7D"/>
    <w:rsid w:val="00B31213"/>
    <w:rsid w:val="00B31828"/>
    <w:rsid w:val="00B334F2"/>
    <w:rsid w:val="00B35456"/>
    <w:rsid w:val="00B37D56"/>
    <w:rsid w:val="00B44C00"/>
    <w:rsid w:val="00B46E13"/>
    <w:rsid w:val="00B51CFD"/>
    <w:rsid w:val="00B52ACC"/>
    <w:rsid w:val="00B603AF"/>
    <w:rsid w:val="00B64220"/>
    <w:rsid w:val="00B73792"/>
    <w:rsid w:val="00B82A7C"/>
    <w:rsid w:val="00B82DDB"/>
    <w:rsid w:val="00B835B6"/>
    <w:rsid w:val="00BA05CA"/>
    <w:rsid w:val="00BA25BB"/>
    <w:rsid w:val="00BC2DBD"/>
    <w:rsid w:val="00BC3EE8"/>
    <w:rsid w:val="00BC4041"/>
    <w:rsid w:val="00BD1E1E"/>
    <w:rsid w:val="00BD478F"/>
    <w:rsid w:val="00BD55C3"/>
    <w:rsid w:val="00BD5737"/>
    <w:rsid w:val="00BE5F46"/>
    <w:rsid w:val="00BF1230"/>
    <w:rsid w:val="00BF1391"/>
    <w:rsid w:val="00BF46A7"/>
    <w:rsid w:val="00C07567"/>
    <w:rsid w:val="00C204A7"/>
    <w:rsid w:val="00C209CE"/>
    <w:rsid w:val="00C260F3"/>
    <w:rsid w:val="00C32DD6"/>
    <w:rsid w:val="00C332B3"/>
    <w:rsid w:val="00C41B03"/>
    <w:rsid w:val="00C44817"/>
    <w:rsid w:val="00C61D01"/>
    <w:rsid w:val="00C659BB"/>
    <w:rsid w:val="00C71AC9"/>
    <w:rsid w:val="00C909A0"/>
    <w:rsid w:val="00C9406A"/>
    <w:rsid w:val="00CB7858"/>
    <w:rsid w:val="00CC410B"/>
    <w:rsid w:val="00CD63AA"/>
    <w:rsid w:val="00CD66EA"/>
    <w:rsid w:val="00CE237B"/>
    <w:rsid w:val="00CF0F61"/>
    <w:rsid w:val="00CF76E3"/>
    <w:rsid w:val="00D012D9"/>
    <w:rsid w:val="00D108A9"/>
    <w:rsid w:val="00D17A0B"/>
    <w:rsid w:val="00D21A38"/>
    <w:rsid w:val="00D3459B"/>
    <w:rsid w:val="00D37621"/>
    <w:rsid w:val="00D41769"/>
    <w:rsid w:val="00D54F26"/>
    <w:rsid w:val="00D7264F"/>
    <w:rsid w:val="00D73181"/>
    <w:rsid w:val="00D743BD"/>
    <w:rsid w:val="00D7473C"/>
    <w:rsid w:val="00D754B1"/>
    <w:rsid w:val="00D760E8"/>
    <w:rsid w:val="00D829F3"/>
    <w:rsid w:val="00D866B3"/>
    <w:rsid w:val="00DA0237"/>
    <w:rsid w:val="00DB3307"/>
    <w:rsid w:val="00DB3D40"/>
    <w:rsid w:val="00DB6486"/>
    <w:rsid w:val="00DC1902"/>
    <w:rsid w:val="00DE5969"/>
    <w:rsid w:val="00DE611C"/>
    <w:rsid w:val="00DE6A2C"/>
    <w:rsid w:val="00DF12A9"/>
    <w:rsid w:val="00DF4F29"/>
    <w:rsid w:val="00DF7C43"/>
    <w:rsid w:val="00E02119"/>
    <w:rsid w:val="00E074D8"/>
    <w:rsid w:val="00E10F28"/>
    <w:rsid w:val="00E122CC"/>
    <w:rsid w:val="00E13889"/>
    <w:rsid w:val="00E4003E"/>
    <w:rsid w:val="00E51D2B"/>
    <w:rsid w:val="00E526DE"/>
    <w:rsid w:val="00E530DB"/>
    <w:rsid w:val="00E531A5"/>
    <w:rsid w:val="00E6257C"/>
    <w:rsid w:val="00E73FA5"/>
    <w:rsid w:val="00E91AC2"/>
    <w:rsid w:val="00E97706"/>
    <w:rsid w:val="00EA135B"/>
    <w:rsid w:val="00EC5CB7"/>
    <w:rsid w:val="00ED02F2"/>
    <w:rsid w:val="00EE0C94"/>
    <w:rsid w:val="00EE5376"/>
    <w:rsid w:val="00EE7BF2"/>
    <w:rsid w:val="00EF3114"/>
    <w:rsid w:val="00EF48FC"/>
    <w:rsid w:val="00F041E6"/>
    <w:rsid w:val="00F05407"/>
    <w:rsid w:val="00F20235"/>
    <w:rsid w:val="00F22F37"/>
    <w:rsid w:val="00F24F5D"/>
    <w:rsid w:val="00F30383"/>
    <w:rsid w:val="00F32282"/>
    <w:rsid w:val="00F37EFC"/>
    <w:rsid w:val="00F40829"/>
    <w:rsid w:val="00F42CE5"/>
    <w:rsid w:val="00F501F9"/>
    <w:rsid w:val="00F529A7"/>
    <w:rsid w:val="00F5379E"/>
    <w:rsid w:val="00F54DD8"/>
    <w:rsid w:val="00F6219D"/>
    <w:rsid w:val="00F70105"/>
    <w:rsid w:val="00F71C72"/>
    <w:rsid w:val="00F95655"/>
    <w:rsid w:val="00FA218F"/>
    <w:rsid w:val="00FA23CA"/>
    <w:rsid w:val="00FC4513"/>
    <w:rsid w:val="00FD3993"/>
    <w:rsid w:val="00FD643B"/>
    <w:rsid w:val="00FE45EB"/>
    <w:rsid w:val="00FE5126"/>
    <w:rsid w:val="00FF51EF"/>
    <w:rsid w:val="00FF62E9"/>
    <w:rsid w:val="67D9A003"/>
    <w:rsid w:val="750F023B"/>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B29D5"/>
  <w15:chartTrackingRefBased/>
  <w15:docId w15:val="{A5136974-E38B-4023-AB88-4B4A24C9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lang w:val="en-US" w:eastAsia="en-US"/>
    </w:rPr>
  </w:style>
  <w:style w:type="paragraph" w:styleId="Heading1">
    <w:name w:val="heading 1"/>
    <w:basedOn w:val="Normal"/>
    <w:next w:val="Normal"/>
    <w:link w:val="Heading1Char"/>
    <w:qFormat/>
    <w:rsid w:val="000E10D4"/>
    <w:pPr>
      <w:keepNext/>
      <w:spacing w:before="240" w:after="60"/>
      <w:outlineLvl w:val="0"/>
    </w:pPr>
    <w:rPr>
      <w:rFonts w:ascii="Calibri Light" w:hAnsi="Calibri Light"/>
      <w:b/>
      <w:bCs/>
      <w:kern w:val="32"/>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6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163FF"/>
    <w:pPr>
      <w:tabs>
        <w:tab w:val="center" w:pos="4320"/>
        <w:tab w:val="right" w:pos="8640"/>
      </w:tabs>
    </w:pPr>
    <w:rPr>
      <w:sz w:val="24"/>
    </w:rPr>
  </w:style>
  <w:style w:type="character" w:styleId="PageNumber">
    <w:name w:val="page number"/>
    <w:basedOn w:val="DefaultParagraphFont"/>
    <w:rsid w:val="003163FF"/>
  </w:style>
  <w:style w:type="paragraph" w:styleId="ListParagraph">
    <w:name w:val="List Paragraph"/>
    <w:basedOn w:val="Normal"/>
    <w:qFormat/>
    <w:rsid w:val="003163FF"/>
    <w:pPr>
      <w:spacing w:after="200" w:line="276" w:lineRule="auto"/>
      <w:ind w:left="720"/>
      <w:contextualSpacing/>
    </w:pPr>
    <w:rPr>
      <w:rFonts w:ascii="Calibri" w:hAnsi="Calibri"/>
      <w:sz w:val="22"/>
      <w:szCs w:val="22"/>
    </w:rPr>
  </w:style>
  <w:style w:type="paragraph" w:customStyle="1" w:styleId="CharCharCharCharCharCharChar">
    <w:name w:val="Char Char Char Char Char Char Char"/>
    <w:autoRedefine/>
    <w:rsid w:val="003163FF"/>
    <w:pPr>
      <w:tabs>
        <w:tab w:val="left" w:pos="1152"/>
      </w:tabs>
      <w:spacing w:before="120" w:after="120" w:line="312" w:lineRule="auto"/>
    </w:pPr>
    <w:rPr>
      <w:rFonts w:ascii="Arial" w:hAnsi="Arial" w:cs="Arial"/>
      <w:sz w:val="26"/>
      <w:szCs w:val="26"/>
      <w:lang w:val="en-US" w:eastAsia="en-US"/>
    </w:rPr>
  </w:style>
  <w:style w:type="character" w:customStyle="1" w:styleId="vldocidentity">
    <w:name w:val="vl_doc_identity"/>
    <w:basedOn w:val="DefaultParagraphFont"/>
    <w:rsid w:val="003163FF"/>
  </w:style>
  <w:style w:type="character" w:customStyle="1" w:styleId="st">
    <w:name w:val="st"/>
    <w:basedOn w:val="DefaultParagraphFont"/>
    <w:rsid w:val="003163FF"/>
  </w:style>
  <w:style w:type="paragraph" w:customStyle="1" w:styleId="1CharCharCharChar">
    <w:name w:val="1 Char Char Char Char"/>
    <w:basedOn w:val="DocumentMap"/>
    <w:autoRedefine/>
    <w:rsid w:val="003163FF"/>
    <w:pPr>
      <w:widowControl w:val="0"/>
      <w:jc w:val="both"/>
    </w:pPr>
    <w:rPr>
      <w:rFonts w:eastAsia="SimSun" w:cs="Times New Roman"/>
      <w:kern w:val="2"/>
      <w:sz w:val="24"/>
      <w:szCs w:val="24"/>
      <w:lang w:eastAsia="zh-CN"/>
    </w:rPr>
  </w:style>
  <w:style w:type="paragraph" w:styleId="DocumentMap">
    <w:name w:val="Document Map"/>
    <w:basedOn w:val="Normal"/>
    <w:semiHidden/>
    <w:rsid w:val="003163FF"/>
    <w:pPr>
      <w:shd w:val="clear" w:color="auto" w:fill="000080"/>
    </w:pPr>
    <w:rPr>
      <w:rFonts w:ascii="Tahoma" w:hAnsi="Tahoma" w:cs="Tahoma"/>
      <w:sz w:val="20"/>
      <w:szCs w:val="2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
    <w:basedOn w:val="Normal"/>
    <w:link w:val="FootnoteTextChar"/>
    <w:uiPriority w:val="99"/>
    <w:qFormat/>
    <w:rsid w:val="003163FF"/>
    <w:rPr>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
    <w:link w:val="RefChar"/>
    <w:qFormat/>
    <w:rsid w:val="003163FF"/>
    <w:rPr>
      <w:vertAlign w:val="superscript"/>
    </w:rPr>
  </w:style>
  <w:style w:type="paragraph" w:customStyle="1" w:styleId="Char">
    <w:name w:val="Char"/>
    <w:basedOn w:val="DocumentMap"/>
    <w:autoRedefine/>
    <w:rsid w:val="003163FF"/>
    <w:pPr>
      <w:widowControl w:val="0"/>
      <w:jc w:val="both"/>
    </w:pPr>
    <w:rPr>
      <w:rFonts w:eastAsia="SimSun" w:cs="Times New Roman"/>
      <w:kern w:val="2"/>
      <w:sz w:val="24"/>
      <w:szCs w:val="24"/>
      <w:lang w:eastAsia="zh-CN"/>
    </w:rPr>
  </w:style>
  <w:style w:type="character" w:styleId="Strong">
    <w:name w:val="Strong"/>
    <w:qFormat/>
    <w:rsid w:val="003163FF"/>
    <w:rPr>
      <w:b/>
      <w:bCs/>
    </w:rPr>
  </w:style>
  <w:style w:type="character" w:customStyle="1" w:styleId="apple-style-span">
    <w:name w:val="apple-style-span"/>
    <w:basedOn w:val="DefaultParagraphFont"/>
    <w:rsid w:val="003163FF"/>
  </w:style>
  <w:style w:type="character" w:styleId="Hyperlink">
    <w:name w:val="Hyperlink"/>
    <w:uiPriority w:val="99"/>
    <w:rsid w:val="003163FF"/>
    <w:rPr>
      <w:color w:val="0000FF"/>
      <w:u w:val="single"/>
    </w:rPr>
  </w:style>
  <w:style w:type="paragraph" w:styleId="NormalWeb">
    <w:name w:val="Normal (Web)"/>
    <w:basedOn w:val="Normal"/>
    <w:uiPriority w:val="99"/>
    <w:rsid w:val="003163FF"/>
    <w:pPr>
      <w:spacing w:before="100" w:beforeAutospacing="1" w:after="100" w:afterAutospacing="1"/>
    </w:pPr>
    <w:rPr>
      <w:rFonts w:ascii="Verdana" w:hAnsi="Verdana" w:cs="Verdana"/>
      <w:sz w:val="24"/>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 Char"/>
    <w:link w:val="FootnoteText"/>
    <w:uiPriority w:val="99"/>
    <w:qFormat/>
    <w:rsid w:val="007978FA"/>
  </w:style>
  <w:style w:type="character" w:styleId="FollowedHyperlink">
    <w:name w:val="FollowedHyperlink"/>
    <w:rsid w:val="00032670"/>
    <w:rPr>
      <w:color w:val="800080"/>
      <w:u w:val="single"/>
    </w:rPr>
  </w:style>
  <w:style w:type="character" w:styleId="CommentReference">
    <w:name w:val="annotation reference"/>
    <w:rsid w:val="008D2A73"/>
    <w:rPr>
      <w:sz w:val="16"/>
      <w:szCs w:val="16"/>
    </w:rPr>
  </w:style>
  <w:style w:type="paragraph" w:styleId="CommentText">
    <w:name w:val="annotation text"/>
    <w:basedOn w:val="Normal"/>
    <w:link w:val="CommentTextChar"/>
    <w:rsid w:val="008D2A73"/>
    <w:rPr>
      <w:sz w:val="20"/>
      <w:szCs w:val="20"/>
    </w:rPr>
  </w:style>
  <w:style w:type="character" w:customStyle="1" w:styleId="CommentTextChar">
    <w:name w:val="Comment Text Char"/>
    <w:basedOn w:val="DefaultParagraphFont"/>
    <w:link w:val="CommentText"/>
    <w:rsid w:val="008D2A73"/>
  </w:style>
  <w:style w:type="paragraph" w:styleId="CommentSubject">
    <w:name w:val="annotation subject"/>
    <w:basedOn w:val="CommentText"/>
    <w:next w:val="CommentText"/>
    <w:link w:val="CommentSubjectChar"/>
    <w:rsid w:val="008D2A73"/>
    <w:rPr>
      <w:b/>
      <w:bCs/>
    </w:rPr>
  </w:style>
  <w:style w:type="character" w:customStyle="1" w:styleId="CommentSubjectChar">
    <w:name w:val="Comment Subject Char"/>
    <w:link w:val="CommentSubject"/>
    <w:rsid w:val="008D2A73"/>
    <w:rPr>
      <w:b/>
      <w:bCs/>
    </w:rPr>
  </w:style>
  <w:style w:type="paragraph" w:styleId="BalloonText">
    <w:name w:val="Balloon Text"/>
    <w:basedOn w:val="Normal"/>
    <w:link w:val="BalloonTextChar"/>
    <w:rsid w:val="008D2A73"/>
    <w:rPr>
      <w:rFonts w:ascii="Tahoma" w:hAnsi="Tahoma" w:cs="Tahoma"/>
      <w:sz w:val="16"/>
      <w:szCs w:val="16"/>
    </w:rPr>
  </w:style>
  <w:style w:type="character" w:customStyle="1" w:styleId="BalloonTextChar">
    <w:name w:val="Balloon Text Char"/>
    <w:link w:val="BalloonText"/>
    <w:rsid w:val="008D2A73"/>
    <w:rPr>
      <w:rFonts w:ascii="Tahoma" w:hAnsi="Tahoma" w:cs="Tahoma"/>
      <w:sz w:val="16"/>
      <w:szCs w:val="16"/>
    </w:rPr>
  </w:style>
  <w:style w:type="paragraph" w:styleId="Header">
    <w:name w:val="header"/>
    <w:basedOn w:val="Normal"/>
    <w:link w:val="HeaderChar"/>
    <w:uiPriority w:val="99"/>
    <w:rsid w:val="009724E0"/>
    <w:pPr>
      <w:tabs>
        <w:tab w:val="center" w:pos="4513"/>
        <w:tab w:val="right" w:pos="9026"/>
      </w:tabs>
    </w:pPr>
  </w:style>
  <w:style w:type="character" w:customStyle="1" w:styleId="HeaderChar">
    <w:name w:val="Header Char"/>
    <w:link w:val="Header"/>
    <w:uiPriority w:val="99"/>
    <w:rsid w:val="009724E0"/>
    <w:rPr>
      <w:sz w:val="28"/>
      <w:szCs w:val="24"/>
      <w:lang w:val="en-US" w:eastAsia="en-US"/>
    </w:rPr>
  </w:style>
  <w:style w:type="character" w:customStyle="1" w:styleId="Heading1Char">
    <w:name w:val="Heading 1 Char"/>
    <w:link w:val="Heading1"/>
    <w:rsid w:val="000E10D4"/>
    <w:rPr>
      <w:rFonts w:ascii="Calibri Light" w:hAnsi="Calibri Light"/>
      <w:b/>
      <w:bCs/>
      <w:kern w:val="32"/>
      <w:sz w:val="32"/>
      <w:szCs w:val="32"/>
      <w:lang w:val="vi-VN"/>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9C3FFD"/>
    <w:pPr>
      <w:spacing w:after="160" w:line="240" w:lineRule="exact"/>
    </w:pPr>
    <w:rPr>
      <w:sz w:val="20"/>
      <w:szCs w:val="20"/>
      <w:vertAlign w:val="superscript"/>
    </w:rPr>
  </w:style>
  <w:style w:type="paragraph" w:styleId="Revision">
    <w:name w:val="Revision"/>
    <w:hidden/>
    <w:uiPriority w:val="99"/>
    <w:semiHidden/>
    <w:rsid w:val="0007051E"/>
    <w:rPr>
      <w:sz w:val="28"/>
      <w:szCs w:val="24"/>
      <w:lang w:val="en-US" w:eastAsia="en-US"/>
    </w:rPr>
  </w:style>
  <w:style w:type="character" w:styleId="Emphasis">
    <w:name w:val="Emphasis"/>
    <w:uiPriority w:val="20"/>
    <w:qFormat/>
    <w:rsid w:val="00B354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803509">
      <w:bodyDiv w:val="1"/>
      <w:marLeft w:val="0"/>
      <w:marRight w:val="0"/>
      <w:marTop w:val="0"/>
      <w:marBottom w:val="0"/>
      <w:divBdr>
        <w:top w:val="none" w:sz="0" w:space="0" w:color="auto"/>
        <w:left w:val="none" w:sz="0" w:space="0" w:color="auto"/>
        <w:bottom w:val="none" w:sz="0" w:space="0" w:color="auto"/>
        <w:right w:val="none" w:sz="0" w:space="0" w:color="auto"/>
      </w:divBdr>
    </w:div>
    <w:div w:id="848561291">
      <w:bodyDiv w:val="1"/>
      <w:marLeft w:val="0"/>
      <w:marRight w:val="0"/>
      <w:marTop w:val="0"/>
      <w:marBottom w:val="0"/>
      <w:divBdr>
        <w:top w:val="none" w:sz="0" w:space="0" w:color="auto"/>
        <w:left w:val="none" w:sz="0" w:space="0" w:color="auto"/>
        <w:bottom w:val="none" w:sz="0" w:space="0" w:color="auto"/>
        <w:right w:val="none" w:sz="0" w:space="0" w:color="auto"/>
      </w:divBdr>
    </w:div>
    <w:div w:id="891504262">
      <w:bodyDiv w:val="1"/>
      <w:marLeft w:val="0"/>
      <w:marRight w:val="0"/>
      <w:marTop w:val="0"/>
      <w:marBottom w:val="0"/>
      <w:divBdr>
        <w:top w:val="none" w:sz="0" w:space="0" w:color="auto"/>
        <w:left w:val="none" w:sz="0" w:space="0" w:color="auto"/>
        <w:bottom w:val="none" w:sz="0" w:space="0" w:color="auto"/>
        <w:right w:val="none" w:sz="0" w:space="0" w:color="auto"/>
      </w:divBdr>
    </w:div>
    <w:div w:id="21309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991DD-88C7-4827-9419-744BDBE2277E}">
  <ds:schemaRefs>
    <ds:schemaRef ds:uri="http://schemas.openxmlformats.org/officeDocument/2006/bibliography"/>
  </ds:schemaRefs>
</ds:datastoreItem>
</file>

<file path=customXml/itemProps2.xml><?xml version="1.0" encoding="utf-8"?>
<ds:datastoreItem xmlns:ds="http://schemas.openxmlformats.org/officeDocument/2006/customXml" ds:itemID="{C20ACB75-DD82-4B3E-86A4-55800265DD67}">
  <ds:schemaRefs>
    <ds:schemaRef ds:uri="http://schemas.microsoft.com/sharepoint/v3/contenttype/forms"/>
  </ds:schemaRefs>
</ds:datastoreItem>
</file>

<file path=customXml/itemProps3.xml><?xml version="1.0" encoding="utf-8"?>
<ds:datastoreItem xmlns:ds="http://schemas.openxmlformats.org/officeDocument/2006/customXml" ds:itemID="{2A520E77-77B5-4FB6-A51E-120962F3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DỰ KIẾN PHÂN CÔNG RÀ SOÁT VĂN BẢN QUY PHẠM PHÁP LUẬT</vt:lpstr>
    </vt:vector>
  </TitlesOfParts>
  <Company>Truong</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KIẾN PHÂN CÔNG RÀ SOÁT VĂN BẢN QUY PHẠM PHÁP LUẬT</dc:title>
  <dc:creator>PC Thien IT</dc:creator>
  <cp:lastModifiedBy>Admin</cp:lastModifiedBy>
  <cp:revision>2</cp:revision>
  <dcterms:created xsi:type="dcterms:W3CDTF">2026-06-23T09:51:00Z</dcterms:created>
  <dcterms:modified xsi:type="dcterms:W3CDTF">2026-06-23T09:51:00Z</dcterms:modified>
</cp:coreProperties>
</file>