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D86335" w:rsidRPr="00D86335" w14:paraId="3DDC157C" w14:textId="77777777" w:rsidTr="00D86335">
        <w:tc>
          <w:tcPr>
            <w:tcW w:w="4253" w:type="dxa"/>
          </w:tcPr>
          <w:p w14:paraId="1C025566" w14:textId="2E72EE67" w:rsidR="00D86335" w:rsidRPr="00D86335" w:rsidRDefault="00662DAE" w:rsidP="00D86335">
            <w:pPr>
              <w:pStyle w:val="Heading1"/>
              <w:spacing w:before="0" w:line="240" w:lineRule="auto"/>
              <w:jc w:val="center"/>
              <w:outlineLvl w:val="0"/>
              <w:rPr>
                <w:b w:val="0"/>
                <w:color w:val="000000" w:themeColor="text1"/>
                <w:sz w:val="26"/>
                <w:szCs w:val="26"/>
              </w:rPr>
            </w:pPr>
            <w:bookmarkStart w:id="0" w:name="_Toc118880121"/>
            <w:r>
              <w:rPr>
                <w:b w:val="0"/>
                <w:color w:val="000000" w:themeColor="text1"/>
                <w:sz w:val="26"/>
                <w:szCs w:val="26"/>
              </w:rPr>
              <w:t>UBND</w:t>
            </w:r>
            <w:r w:rsidR="00B94750">
              <w:rPr>
                <w:b w:val="0"/>
                <w:color w:val="000000" w:themeColor="text1"/>
                <w:sz w:val="26"/>
                <w:szCs w:val="26"/>
              </w:rPr>
              <w:t xml:space="preserve"> THÀNH PHỐ</w:t>
            </w:r>
            <w:r>
              <w:rPr>
                <w:b w:val="0"/>
                <w:color w:val="000000" w:themeColor="text1"/>
                <w:sz w:val="26"/>
                <w:szCs w:val="26"/>
              </w:rPr>
              <w:t xml:space="preserve"> HẢI PHÒNG</w:t>
            </w:r>
          </w:p>
        </w:tc>
        <w:tc>
          <w:tcPr>
            <w:tcW w:w="5670" w:type="dxa"/>
          </w:tcPr>
          <w:p w14:paraId="2092E15B" w14:textId="77777777" w:rsidR="00D86335" w:rsidRPr="00D86335" w:rsidRDefault="00D86335" w:rsidP="00D86335">
            <w:pPr>
              <w:pStyle w:val="Heading1"/>
              <w:spacing w:before="0" w:line="240" w:lineRule="auto"/>
              <w:ind w:right="-105" w:hanging="238"/>
              <w:jc w:val="center"/>
              <w:outlineLvl w:val="0"/>
              <w:rPr>
                <w:color w:val="000000" w:themeColor="text1"/>
                <w:sz w:val="26"/>
                <w:szCs w:val="26"/>
              </w:rPr>
            </w:pPr>
            <w:r w:rsidRPr="00D86335">
              <w:rPr>
                <w:color w:val="000000" w:themeColor="text1"/>
                <w:sz w:val="26"/>
                <w:szCs w:val="26"/>
              </w:rPr>
              <w:t>CỘNG HOÀ XÃ HỘI CHỦ NGHĨA VIỆT NAM</w:t>
            </w:r>
          </w:p>
        </w:tc>
      </w:tr>
      <w:tr w:rsidR="00D86335" w:rsidRPr="00D86335" w14:paraId="5667CA8C" w14:textId="77777777" w:rsidTr="00D86335">
        <w:tc>
          <w:tcPr>
            <w:tcW w:w="4253" w:type="dxa"/>
          </w:tcPr>
          <w:p w14:paraId="3F30FD14" w14:textId="77777777" w:rsidR="00D86335" w:rsidRPr="00D86335" w:rsidRDefault="00D86335" w:rsidP="00D86335">
            <w:pPr>
              <w:pStyle w:val="Heading1"/>
              <w:spacing w:before="0" w:line="240" w:lineRule="auto"/>
              <w:jc w:val="center"/>
              <w:outlineLvl w:val="0"/>
              <w:rPr>
                <w:color w:val="000000" w:themeColor="text1"/>
                <w:sz w:val="26"/>
                <w:szCs w:val="26"/>
              </w:rPr>
            </w:pPr>
            <w:r>
              <w:rPr>
                <w:noProof/>
                <w:color w:val="000000" w:themeColor="text1"/>
                <w:sz w:val="26"/>
                <w:szCs w:val="26"/>
              </w:rPr>
              <mc:AlternateContent>
                <mc:Choice Requires="wps">
                  <w:drawing>
                    <wp:anchor distT="0" distB="0" distL="114300" distR="114300" simplePos="0" relativeHeight="251659264" behindDoc="0" locked="0" layoutInCell="1" allowOverlap="1" wp14:anchorId="2C64D3CE" wp14:editId="331E6286">
                      <wp:simplePos x="0" y="0"/>
                      <wp:positionH relativeFrom="column">
                        <wp:posOffset>749299</wp:posOffset>
                      </wp:positionH>
                      <wp:positionV relativeFrom="paragraph">
                        <wp:posOffset>194945</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44D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pt,15.35pt" to="157.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rizQEAAAM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" strokecolor="black [3213]" strokeweight=".5pt">
                      <v:stroke joinstyle="miter"/>
                    </v:line>
                  </w:pict>
                </mc:Fallback>
              </mc:AlternateContent>
            </w:r>
            <w:r w:rsidRPr="00D86335">
              <w:rPr>
                <w:color w:val="000000" w:themeColor="text1"/>
                <w:sz w:val="26"/>
                <w:szCs w:val="26"/>
              </w:rPr>
              <w:t>SỞ GIÁO DỤC VÀ ĐÀO TẠO</w:t>
            </w:r>
          </w:p>
        </w:tc>
        <w:tc>
          <w:tcPr>
            <w:tcW w:w="5670" w:type="dxa"/>
          </w:tcPr>
          <w:p w14:paraId="5569C999" w14:textId="77777777" w:rsidR="00D86335" w:rsidRPr="00D86335" w:rsidRDefault="00D86335" w:rsidP="00D86335">
            <w:pPr>
              <w:pStyle w:val="Heading1"/>
              <w:spacing w:before="0" w:line="240" w:lineRule="auto"/>
              <w:jc w:val="center"/>
              <w:outlineLvl w:val="0"/>
              <w:rPr>
                <w:color w:val="000000" w:themeColor="text1"/>
                <w:sz w:val="26"/>
                <w:szCs w:val="26"/>
              </w:rPr>
            </w:pPr>
            <w:r>
              <w:rPr>
                <w:noProof/>
                <w:color w:val="000000" w:themeColor="text1"/>
                <w:szCs w:val="28"/>
              </w:rPr>
              <mc:AlternateContent>
                <mc:Choice Requires="wps">
                  <w:drawing>
                    <wp:anchor distT="0" distB="0" distL="114300" distR="114300" simplePos="0" relativeHeight="251660288" behindDoc="0" locked="0" layoutInCell="1" allowOverlap="1" wp14:anchorId="2FB67C9B" wp14:editId="06D71C8E">
                      <wp:simplePos x="0" y="0"/>
                      <wp:positionH relativeFrom="column">
                        <wp:posOffset>715010</wp:posOffset>
                      </wp:positionH>
                      <wp:positionV relativeFrom="paragraph">
                        <wp:posOffset>185420</wp:posOffset>
                      </wp:positionV>
                      <wp:extent cx="1971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7B66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3pt,14.6pt" to="21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" strokecolor="black [3213]" strokeweight=".5pt">
                      <v:stroke joinstyle="miter"/>
                    </v:line>
                  </w:pict>
                </mc:Fallback>
              </mc:AlternateContent>
            </w:r>
            <w:r w:rsidRPr="00D86335">
              <w:rPr>
                <w:color w:val="000000" w:themeColor="text1"/>
                <w:sz w:val="26"/>
                <w:szCs w:val="26"/>
              </w:rPr>
              <w:t>Độc lập – Tự do – Hạnh phúc</w:t>
            </w:r>
          </w:p>
        </w:tc>
      </w:tr>
    </w:tbl>
    <w:p w14:paraId="66D24023" w14:textId="77777777" w:rsidR="00D86335" w:rsidRDefault="00D86335" w:rsidP="00D86335">
      <w:pPr>
        <w:pStyle w:val="Heading1"/>
        <w:shd w:val="clear" w:color="auto" w:fill="FFFFFF" w:themeFill="background1"/>
        <w:spacing w:before="0" w:line="240" w:lineRule="auto"/>
        <w:jc w:val="center"/>
        <w:rPr>
          <w:color w:val="000000" w:themeColor="text1"/>
          <w:szCs w:val="28"/>
        </w:rPr>
      </w:pPr>
    </w:p>
    <w:bookmarkEnd w:id="0"/>
    <w:p w14:paraId="2AF37268" w14:textId="77777777" w:rsidR="00D86335" w:rsidRDefault="00D86335" w:rsidP="00D86335">
      <w:pPr>
        <w:pStyle w:val="Heading1"/>
        <w:shd w:val="clear" w:color="auto" w:fill="FFFFFF" w:themeFill="background1"/>
        <w:spacing w:before="0" w:line="240" w:lineRule="auto"/>
        <w:jc w:val="center"/>
        <w:rPr>
          <w:color w:val="000000" w:themeColor="text1"/>
          <w:szCs w:val="28"/>
        </w:rPr>
      </w:pPr>
    </w:p>
    <w:p w14:paraId="5878C4A4" w14:textId="77777777" w:rsidR="00D86335" w:rsidRPr="00D81812" w:rsidRDefault="00D86335" w:rsidP="00D86335">
      <w:pPr>
        <w:pStyle w:val="Heading1"/>
        <w:shd w:val="clear" w:color="auto" w:fill="FFFFFF" w:themeFill="background1"/>
        <w:spacing w:before="0" w:line="240" w:lineRule="auto"/>
        <w:jc w:val="center"/>
        <w:rPr>
          <w:color w:val="000000" w:themeColor="text1"/>
          <w:szCs w:val="28"/>
        </w:rPr>
      </w:pPr>
      <w:r>
        <w:rPr>
          <w:color w:val="000000" w:themeColor="text1"/>
          <w:szCs w:val="28"/>
        </w:rPr>
        <w:t>THUYẾT MINH CƠ SỞ TÍNH</w:t>
      </w:r>
    </w:p>
    <w:p w14:paraId="2C1C9EA5" w14:textId="77777777" w:rsidR="00D86335" w:rsidRPr="00D81812" w:rsidRDefault="00D86335" w:rsidP="00D86335">
      <w:pPr>
        <w:rPr>
          <w:color w:val="000000" w:themeColor="text1"/>
          <w:sz w:val="28"/>
          <w:szCs w:val="28"/>
        </w:rPr>
      </w:pPr>
    </w:p>
    <w:p w14:paraId="60FEFC54" w14:textId="77777777" w:rsidR="001D42F5" w:rsidRDefault="001D42F5" w:rsidP="005F204A">
      <w:pPr>
        <w:pStyle w:val="BodyText"/>
        <w:shd w:val="clear" w:color="auto" w:fill="FFFFFF" w:themeFill="background1"/>
        <w:spacing w:before="60" w:after="60" w:line="264" w:lineRule="auto"/>
        <w:ind w:firstLine="709"/>
        <w:jc w:val="both"/>
        <w:rPr>
          <w:color w:val="000000" w:themeColor="text1"/>
        </w:rPr>
      </w:pPr>
      <w:r w:rsidRPr="001D42F5">
        <w:rPr>
          <w:color w:val="000000" w:themeColor="text1"/>
        </w:rPr>
        <w:t>Định mức kinh tế - kỹ thuật áp dụng trong lĩnh vực giáo dục, đào tạo (sau đây gọi là định mức kinh tế - kỹ thuật) là định mức tiêu hao, hao phí các yếu tố về lao động, thiết bị, vật tư, cơ sở vật chất để hoàn thành việc giáo dục, đào tạo cho 01 người học đạt được các tiêu chí, tiêu chuẩn do cơ quan có thẩm quyền ban hành. Định mức kinh tế - kỹ thuật bao gồm 04 định mức thành phần cơ bản: Định mức lao động, định mức thiết bị, định mức vật tư và định mức cơ sở vật chất.</w:t>
      </w:r>
    </w:p>
    <w:p w14:paraId="3122FAEF" w14:textId="77777777" w:rsidR="00D86335" w:rsidRPr="00D81812" w:rsidRDefault="00D86335" w:rsidP="005F204A">
      <w:pPr>
        <w:pStyle w:val="BodyText"/>
        <w:shd w:val="clear" w:color="auto" w:fill="FFFFFF" w:themeFill="background1"/>
        <w:spacing w:before="60" w:after="60" w:line="264" w:lineRule="auto"/>
        <w:ind w:firstLine="709"/>
        <w:jc w:val="both"/>
        <w:rPr>
          <w:b/>
          <w:bCs/>
          <w:color w:val="000000"/>
        </w:rPr>
      </w:pPr>
      <w:r w:rsidRPr="00D81812">
        <w:rPr>
          <w:b/>
          <w:bCs/>
          <w:color w:val="000000"/>
          <w:lang w:val="en-US"/>
        </w:rPr>
        <w:t>I.</w:t>
      </w:r>
      <w:r w:rsidR="00C04850">
        <w:rPr>
          <w:b/>
          <w:bCs/>
          <w:color w:val="000000"/>
        </w:rPr>
        <w:t xml:space="preserve"> Cơ sở pháp lý</w:t>
      </w:r>
    </w:p>
    <w:p w14:paraId="26016331"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 </w:t>
      </w:r>
      <w:r w:rsidRPr="001D42F5">
        <w:rPr>
          <w:color w:val="000000" w:themeColor="text1"/>
        </w:rPr>
        <w:t xml:space="preserve">Nghị định số </w:t>
      </w:r>
      <w:hyperlink r:id="rId4">
        <w:r w:rsidRPr="001D42F5">
          <w:rPr>
            <w:color w:val="000000" w:themeColor="text1"/>
          </w:rPr>
          <w:t>32/2019/NĐ-CP</w:t>
        </w:r>
      </w:hyperlink>
      <w:r w:rsidRPr="001D42F5">
        <w:rPr>
          <w:color w:val="000000" w:themeColor="text1"/>
        </w:rPr>
        <w:t xml:space="preserve"> ngày 10 tháng 4 năm 2019 của Chính phủ quy định giao nhiệm vụ, đặt hàng hoặc đấu thầu cung cấp sản phẩm, dịch vụ công sử dụng ngân sách nhà nước từ nguồn kinh phí chi thường xuyên;</w:t>
      </w:r>
    </w:p>
    <w:p w14:paraId="1E470367"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2. </w:t>
      </w:r>
      <w:r w:rsidRPr="001D42F5">
        <w:rPr>
          <w:color w:val="000000" w:themeColor="text1"/>
        </w:rPr>
        <w:t>Thông tư số 14/2024/TT-BGDĐT ngày 31 tháng 10 năm 2024 của Bộ Giáo dục và Đào tạo hướng dẫn quy trình xây dựng, thẩm định, ban hành định mức kinh tế - kỹ thuật và phương pháp định giá dịch vụ giáo dục, đào tạo;</w:t>
      </w:r>
    </w:p>
    <w:p w14:paraId="255A4D87"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3. </w:t>
      </w:r>
      <w:r w:rsidRPr="001D42F5">
        <w:rPr>
          <w:color w:val="000000" w:themeColor="text1"/>
        </w:rPr>
        <w:t>Thông tư số 52/2020/TT-BGDĐT ngày 31 tháng 12 năm 2020 của Bộ Giáo dục và Đào tạo ban hành Điều lệ trường mầm non;</w:t>
      </w:r>
    </w:p>
    <w:p w14:paraId="145CF5FC"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4. </w:t>
      </w:r>
      <w:r w:rsidRPr="001D42F5">
        <w:rPr>
          <w:color w:val="000000" w:themeColor="text1"/>
        </w:rPr>
        <w:t>Thông tư số 28/2020/TT-BGDĐT ngày 04 tháng 9 năm 2020 của Bộ Giáo dục và Đào tạo ban hành Điều lệ trường tiểu  học;</w:t>
      </w:r>
    </w:p>
    <w:p w14:paraId="4D557207"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5. </w:t>
      </w:r>
      <w:r w:rsidRPr="001D42F5">
        <w:rPr>
          <w:color w:val="000000" w:themeColor="text1"/>
        </w:rPr>
        <w:t>Thông tư số 32/2020/TT-BGDĐT ngày 15 tháng 9 năm 2020 của Bộ Giáo dục và Đào tạo ban hành Điều lệ trường trung học cơ sở, trường trung học phổ thông và trường phổ thông nhiều cấp học;</w:t>
      </w:r>
    </w:p>
    <w:p w14:paraId="62045A32"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6. </w:t>
      </w:r>
      <w:r w:rsidRPr="001D42F5">
        <w:rPr>
          <w:color w:val="000000" w:themeColor="text1"/>
        </w:rPr>
        <w:t xml:space="preserve">Thông tư số 01/2023/TT-BGDĐT ngày 06 tháng 01 năm 2023 của Bộ Giáo dục và Đào tạo </w:t>
      </w:r>
      <w:bookmarkStart w:id="1" w:name="loai_1_name"/>
      <w:r w:rsidRPr="001D42F5">
        <w:rPr>
          <w:color w:val="000000" w:themeColor="text1"/>
        </w:rPr>
        <w:t>ban hành quy chế tổ chức và hoạt động của trung tâm giáo dục nghề nghiệp - giáo dục thường xuyên</w:t>
      </w:r>
      <w:bookmarkEnd w:id="1"/>
      <w:r w:rsidRPr="001D42F5">
        <w:rPr>
          <w:color w:val="000000" w:themeColor="text1"/>
        </w:rPr>
        <w:t>;</w:t>
      </w:r>
    </w:p>
    <w:p w14:paraId="5C052055" w14:textId="77777777" w:rsidR="00C04850"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7. </w:t>
      </w:r>
      <w:r w:rsidRPr="001D42F5">
        <w:rPr>
          <w:color w:val="000000" w:themeColor="text1"/>
        </w:rPr>
        <w:t>Thông tư số 19/2023/TT-BGDĐT ngày 30 tháng 10 năm 2023 của Bộ Giáo dục và Đào tạo Hướng dẫn về vị trí việc làm, cơ cấu viên chức theo chức danh nghề nghiệp và định  mức số lượng người làm việc trong các cơ sở giáo dục mầm non công lập;</w:t>
      </w:r>
    </w:p>
    <w:p w14:paraId="4BB6337F" w14:textId="77777777" w:rsidR="001D42F5" w:rsidRPr="001D42F5" w:rsidRDefault="001D42F5"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8. </w:t>
      </w:r>
      <w:r w:rsidRPr="001D42F5">
        <w:rPr>
          <w:color w:val="000000" w:themeColor="text1"/>
        </w:rPr>
        <w:t xml:space="preserve">Thông tư số 16/2017/TT-BGDĐT ngày 12 tháng 7 năm 2017 của Bộ Giáo dục và Đào tạo hướng dẫn danh mục khung vị trí việc làm và định mức số lượng người làm việc trong các cơ sở giáo dục phổ thông công </w:t>
      </w:r>
      <w:r w:rsidRPr="00436156">
        <w:rPr>
          <w:color w:val="000000" w:themeColor="text1"/>
        </w:rPr>
        <w:t>lập</w:t>
      </w:r>
      <w:r w:rsidR="00C04850" w:rsidRPr="00436156">
        <w:rPr>
          <w:color w:val="000000" w:themeColor="text1"/>
          <w:lang w:val="en-US"/>
        </w:rPr>
        <w:t xml:space="preserve"> (Điều 9)</w:t>
      </w:r>
      <w:r w:rsidRPr="00436156">
        <w:rPr>
          <w:color w:val="000000" w:themeColor="text1"/>
        </w:rPr>
        <w:t>;</w:t>
      </w:r>
    </w:p>
    <w:p w14:paraId="27E26814"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9. </w:t>
      </w:r>
      <w:r w:rsidR="001D42F5" w:rsidRPr="001D42F5">
        <w:rPr>
          <w:color w:val="000000" w:themeColor="text1"/>
        </w:rPr>
        <w:t xml:space="preserve">Thông tư số 20/2023/TT-BGDĐT ngày 30 tháng 10 năm 2023 của Bộ Giáo dục và Đào tạo Hướng dẫn vị trí việc làm, cơ cấu viên chức theo chức danh nghề nghiệp và định mức số lượng người làm việc trong các cơ sở giáo dục phổ </w:t>
      </w:r>
      <w:r w:rsidR="001D42F5" w:rsidRPr="001D42F5">
        <w:rPr>
          <w:color w:val="000000" w:themeColor="text1"/>
        </w:rPr>
        <w:lastRenderedPageBreak/>
        <w:t>thông và các trường chuyên biệt công lập;</w:t>
      </w:r>
    </w:p>
    <w:p w14:paraId="33BF920C" w14:textId="77777777" w:rsidR="001D42F5" w:rsidRPr="00C04850" w:rsidRDefault="00C04850" w:rsidP="005F204A">
      <w:pPr>
        <w:pStyle w:val="BodyText"/>
        <w:shd w:val="clear" w:color="auto" w:fill="FFFFFF" w:themeFill="background1"/>
        <w:spacing w:before="60" w:after="60" w:line="264" w:lineRule="auto"/>
        <w:ind w:firstLine="709"/>
        <w:jc w:val="both"/>
        <w:rPr>
          <w:color w:val="000000" w:themeColor="text1"/>
          <w:lang w:val="en-US"/>
        </w:rPr>
      </w:pPr>
      <w:r w:rsidRPr="00B42F23">
        <w:rPr>
          <w:color w:val="000000" w:themeColor="text1"/>
          <w:lang w:val="en-US"/>
        </w:rPr>
        <w:t>10.</w:t>
      </w:r>
      <w:r w:rsidRPr="00C04850">
        <w:rPr>
          <w:color w:val="000000" w:themeColor="text1"/>
          <w:lang w:val="en-US"/>
        </w:rPr>
        <w:t xml:space="preserve"> </w:t>
      </w:r>
      <w:r w:rsidR="001D42F5" w:rsidRPr="00C04850">
        <w:rPr>
          <w:color w:val="000000" w:themeColor="text1"/>
          <w:lang w:val="en-US"/>
        </w:rPr>
        <w:t>Thông tư số 48/2011/TT-BGDĐT ngày 25 tháng 10 năm 2011 của Bộ Giáo dục và Đào tạo quy định chế độ làm việc đối với giáo viên mầm non;</w:t>
      </w:r>
    </w:p>
    <w:p w14:paraId="57529479" w14:textId="77777777" w:rsidR="001D42F5" w:rsidRPr="00C04850" w:rsidRDefault="00C04850" w:rsidP="005F204A">
      <w:pPr>
        <w:pStyle w:val="BodyText"/>
        <w:shd w:val="clear" w:color="auto" w:fill="FFFFFF" w:themeFill="background1"/>
        <w:spacing w:before="60" w:after="60" w:line="264" w:lineRule="auto"/>
        <w:ind w:firstLine="709"/>
        <w:jc w:val="both"/>
        <w:rPr>
          <w:color w:val="000000" w:themeColor="text1"/>
          <w:lang w:val="en-US"/>
        </w:rPr>
      </w:pPr>
      <w:r w:rsidRPr="00B42F23">
        <w:rPr>
          <w:color w:val="000000" w:themeColor="text1"/>
          <w:lang w:val="en-US"/>
        </w:rPr>
        <w:t>11.</w:t>
      </w:r>
      <w:r w:rsidRPr="00C04850">
        <w:rPr>
          <w:color w:val="000000" w:themeColor="text1"/>
          <w:lang w:val="en-US"/>
        </w:rPr>
        <w:t xml:space="preserve"> </w:t>
      </w:r>
      <w:r w:rsidR="001D42F5" w:rsidRPr="00C04850">
        <w:rPr>
          <w:color w:val="000000" w:themeColor="text1"/>
          <w:lang w:val="en-US"/>
        </w:rPr>
        <w:t>Thông tư số </w:t>
      </w:r>
      <w:hyperlink r:id="rId5" w:tgtFrame="_blank" w:tooltip="Văn bản hợp nhất 03/VBHN-BGDĐT" w:history="1">
        <w:r w:rsidR="001D42F5" w:rsidRPr="00C04850">
          <w:rPr>
            <w:color w:val="000000" w:themeColor="text1"/>
            <w:lang w:val="en-US"/>
          </w:rPr>
          <w:t>03/VBHN-BGDĐT</w:t>
        </w:r>
      </w:hyperlink>
      <w:r w:rsidR="001D42F5" w:rsidRPr="00C04850">
        <w:rPr>
          <w:color w:val="000000" w:themeColor="text1"/>
          <w:lang w:val="en-US"/>
        </w:rPr>
        <w:t> ngày 23 tháng 6 năm 2017 của Bộ Giáo dục và Đào tạo ban hành Quy định về chế độ làm việc đối với giáo viên phổ thông;</w:t>
      </w:r>
    </w:p>
    <w:p w14:paraId="1616D60D"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12. </w:t>
      </w:r>
      <w:r w:rsidR="001D42F5" w:rsidRPr="001D42F5">
        <w:rPr>
          <w:color w:val="000000" w:themeColor="text1"/>
        </w:rPr>
        <w:t>Thông tư số 51/2020/TT-BGDĐT ngày 31 tháng 12 năm 2020 của Bộ Giáo dục và Đào tạo sửa đổi, bổ sung một số nội dung của Chương trình Giáo dục mầm non ban hành kèm theo Thông tư số 17/2009/TT- BGDĐT ngày 25 tháng 7 năm 2009 của Bộ Giáo dục và Đào tạo đã được sửa đổi, bổ sung bởi Thông tư số 28/2016/TT-BGDĐT ngày 30 tháng 12 năm 2016 của Bộ Giáo dục và Đào tạo;</w:t>
      </w:r>
    </w:p>
    <w:p w14:paraId="051E8060"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13. </w:t>
      </w:r>
      <w:r w:rsidR="001D42F5" w:rsidRPr="001D42F5">
        <w:rPr>
          <w:color w:val="000000" w:themeColor="text1"/>
        </w:rPr>
        <w:t xml:space="preserve">Thông tư số 32/2018/TT-BGDĐT ngày 26 tháng 12 năm 2018 của Bộ Giáo dục và Đào tạo ban hành chương trình giáo dục phổ thông; Thông tư số 20/2021/TT-BGDĐT ngày 01 tháng 7 năm 2021 của Bộ Giáo dục và Đào tạo sửa đổi, bổ sung điều 3 Thông tư số </w:t>
      </w:r>
      <w:hyperlink r:id="rId6">
        <w:r w:rsidR="001D42F5" w:rsidRPr="001D42F5">
          <w:rPr>
            <w:color w:val="000000" w:themeColor="text1"/>
          </w:rPr>
          <w:t>32/2018/TT-</w:t>
        </w:r>
      </w:hyperlink>
      <w:r w:rsidR="001D42F5" w:rsidRPr="001D42F5">
        <w:rPr>
          <w:color w:val="000000" w:themeColor="text1"/>
        </w:rPr>
        <w:t xml:space="preserve">BGDĐT ngày 26 tháng 12 năm 2018 của Bộ Giáo dục và Đào tạo ban hành Chương trình Giáo dục phổ thông; Thông tư số 13/2022/TT-BGDĐT ngày 03 tháng 8 năm 2022 của Bộ Giáo dục và Đào tạo sửa đổi, bổ sung một số nội dung trong Chương trình Giáo dục phổ thông ban hành kèm theo Thông tư số </w:t>
      </w:r>
      <w:hyperlink r:id="rId7">
        <w:r w:rsidR="001D42F5" w:rsidRPr="001D42F5">
          <w:rPr>
            <w:color w:val="000000" w:themeColor="text1"/>
          </w:rPr>
          <w:t>32/2018/TT-</w:t>
        </w:r>
      </w:hyperlink>
      <w:r w:rsidR="001D42F5" w:rsidRPr="001D42F5">
        <w:rPr>
          <w:color w:val="000000" w:themeColor="text1"/>
        </w:rPr>
        <w:t>BGDĐT ngày 26 tháng 12 năm 2018 của Bộ Giáo dục và Đào tạo;</w:t>
      </w:r>
    </w:p>
    <w:p w14:paraId="7E2F9992"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14. </w:t>
      </w:r>
      <w:r w:rsidR="001D42F5" w:rsidRPr="001D42F5">
        <w:rPr>
          <w:color w:val="000000" w:themeColor="text1"/>
        </w:rPr>
        <w:t>Thông tư số </w:t>
      </w:r>
      <w:hyperlink r:id="rId8" w:tgtFrame="_blank" w:tooltip="Văn bản hợp nhất 01/VBHN-BGDĐT" w:history="1">
        <w:r w:rsidR="001D42F5" w:rsidRPr="001D42F5">
          <w:rPr>
            <w:color w:val="000000" w:themeColor="text1"/>
          </w:rPr>
          <w:t>01/VBHN-BGDĐT</w:t>
        </w:r>
      </w:hyperlink>
      <w:r w:rsidR="001D42F5" w:rsidRPr="001D42F5">
        <w:rPr>
          <w:color w:val="000000" w:themeColor="text1"/>
        </w:rPr>
        <w:t> ngày 23 tháng 3 năm 2015 của Bộ Giáo dục và Đào tạo ban hành Danh mục Đồ dùng - Đồ chơi - Thiết bị tối thiểu dùng cho Giáo dục mầm non;</w:t>
      </w:r>
    </w:p>
    <w:p w14:paraId="032366CF"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15. </w:t>
      </w:r>
      <w:r w:rsidR="001D42F5" w:rsidRPr="001D42F5">
        <w:rPr>
          <w:color w:val="000000" w:themeColor="text1"/>
        </w:rPr>
        <w:t>Thông tư số </w:t>
      </w:r>
      <w:hyperlink r:id="rId9" w:tgtFrame="_blank" w:tooltip="Thông tư 01/2018/TT-BGDĐT" w:history="1">
        <w:r w:rsidR="001D42F5" w:rsidRPr="001D42F5">
          <w:rPr>
            <w:color w:val="000000" w:themeColor="text1"/>
          </w:rPr>
          <w:t>01/2018/TT-BGDĐT</w:t>
        </w:r>
      </w:hyperlink>
      <w:r w:rsidR="001D42F5" w:rsidRPr="001D42F5">
        <w:rPr>
          <w:color w:val="000000" w:themeColor="text1"/>
        </w:rPr>
        <w:t> ngày 26 tháng 01 năm 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w:t>
      </w:r>
    </w:p>
    <w:p w14:paraId="002BD4EA"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16. </w:t>
      </w:r>
      <w:r w:rsidR="001D42F5" w:rsidRPr="001D42F5">
        <w:rPr>
          <w:color w:val="000000" w:themeColor="text1"/>
        </w:rPr>
        <w:t>Thông tư số 16/2019/TT-BGDĐT ngày 04 tháng 10 năm 2024 của Bộ Giáo dục và Đào tạo hướng dẫn tiêu chuẩn định mức, sử dụng máy móc thiết bị chuyên dùng thuộc lĩnh vực giáo dục và đào tạo;</w:t>
      </w:r>
    </w:p>
    <w:p w14:paraId="2C93D3F4"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17. </w:t>
      </w:r>
      <w:r w:rsidR="001D42F5" w:rsidRPr="001D42F5">
        <w:rPr>
          <w:color w:val="000000" w:themeColor="text1"/>
        </w:rPr>
        <w:t>Thông tư số 03/2020/TT-BGDĐT ngày 10 tháng 02 năm 2020 của Bộ Giáo dục và Đào tạo quy định chi tiết hướng dẫn về tiêu chuẩn, định mức sử dụng diện tích công trình sự nghiệp thuộc lĩnh vực giáo dục và đào tạo;</w:t>
      </w:r>
    </w:p>
    <w:p w14:paraId="3E36F1EE"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18. </w:t>
      </w:r>
      <w:r w:rsidR="001D42F5" w:rsidRPr="001D42F5">
        <w:rPr>
          <w:color w:val="000000" w:themeColor="text1"/>
        </w:rPr>
        <w:t xml:space="preserve">Thông tư số 13/2020/TT-BGDĐT ngày 26 tháng 5 năm 2020 của Bộ Giáo dục và Đào tạo ban hành quy định tiêu chuẩn cơ sở vật chất các trường mầm non, tiểu học, trung học cơ sở, trung học phổ thông và trường phổ thông có nhiều cấp học; Thông tư số 23/2024/TT-BGDĐT, ngày 16 tháng 12 năm 2024 của Bộ Giáo dục và Đào tạo về sửa đổi, bổ sung một số điều của quy định tiêu chuẩn cơ sở vật chất các trường mầm non, tiểu học, trung học cơ sở trung học phổ thông và </w:t>
      </w:r>
      <w:r w:rsidR="001D42F5" w:rsidRPr="001D42F5">
        <w:rPr>
          <w:color w:val="000000" w:themeColor="text1"/>
        </w:rPr>
        <w:lastRenderedPageBreak/>
        <w:t>các trường phổ thông có nhiều cấp học và ban hành kèm theo thông tư số 13/2020/TT-BGDĐT, ngày 26 tháng 5 năm 2020 của Bộ trưởng Bộ Giáo dục và Đào tạo;</w:t>
      </w:r>
    </w:p>
    <w:p w14:paraId="5CEC0D2D"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19. </w:t>
      </w:r>
      <w:r w:rsidR="001D42F5" w:rsidRPr="001D42F5">
        <w:rPr>
          <w:color w:val="000000" w:themeColor="text1"/>
        </w:rPr>
        <w:t>Thông tư số 14/2020/TT-BGDĐT ngày 26 tháng 5 năm 2020 của Bộ Giáo dục và Đào tạo ban hành quy định phòng học bộ môn của cơ sở giáo dục phổ thông;</w:t>
      </w:r>
    </w:p>
    <w:p w14:paraId="66C26FC1"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20. </w:t>
      </w:r>
      <w:r w:rsidR="001D42F5" w:rsidRPr="001D42F5">
        <w:rPr>
          <w:color w:val="000000" w:themeColor="text1"/>
        </w:rPr>
        <w:t>Thông tư số 37/2021/TT-BGDĐT ngày 30 tháng 12 năm 2021 của Bộ Giáo dục và Đào tạo ban hành Danh mục thiết bị dạy học tối thiểu cấp tiểu học;</w:t>
      </w:r>
    </w:p>
    <w:p w14:paraId="4C463B58" w14:textId="77777777" w:rsidR="001D42F5" w:rsidRPr="001D42F5" w:rsidRDefault="00C04850" w:rsidP="005F204A">
      <w:pPr>
        <w:pStyle w:val="BodyText"/>
        <w:shd w:val="clear" w:color="auto" w:fill="FFFFFF" w:themeFill="background1"/>
        <w:spacing w:before="60" w:after="60" w:line="264" w:lineRule="auto"/>
        <w:ind w:firstLine="709"/>
        <w:jc w:val="both"/>
        <w:rPr>
          <w:color w:val="000000" w:themeColor="text1"/>
        </w:rPr>
      </w:pPr>
      <w:r>
        <w:rPr>
          <w:color w:val="000000" w:themeColor="text1"/>
          <w:lang w:val="en-US"/>
        </w:rPr>
        <w:t xml:space="preserve">21. </w:t>
      </w:r>
      <w:r w:rsidR="001D42F5" w:rsidRPr="001D42F5">
        <w:rPr>
          <w:color w:val="000000" w:themeColor="text1"/>
        </w:rPr>
        <w:t>Thông tư số 38/2021/TT-BGDĐT ngày 30 tháng 12 năm 2021 của Bộ Giáo dục và Đào tạo ban hành Danh mục thiết bị dạy học tối thiểu cấp trung học cơ sở;</w:t>
      </w:r>
    </w:p>
    <w:p w14:paraId="3D5F7EF4" w14:textId="77777777" w:rsidR="001E5E68" w:rsidRDefault="00C04850" w:rsidP="005F204A">
      <w:pPr>
        <w:pStyle w:val="BodyText"/>
        <w:shd w:val="clear" w:color="auto" w:fill="FFFFFF" w:themeFill="background1"/>
        <w:spacing w:before="60" w:after="60" w:line="264" w:lineRule="auto"/>
        <w:ind w:firstLine="709"/>
        <w:jc w:val="both"/>
        <w:rPr>
          <w:color w:val="000000" w:themeColor="text1"/>
          <w:lang w:val="en-US"/>
        </w:rPr>
      </w:pPr>
      <w:r>
        <w:rPr>
          <w:color w:val="000000" w:themeColor="text1"/>
          <w:lang w:val="en-US"/>
        </w:rPr>
        <w:t xml:space="preserve">22. </w:t>
      </w:r>
      <w:r w:rsidR="001D42F5" w:rsidRPr="001D42F5">
        <w:rPr>
          <w:color w:val="000000" w:themeColor="text1"/>
        </w:rPr>
        <w:t>Thông tư số 39/2021/TT-BGDĐT ngày 30 tháng 12 năm 2021 của Bộ Giáo dục và Đào tạo ban hành Danh mục thiết bị dạy học tối thiểu cấp trung học phổ thông;</w:t>
      </w:r>
      <w:r w:rsidR="001E5E68">
        <w:rPr>
          <w:color w:val="000000" w:themeColor="text1"/>
          <w:lang w:val="en-US"/>
        </w:rPr>
        <w:t xml:space="preserve"> </w:t>
      </w:r>
    </w:p>
    <w:p w14:paraId="13962445" w14:textId="77777777" w:rsidR="001D42F5" w:rsidRDefault="001E5E68" w:rsidP="005F204A">
      <w:pPr>
        <w:pStyle w:val="BodyText"/>
        <w:shd w:val="clear" w:color="auto" w:fill="FFFFFF" w:themeFill="background1"/>
        <w:spacing w:before="60" w:after="60" w:line="264" w:lineRule="auto"/>
        <w:ind w:firstLine="709"/>
        <w:jc w:val="both"/>
        <w:rPr>
          <w:color w:val="000000" w:themeColor="text1"/>
          <w:lang w:val="en-US"/>
        </w:rPr>
      </w:pPr>
      <w:r>
        <w:rPr>
          <w:color w:val="000000" w:themeColor="text1"/>
          <w:lang w:val="en-US"/>
        </w:rPr>
        <w:t xml:space="preserve">23. Thông tư số </w:t>
      </w:r>
      <w:r w:rsidRPr="001E5E68">
        <w:rPr>
          <w:color w:val="000000" w:themeColor="text1"/>
          <w:lang w:val="en-US"/>
        </w:rPr>
        <w:t xml:space="preserve">26/2023/TT-BGDĐT ngày 28 tháng 12 năm 2023 </w:t>
      </w:r>
      <w:r>
        <w:rPr>
          <w:color w:val="000000" w:themeColor="text1"/>
          <w:lang w:val="en-US"/>
        </w:rPr>
        <w:t xml:space="preserve">của Bộ Giáo dục và Đào tạo </w:t>
      </w:r>
      <w:r w:rsidRPr="001E5E68">
        <w:rPr>
          <w:color w:val="000000" w:themeColor="text1"/>
          <w:lang w:val="en-US"/>
        </w:rPr>
        <w:t xml:space="preserve">sửa đổi, bổ sung một số quy định tại danh mục thiết bị dạy học tối thiểu ban hành kèm theo </w:t>
      </w:r>
      <w:r>
        <w:rPr>
          <w:color w:val="000000" w:themeColor="text1"/>
          <w:lang w:val="en-US"/>
        </w:rPr>
        <w:t>T</w:t>
      </w:r>
      <w:r w:rsidRPr="001E5E68">
        <w:rPr>
          <w:color w:val="000000" w:themeColor="text1"/>
          <w:lang w:val="en-US"/>
        </w:rPr>
        <w:t>hông tư số </w:t>
      </w:r>
      <w:hyperlink r:id="rId10" w:tgtFrame="_blank" w:tooltip="Thông tư 37/2021/TT-BGDĐT" w:history="1">
        <w:r w:rsidRPr="001E5E68">
          <w:rPr>
            <w:color w:val="000000" w:themeColor="text1"/>
            <w:lang w:val="en-US"/>
          </w:rPr>
          <w:t>37/2021/TT-BGDĐT</w:t>
        </w:r>
      </w:hyperlink>
      <w:r>
        <w:rPr>
          <w:color w:val="000000" w:themeColor="text1"/>
          <w:lang w:val="en-US"/>
        </w:rPr>
        <w:t> ngày 30 tháng 12 năm 2021 của B</w:t>
      </w:r>
      <w:r w:rsidRPr="001E5E68">
        <w:rPr>
          <w:color w:val="000000" w:themeColor="text1"/>
          <w:lang w:val="en-US"/>
        </w:rPr>
        <w:t xml:space="preserve">ộ trưởng </w:t>
      </w:r>
      <w:r>
        <w:rPr>
          <w:color w:val="000000" w:themeColor="text1"/>
          <w:lang w:val="en-US"/>
        </w:rPr>
        <w:t>Bộ G</w:t>
      </w:r>
      <w:r w:rsidRPr="001E5E68">
        <w:rPr>
          <w:color w:val="000000" w:themeColor="text1"/>
          <w:lang w:val="en-US"/>
        </w:rPr>
        <w:t xml:space="preserve">iáo dục và </w:t>
      </w:r>
      <w:r>
        <w:rPr>
          <w:color w:val="000000" w:themeColor="text1"/>
          <w:lang w:val="en-US"/>
        </w:rPr>
        <w:t>Đ</w:t>
      </w:r>
      <w:r w:rsidRPr="001E5E68">
        <w:rPr>
          <w:color w:val="000000" w:themeColor="text1"/>
          <w:lang w:val="en-US"/>
        </w:rPr>
        <w:t>ào tạo ban hành danh mục thiết bị dạy học tối thiểu cấp tiểu học, thông tư số </w:t>
      </w:r>
      <w:hyperlink r:id="rId11" w:tgtFrame="_blank" w:tooltip="Thông tư 38/2021/TT-BGDĐT" w:history="1">
        <w:r w:rsidRPr="001E5E68">
          <w:rPr>
            <w:color w:val="000000" w:themeColor="text1"/>
            <w:lang w:val="en-US"/>
          </w:rPr>
          <w:t xml:space="preserve">38/2021//TT-BGDĐT </w:t>
        </w:r>
      </w:hyperlink>
      <w:r w:rsidRPr="001E5E68">
        <w:rPr>
          <w:color w:val="000000" w:themeColor="text1"/>
          <w:lang w:val="en-US"/>
        </w:rPr>
        <w:t xml:space="preserve"> ngày 30 tháng 12 năm 2021 của </w:t>
      </w:r>
      <w:r>
        <w:rPr>
          <w:color w:val="000000" w:themeColor="text1"/>
          <w:lang w:val="en-US"/>
        </w:rPr>
        <w:t>B</w:t>
      </w:r>
      <w:r w:rsidRPr="001E5E68">
        <w:rPr>
          <w:color w:val="000000" w:themeColor="text1"/>
          <w:lang w:val="en-US"/>
        </w:rPr>
        <w:t xml:space="preserve">ộ trưởng </w:t>
      </w:r>
      <w:r>
        <w:rPr>
          <w:color w:val="000000" w:themeColor="text1"/>
          <w:lang w:val="en-US"/>
        </w:rPr>
        <w:t>B</w:t>
      </w:r>
      <w:r w:rsidRPr="001E5E68">
        <w:rPr>
          <w:color w:val="000000" w:themeColor="text1"/>
          <w:lang w:val="en-US"/>
        </w:rPr>
        <w:t xml:space="preserve">ộ giáo dục và </w:t>
      </w:r>
      <w:r>
        <w:rPr>
          <w:color w:val="000000" w:themeColor="text1"/>
          <w:lang w:val="en-US"/>
        </w:rPr>
        <w:t>Đ</w:t>
      </w:r>
      <w:r w:rsidRPr="001E5E68">
        <w:rPr>
          <w:color w:val="000000" w:themeColor="text1"/>
          <w:lang w:val="en-US"/>
        </w:rPr>
        <w:t xml:space="preserve">ào tạo ban hành danh mục thiết bị dạy học tối thiểu cấp trung học cơ sở, </w:t>
      </w:r>
      <w:r>
        <w:rPr>
          <w:color w:val="000000" w:themeColor="text1"/>
          <w:lang w:val="en-US"/>
        </w:rPr>
        <w:t>T</w:t>
      </w:r>
      <w:r w:rsidRPr="001E5E68">
        <w:rPr>
          <w:color w:val="000000" w:themeColor="text1"/>
          <w:lang w:val="en-US"/>
        </w:rPr>
        <w:t>hông tư số </w:t>
      </w:r>
      <w:hyperlink r:id="rId12" w:tgtFrame="_blank" w:tooltip="Thông tư 39/2021/TT-BGDĐT" w:history="1">
        <w:r w:rsidRPr="001E5E68">
          <w:rPr>
            <w:color w:val="000000" w:themeColor="text1"/>
            <w:lang w:val="en-US"/>
          </w:rPr>
          <w:t xml:space="preserve">39/2021//TT-BGDĐT </w:t>
        </w:r>
      </w:hyperlink>
      <w:r w:rsidRPr="001E5E68">
        <w:rPr>
          <w:color w:val="000000" w:themeColor="text1"/>
          <w:lang w:val="en-US"/>
        </w:rPr>
        <w:t xml:space="preserve"> ngày 30 tháng 12 năm 2021 của </w:t>
      </w:r>
      <w:r>
        <w:rPr>
          <w:color w:val="000000" w:themeColor="text1"/>
          <w:lang w:val="en-US"/>
        </w:rPr>
        <w:t>B</w:t>
      </w:r>
      <w:r w:rsidRPr="001E5E68">
        <w:rPr>
          <w:color w:val="000000" w:themeColor="text1"/>
          <w:lang w:val="en-US"/>
        </w:rPr>
        <w:t xml:space="preserve">ộ trưởng </w:t>
      </w:r>
      <w:r>
        <w:rPr>
          <w:color w:val="000000" w:themeColor="text1"/>
          <w:lang w:val="en-US"/>
        </w:rPr>
        <w:t>Bộ G</w:t>
      </w:r>
      <w:r w:rsidRPr="001E5E68">
        <w:rPr>
          <w:color w:val="000000" w:themeColor="text1"/>
          <w:lang w:val="en-US"/>
        </w:rPr>
        <w:t xml:space="preserve">iáo dục và </w:t>
      </w:r>
      <w:r>
        <w:rPr>
          <w:color w:val="000000" w:themeColor="text1"/>
          <w:lang w:val="en-US"/>
        </w:rPr>
        <w:t>Đ</w:t>
      </w:r>
      <w:r w:rsidRPr="001E5E68">
        <w:rPr>
          <w:color w:val="000000" w:themeColor="text1"/>
          <w:lang w:val="en-US"/>
        </w:rPr>
        <w:t>ào tạo ban hành danh mục thiết bị dạy học tối thiểu cấp trung học phổ thông</w:t>
      </w:r>
      <w:r>
        <w:rPr>
          <w:color w:val="000000" w:themeColor="text1"/>
          <w:lang w:val="en-US"/>
        </w:rPr>
        <w:t>;</w:t>
      </w:r>
    </w:p>
    <w:p w14:paraId="01FA2571" w14:textId="355B97AC" w:rsidR="00D44AC7" w:rsidRPr="00AE5087" w:rsidRDefault="00D44AC7" w:rsidP="00D44AC7">
      <w:pPr>
        <w:pStyle w:val="BodyText"/>
        <w:shd w:val="clear" w:color="auto" w:fill="FFFFFF" w:themeFill="background1"/>
        <w:spacing w:before="60" w:after="60" w:line="264" w:lineRule="auto"/>
        <w:ind w:firstLine="709"/>
        <w:jc w:val="both"/>
        <w:rPr>
          <w:color w:val="000000" w:themeColor="text1"/>
          <w:lang w:val="en-US"/>
        </w:rPr>
      </w:pPr>
      <w:r>
        <w:rPr>
          <w:color w:val="000000" w:themeColor="text1"/>
          <w:lang w:val="en-US"/>
        </w:rPr>
        <w:t xml:space="preserve">24. Thông tư số </w:t>
      </w:r>
      <w:r w:rsidRPr="00AE5087">
        <w:rPr>
          <w:color w:val="000000" w:themeColor="text1"/>
          <w:lang w:val="en-US"/>
        </w:rPr>
        <w:t>16/2022/TT-BGDĐT</w:t>
      </w:r>
      <w:r w:rsidRPr="00D44AC7">
        <w:rPr>
          <w:color w:val="000000" w:themeColor="text1"/>
          <w:lang w:val="en-US"/>
        </w:rPr>
        <w:t xml:space="preserve"> </w:t>
      </w:r>
      <w:r w:rsidRPr="00AE5087">
        <w:rPr>
          <w:color w:val="000000" w:themeColor="text1"/>
          <w:lang w:val="en-US"/>
        </w:rPr>
        <w:t>ngày 22 tháng 11 năm 2022</w:t>
      </w:r>
      <w:r>
        <w:rPr>
          <w:color w:val="000000" w:themeColor="text1"/>
          <w:lang w:val="en-US"/>
        </w:rPr>
        <w:t xml:space="preserve"> của Bộ Giáo dục và Đào tạo </w:t>
      </w:r>
      <w:r w:rsidRPr="00D44AC7">
        <w:rPr>
          <w:color w:val="000000" w:themeColor="text1"/>
          <w:lang w:val="en-US"/>
        </w:rPr>
        <w:t>ban hành quy định tiêu chuẩn thư viện cơ sở giáo dục mầm non và phổ thông</w:t>
      </w:r>
      <w:r w:rsidR="00436156">
        <w:rPr>
          <w:color w:val="000000" w:themeColor="text1"/>
          <w:lang w:val="en-US"/>
        </w:rPr>
        <w:t>.</w:t>
      </w:r>
    </w:p>
    <w:p w14:paraId="2DC634F5" w14:textId="77777777" w:rsidR="00D86335" w:rsidRPr="00D81812" w:rsidRDefault="00C04850" w:rsidP="005F204A">
      <w:pPr>
        <w:pStyle w:val="BodyText"/>
        <w:shd w:val="clear" w:color="auto" w:fill="FFFFFF" w:themeFill="background1"/>
        <w:spacing w:before="60" w:after="60" w:line="264" w:lineRule="auto"/>
        <w:ind w:firstLine="709"/>
        <w:jc w:val="both"/>
        <w:rPr>
          <w:b/>
          <w:color w:val="000000"/>
          <w:lang w:val="en-US"/>
        </w:rPr>
      </w:pPr>
      <w:r>
        <w:rPr>
          <w:b/>
          <w:bCs/>
          <w:color w:val="000000"/>
          <w:lang w:val="en-US"/>
        </w:rPr>
        <w:t>I</w:t>
      </w:r>
      <w:r w:rsidR="00D86335" w:rsidRPr="00D81812">
        <w:rPr>
          <w:b/>
          <w:bCs/>
          <w:color w:val="000000"/>
        </w:rPr>
        <w:t xml:space="preserve">I. Định mức </w:t>
      </w:r>
      <w:r w:rsidR="00D86335" w:rsidRPr="00D81812">
        <w:rPr>
          <w:b/>
          <w:bCs/>
          <w:color w:val="000000"/>
          <w:lang w:val="en-US"/>
        </w:rPr>
        <w:t>kinh tế - kỹ thuật</w:t>
      </w:r>
    </w:p>
    <w:p w14:paraId="27EA55F9" w14:textId="77777777" w:rsidR="00C04850" w:rsidRPr="00D44AC7" w:rsidRDefault="00C04850" w:rsidP="005F204A">
      <w:pPr>
        <w:pStyle w:val="BodyText"/>
        <w:shd w:val="clear" w:color="auto" w:fill="FFFFFF" w:themeFill="background1"/>
        <w:spacing w:before="60" w:after="60" w:line="264" w:lineRule="auto"/>
        <w:ind w:firstLine="709"/>
        <w:jc w:val="both"/>
        <w:rPr>
          <w:b/>
          <w:bCs/>
          <w:color w:val="000000"/>
          <w:lang w:val="en-US"/>
        </w:rPr>
      </w:pPr>
      <w:r w:rsidRPr="00C04850">
        <w:rPr>
          <w:b/>
          <w:bCs/>
          <w:color w:val="000000"/>
          <w:lang w:val="en-US"/>
        </w:rPr>
        <w:t>1. Định mức lao động</w:t>
      </w:r>
    </w:p>
    <w:p w14:paraId="63F1096C" w14:textId="77777777" w:rsidR="00C04850" w:rsidRPr="00C04850" w:rsidRDefault="00C04850" w:rsidP="005F204A">
      <w:pPr>
        <w:pStyle w:val="BodyText"/>
        <w:shd w:val="clear" w:color="auto" w:fill="FFFFFF" w:themeFill="background1"/>
        <w:spacing w:before="60" w:after="60" w:line="264" w:lineRule="auto"/>
        <w:ind w:firstLine="709"/>
        <w:jc w:val="both"/>
        <w:rPr>
          <w:color w:val="000000"/>
          <w:shd w:val="clear" w:color="auto" w:fill="FFFFFF"/>
        </w:rPr>
      </w:pPr>
      <w:r w:rsidRPr="00C04850">
        <w:rPr>
          <w:iCs/>
          <w:color w:val="000000"/>
          <w:shd w:val="clear" w:color="auto" w:fill="FFFFFF"/>
        </w:rPr>
        <w:t>Định mức lao động</w:t>
      </w:r>
      <w:r w:rsidRPr="00C04850">
        <w:rPr>
          <w:color w:val="000000"/>
          <w:shd w:val="clear" w:color="auto" w:fill="FFFFFF"/>
        </w:rPr>
        <w:t> là mức hao phí về sức lao động cần thiết của người lao động theo chuyên môn, nghiệp vụ để hoàn thành việc giáo dục, đào tạo cho 01 người học đạt được các tiêu chí, tiêu chuẩn do cơ quan có thẩm quyền ban hành.</w:t>
      </w:r>
    </w:p>
    <w:p w14:paraId="31035784" w14:textId="77777777" w:rsidR="00C04850" w:rsidRPr="00C04850" w:rsidRDefault="00C04850" w:rsidP="005F204A">
      <w:pPr>
        <w:pStyle w:val="BodyText"/>
        <w:shd w:val="clear" w:color="auto" w:fill="FFFFFF" w:themeFill="background1"/>
        <w:spacing w:before="60" w:after="60" w:line="264" w:lineRule="auto"/>
        <w:ind w:firstLine="709"/>
        <w:jc w:val="both"/>
        <w:rPr>
          <w:iCs/>
          <w:color w:val="000000"/>
          <w:shd w:val="clear" w:color="auto" w:fill="FFFFFF"/>
        </w:rPr>
      </w:pPr>
      <w:r w:rsidRPr="00C04850">
        <w:rPr>
          <w:iCs/>
          <w:color w:val="000000"/>
          <w:shd w:val="clear" w:color="auto" w:fill="FFFFFF"/>
        </w:rPr>
        <w:t>Định mức lao động = Định mức lao động trực tiếp (giảng dạy lý thuyết; hướng dẫn thực hành) + Định mức lao động gián tiếp (quản lý; phục vụ...).</w:t>
      </w:r>
    </w:p>
    <w:p w14:paraId="68413047" w14:textId="77777777" w:rsidR="00C04850" w:rsidRPr="00C04850" w:rsidRDefault="00C04850" w:rsidP="005F204A">
      <w:pPr>
        <w:pStyle w:val="BodyText"/>
        <w:shd w:val="clear" w:color="auto" w:fill="FFFFFF" w:themeFill="background1"/>
        <w:spacing w:before="60" w:after="60" w:line="264" w:lineRule="auto"/>
        <w:ind w:firstLine="709"/>
        <w:jc w:val="both"/>
        <w:rPr>
          <w:iCs/>
          <w:color w:val="000000"/>
          <w:shd w:val="clear" w:color="auto" w:fill="FFFFFF"/>
        </w:rPr>
      </w:pPr>
      <w:r w:rsidRPr="00C04850">
        <w:rPr>
          <w:iCs/>
          <w:color w:val="000000"/>
          <w:shd w:val="clear" w:color="auto" w:fill="FFFFFF"/>
        </w:rPr>
        <w:t>Định mức lao động trực tiếp là thời gian giảng dạy lý thuyết; hướng dẫn thực hành.</w:t>
      </w:r>
    </w:p>
    <w:p w14:paraId="27E5FF04" w14:textId="77777777" w:rsidR="00C04850" w:rsidRDefault="00C04850" w:rsidP="005F204A">
      <w:pPr>
        <w:pStyle w:val="BodyText"/>
        <w:shd w:val="clear" w:color="auto" w:fill="FFFFFF" w:themeFill="background1"/>
        <w:spacing w:before="60" w:after="60" w:line="264" w:lineRule="auto"/>
        <w:ind w:firstLine="709"/>
        <w:jc w:val="both"/>
        <w:rPr>
          <w:bCs/>
          <w:color w:val="000000"/>
        </w:rPr>
      </w:pPr>
      <w:r w:rsidRPr="00FC2214">
        <w:rPr>
          <w:bCs/>
          <w:color w:val="000000"/>
        </w:rPr>
        <w:t>* Trong đó:</w:t>
      </w:r>
    </w:p>
    <w:p w14:paraId="3D751385" w14:textId="77777777" w:rsidR="00C04850" w:rsidRPr="00FC2214" w:rsidRDefault="00C04850" w:rsidP="005F204A">
      <w:pPr>
        <w:pStyle w:val="BodyText"/>
        <w:shd w:val="clear" w:color="auto" w:fill="FFFFFF" w:themeFill="background1"/>
        <w:spacing w:before="60" w:after="60" w:line="264" w:lineRule="auto"/>
        <w:ind w:firstLine="709"/>
        <w:jc w:val="both"/>
        <w:rPr>
          <w:bCs/>
          <w:color w:val="000000"/>
        </w:rPr>
      </w:pPr>
      <w:r w:rsidRPr="00FC2214">
        <w:rPr>
          <w:bCs/>
          <w:color w:val="000000"/>
        </w:rPr>
        <w:t>+ Định mức lao động trực tiếp = (Định mức giáo viên/nhóm,lớp)/(Định mức trẻ/</w:t>
      </w:r>
      <w:r w:rsidR="00110BD8">
        <w:rPr>
          <w:bCs/>
          <w:color w:val="000000"/>
          <w:lang w:val="en-US"/>
        </w:rPr>
        <w:t>học sinh, học viên/nhóm,</w:t>
      </w:r>
      <w:r w:rsidRPr="00FC2214">
        <w:rPr>
          <w:bCs/>
          <w:color w:val="000000"/>
        </w:rPr>
        <w:t>lớp).</w:t>
      </w:r>
    </w:p>
    <w:p w14:paraId="4F7AB1B4" w14:textId="77777777" w:rsidR="00C04850" w:rsidRDefault="00C04850" w:rsidP="005F204A">
      <w:pPr>
        <w:pStyle w:val="BodyText"/>
        <w:shd w:val="clear" w:color="auto" w:fill="FFFFFF" w:themeFill="background1"/>
        <w:spacing w:before="60" w:after="60" w:line="264" w:lineRule="auto"/>
        <w:ind w:firstLine="709"/>
        <w:jc w:val="both"/>
        <w:rPr>
          <w:bCs/>
          <w:color w:val="000000"/>
        </w:rPr>
      </w:pPr>
      <w:r w:rsidRPr="00FC2214">
        <w:rPr>
          <w:bCs/>
          <w:color w:val="000000"/>
        </w:rPr>
        <w:lastRenderedPageBreak/>
        <w:t xml:space="preserve">+ Định mức lao động gián tiếp = (Định mức </w:t>
      </w:r>
      <w:r w:rsidR="00110BD8">
        <w:rPr>
          <w:bCs/>
          <w:color w:val="000000"/>
          <w:lang w:val="en-US"/>
        </w:rPr>
        <w:t>cán bộ quản lý</w:t>
      </w:r>
      <w:r w:rsidRPr="00FC2214">
        <w:rPr>
          <w:bCs/>
          <w:color w:val="000000"/>
        </w:rPr>
        <w:t xml:space="preserve"> + Định mức </w:t>
      </w:r>
      <w:r w:rsidR="00110BD8">
        <w:rPr>
          <w:bCs/>
          <w:color w:val="000000"/>
          <w:lang w:val="en-US"/>
        </w:rPr>
        <w:t>nhân viên</w:t>
      </w:r>
      <w:r w:rsidRPr="00FC2214">
        <w:rPr>
          <w:bCs/>
          <w:color w:val="000000"/>
        </w:rPr>
        <w:t>)/(tổng số trẻ</w:t>
      </w:r>
      <w:r w:rsidR="00110BD8">
        <w:rPr>
          <w:bCs/>
          <w:color w:val="000000"/>
          <w:lang w:val="en-US"/>
        </w:rPr>
        <w:t>, học sinh, học viên</w:t>
      </w:r>
      <w:r w:rsidRPr="00FC2214">
        <w:rPr>
          <w:bCs/>
          <w:color w:val="000000"/>
        </w:rPr>
        <w:t xml:space="preserve"> toàn trường).</w:t>
      </w:r>
    </w:p>
    <w:p w14:paraId="31001ECF" w14:textId="77777777" w:rsidR="00C04850" w:rsidRPr="00110BD8" w:rsidRDefault="00C04850" w:rsidP="005F204A">
      <w:pPr>
        <w:pStyle w:val="BodyText"/>
        <w:shd w:val="clear" w:color="auto" w:fill="FFFFFF" w:themeFill="background1"/>
        <w:spacing w:before="60" w:after="60" w:line="264" w:lineRule="auto"/>
        <w:ind w:firstLine="709"/>
        <w:jc w:val="both"/>
        <w:rPr>
          <w:bCs/>
          <w:color w:val="000000"/>
          <w:lang w:val="en-US"/>
        </w:rPr>
      </w:pPr>
      <w:r w:rsidRPr="00FC2214">
        <w:rPr>
          <w:bCs/>
          <w:color w:val="000000"/>
        </w:rPr>
        <w:t xml:space="preserve">  Ghi chú: Tỷ lệ lao động gián tiếp không </w:t>
      </w:r>
      <w:r w:rsidR="00110BD8">
        <w:rPr>
          <w:bCs/>
          <w:color w:val="000000"/>
          <w:lang w:val="en-US"/>
        </w:rPr>
        <w:t xml:space="preserve">bao gồm </w:t>
      </w:r>
      <w:r w:rsidRPr="00FC2214">
        <w:rPr>
          <w:bCs/>
          <w:color w:val="000000"/>
        </w:rPr>
        <w:t>lao động</w:t>
      </w:r>
      <w:r w:rsidR="00110BD8">
        <w:rPr>
          <w:bCs/>
          <w:color w:val="000000"/>
        </w:rPr>
        <w:t xml:space="preserve"> theo hợp đồng</w:t>
      </w:r>
      <w:r w:rsidR="00110BD8">
        <w:rPr>
          <w:bCs/>
          <w:color w:val="000000"/>
          <w:lang w:val="en-US"/>
        </w:rPr>
        <w:t xml:space="preserve"> nhân viên </w:t>
      </w:r>
      <w:r w:rsidR="00110BD8">
        <w:rPr>
          <w:bCs/>
          <w:color w:val="000000"/>
        </w:rPr>
        <w:t xml:space="preserve">bảo vệ, </w:t>
      </w:r>
      <w:r w:rsidR="00110BD8">
        <w:rPr>
          <w:bCs/>
          <w:color w:val="000000"/>
          <w:lang w:val="en-US"/>
        </w:rPr>
        <w:t xml:space="preserve">nhân viên </w:t>
      </w:r>
      <w:r w:rsidR="00110BD8">
        <w:rPr>
          <w:bCs/>
          <w:color w:val="000000"/>
        </w:rPr>
        <w:t>vệ sinh</w:t>
      </w:r>
      <w:r w:rsidR="00110BD8">
        <w:rPr>
          <w:bCs/>
          <w:color w:val="000000"/>
          <w:lang w:val="en-US"/>
        </w:rPr>
        <w:t>.</w:t>
      </w:r>
    </w:p>
    <w:p w14:paraId="6CAAAB8F" w14:textId="77777777" w:rsidR="00110BD8" w:rsidRPr="00110BD8" w:rsidRDefault="00110BD8" w:rsidP="005F204A">
      <w:pPr>
        <w:pStyle w:val="BodyText"/>
        <w:spacing w:before="60" w:after="60" w:line="264" w:lineRule="auto"/>
        <w:ind w:right="84" w:firstLine="709"/>
        <w:jc w:val="both"/>
        <w:rPr>
          <w:b/>
        </w:rPr>
      </w:pPr>
      <w:r w:rsidRPr="00110BD8">
        <w:rPr>
          <w:b/>
        </w:rPr>
        <w:t xml:space="preserve">2. Định mức thiết bị và định mức vật tư </w:t>
      </w:r>
    </w:p>
    <w:p w14:paraId="6A848E46" w14:textId="77777777" w:rsidR="00110BD8" w:rsidRDefault="00BF506A" w:rsidP="005F204A">
      <w:pPr>
        <w:pStyle w:val="BodyText"/>
        <w:shd w:val="clear" w:color="auto" w:fill="FFFFFF" w:themeFill="background1"/>
        <w:spacing w:before="60" w:after="60" w:line="264" w:lineRule="auto"/>
        <w:ind w:firstLine="709"/>
        <w:jc w:val="both"/>
        <w:rPr>
          <w:bCs/>
          <w:color w:val="000000"/>
        </w:rPr>
      </w:pPr>
      <w:r w:rsidRPr="002807D4">
        <w:rPr>
          <w:b/>
          <w:bCs/>
          <w:color w:val="000000"/>
          <w:lang w:val="en-US"/>
        </w:rPr>
        <w:t>a)</w:t>
      </w:r>
      <w:r w:rsidR="00110BD8" w:rsidRPr="00110BD8">
        <w:rPr>
          <w:bCs/>
          <w:color w:val="000000"/>
        </w:rPr>
        <w:t> Định mức thiết bị là mức tiêu hao về số lượng và thời gian sử dụng đối với từng loại máy móc, thiết bị cần thiết để hoàn thành việc giáo dục, đào tạo cho 01 người học đạt được các tiêu chí, tiêu chuẩn do cơ quan có thẩm quyền ban hành.</w:t>
      </w:r>
    </w:p>
    <w:p w14:paraId="7A53010C" w14:textId="77777777" w:rsidR="005F204A" w:rsidRDefault="002807D4" w:rsidP="005F204A">
      <w:pPr>
        <w:pStyle w:val="BodyText"/>
        <w:shd w:val="clear" w:color="auto" w:fill="FFFFFF" w:themeFill="background1"/>
        <w:spacing w:before="60" w:after="60" w:line="264" w:lineRule="auto"/>
        <w:ind w:firstLine="709"/>
        <w:jc w:val="both"/>
        <w:rPr>
          <w:bCs/>
          <w:color w:val="000000"/>
        </w:rPr>
      </w:pPr>
      <w:r>
        <w:rPr>
          <w:bCs/>
          <w:color w:val="000000"/>
          <w:lang w:val="en-US"/>
        </w:rPr>
        <w:t>-</w:t>
      </w:r>
      <w:r w:rsidR="005F204A" w:rsidRPr="00B639C1">
        <w:rPr>
          <w:bCs/>
          <w:color w:val="000000"/>
        </w:rPr>
        <w:t xml:space="preserve"> Định mức khấu hao một loại thiết bị/1năm = (Định mức thiết bị/1 trẻ</w:t>
      </w:r>
      <w:r w:rsidR="005F204A">
        <w:rPr>
          <w:bCs/>
          <w:color w:val="000000"/>
          <w:lang w:val="en-US"/>
        </w:rPr>
        <w:t>, học sinh, học viên</w:t>
      </w:r>
      <w:r w:rsidR="005F204A" w:rsidRPr="00B639C1">
        <w:rPr>
          <w:bCs/>
          <w:color w:val="000000"/>
        </w:rPr>
        <w:t>)/(thời gian sử dụng trung bình của thiết bị).</w:t>
      </w:r>
    </w:p>
    <w:p w14:paraId="5D5C1F98" w14:textId="77777777" w:rsidR="005F204A" w:rsidRDefault="005F204A" w:rsidP="005F204A">
      <w:pPr>
        <w:pStyle w:val="BodyText"/>
        <w:shd w:val="clear" w:color="auto" w:fill="FFFFFF" w:themeFill="background1"/>
        <w:spacing w:before="60" w:after="60" w:line="264" w:lineRule="auto"/>
        <w:ind w:firstLine="709"/>
        <w:jc w:val="both"/>
        <w:rPr>
          <w:bCs/>
          <w:color w:val="000000"/>
        </w:rPr>
      </w:pPr>
      <w:r w:rsidRPr="00B639C1">
        <w:rPr>
          <w:bCs/>
          <w:color w:val="000000"/>
        </w:rPr>
        <w:t>+ Trong đó: Định mức thiết bị/1 trẻ</w:t>
      </w:r>
      <w:r>
        <w:rPr>
          <w:bCs/>
          <w:color w:val="000000"/>
          <w:lang w:val="en-US"/>
        </w:rPr>
        <w:t>, học sinh, học viên</w:t>
      </w:r>
      <w:r w:rsidRPr="00B639C1">
        <w:rPr>
          <w:bCs/>
          <w:color w:val="000000"/>
        </w:rPr>
        <w:t xml:space="preserve"> = Tổng số thiết bị/tổng số trẻ</w:t>
      </w:r>
      <w:r>
        <w:rPr>
          <w:bCs/>
          <w:color w:val="000000"/>
          <w:lang w:val="en-US"/>
        </w:rPr>
        <w:t>, học sinh, học viên</w:t>
      </w:r>
      <w:r w:rsidRPr="00B639C1">
        <w:rPr>
          <w:bCs/>
          <w:color w:val="000000"/>
        </w:rPr>
        <w:t xml:space="preserve"> sử dụng.</w:t>
      </w:r>
    </w:p>
    <w:p w14:paraId="3234FC56" w14:textId="77777777" w:rsidR="005F204A" w:rsidRPr="00B639C1" w:rsidRDefault="005F204A" w:rsidP="005F204A">
      <w:pPr>
        <w:pStyle w:val="BodyText"/>
        <w:shd w:val="clear" w:color="auto" w:fill="FFFFFF" w:themeFill="background1"/>
        <w:spacing w:before="60" w:after="60" w:line="264" w:lineRule="auto"/>
        <w:ind w:firstLine="709"/>
        <w:jc w:val="both"/>
        <w:rPr>
          <w:bCs/>
          <w:color w:val="000000"/>
        </w:rPr>
      </w:pPr>
      <w:r>
        <w:rPr>
          <w:bCs/>
          <w:color w:val="000000"/>
          <w:lang w:val="en-US"/>
        </w:rPr>
        <w:t>*</w:t>
      </w:r>
      <w:r w:rsidRPr="00B639C1">
        <w:rPr>
          <w:bCs/>
          <w:color w:val="000000"/>
        </w:rPr>
        <w:t xml:space="preserve"> Định mức thiết bị chưa bao gồm mức tiêu hao giá trị các thiết bị cho công tác quản lý, phục vụ của lao động gián tiếp.</w:t>
      </w:r>
    </w:p>
    <w:p w14:paraId="35C13B38" w14:textId="77777777" w:rsidR="00110BD8" w:rsidRPr="00110BD8" w:rsidRDefault="002807D4" w:rsidP="005F204A">
      <w:pPr>
        <w:pStyle w:val="BodyText"/>
        <w:shd w:val="clear" w:color="auto" w:fill="FFFFFF" w:themeFill="background1"/>
        <w:spacing w:before="60" w:after="60" w:line="264" w:lineRule="auto"/>
        <w:ind w:firstLine="709"/>
        <w:jc w:val="both"/>
        <w:rPr>
          <w:bCs/>
          <w:color w:val="000000"/>
        </w:rPr>
      </w:pPr>
      <w:r w:rsidRPr="002807D4">
        <w:rPr>
          <w:b/>
          <w:bCs/>
          <w:color w:val="000000"/>
          <w:lang w:val="en-US"/>
        </w:rPr>
        <w:t>b)</w:t>
      </w:r>
      <w:r w:rsidR="00110BD8" w:rsidRPr="00110BD8">
        <w:rPr>
          <w:bCs/>
          <w:color w:val="000000"/>
        </w:rPr>
        <w:t> Định mức vật tư là mức tiêu hao từng loại nguyên liệu, vật liệu, nhiên liệu cần thiết để hoàn thành việc giáo dục, đào tạo cho 01 người học đạt được các tiêu chí, tiêu chuẩn do cơ quan có thẩm quyền ban hành.</w:t>
      </w:r>
    </w:p>
    <w:p w14:paraId="5109B43A" w14:textId="77777777" w:rsidR="005F204A" w:rsidRPr="00FC2214" w:rsidRDefault="002807D4" w:rsidP="005F204A">
      <w:pPr>
        <w:pStyle w:val="BodyText"/>
        <w:shd w:val="clear" w:color="auto" w:fill="FFFFFF" w:themeFill="background1"/>
        <w:spacing w:before="60" w:after="60" w:line="264" w:lineRule="auto"/>
        <w:ind w:firstLine="709"/>
        <w:jc w:val="both"/>
        <w:rPr>
          <w:bCs/>
          <w:color w:val="000000"/>
        </w:rPr>
      </w:pPr>
      <w:r>
        <w:rPr>
          <w:bCs/>
          <w:color w:val="000000"/>
          <w:lang w:val="en-US"/>
        </w:rPr>
        <w:t>-</w:t>
      </w:r>
      <w:r w:rsidR="005F204A" w:rsidRPr="00FC2214">
        <w:rPr>
          <w:bCs/>
          <w:color w:val="000000"/>
        </w:rPr>
        <w:t xml:space="preserve"> Định mức tiêu hao một loại vật tư/1 năm = (Định mức</w:t>
      </w:r>
      <w:r>
        <w:rPr>
          <w:bCs/>
          <w:color w:val="000000"/>
          <w:lang w:val="en-US"/>
        </w:rPr>
        <w:t xml:space="preserve"> vật tư</w:t>
      </w:r>
      <w:r w:rsidR="005F204A" w:rsidRPr="00FC2214">
        <w:rPr>
          <w:bCs/>
          <w:color w:val="000000"/>
        </w:rPr>
        <w:t>/1 trẻ</w:t>
      </w:r>
      <w:r w:rsidR="005F204A">
        <w:rPr>
          <w:bCs/>
          <w:color w:val="000000"/>
          <w:lang w:val="en-US"/>
        </w:rPr>
        <w:t>, học sinh, học viên</w:t>
      </w:r>
      <w:r w:rsidR="005F204A" w:rsidRPr="00FC2214">
        <w:rPr>
          <w:bCs/>
          <w:color w:val="000000"/>
        </w:rPr>
        <w:t>)/(thời gian sử dụng trung bình của vật tư).</w:t>
      </w:r>
    </w:p>
    <w:p w14:paraId="7C53E996" w14:textId="77777777" w:rsidR="005F204A" w:rsidRDefault="005F204A" w:rsidP="005F204A">
      <w:pPr>
        <w:pStyle w:val="BodyText"/>
        <w:shd w:val="clear" w:color="auto" w:fill="FFFFFF" w:themeFill="background1"/>
        <w:spacing w:before="60" w:after="60" w:line="264" w:lineRule="auto"/>
        <w:ind w:firstLine="709"/>
        <w:jc w:val="both"/>
        <w:rPr>
          <w:bCs/>
          <w:color w:val="000000"/>
        </w:rPr>
      </w:pPr>
      <w:r w:rsidRPr="00FC2214">
        <w:rPr>
          <w:bCs/>
          <w:color w:val="000000"/>
        </w:rPr>
        <w:t>+ Trong đó: Định mức/1 trẻ</w:t>
      </w:r>
      <w:r>
        <w:rPr>
          <w:bCs/>
          <w:color w:val="000000"/>
          <w:lang w:val="en-US"/>
        </w:rPr>
        <w:t>, học sinh, học viên</w:t>
      </w:r>
      <w:r w:rsidRPr="00FC2214">
        <w:rPr>
          <w:bCs/>
          <w:color w:val="000000"/>
        </w:rPr>
        <w:t xml:space="preserve"> = Tổng số vật tư/tổng số trẻ</w:t>
      </w:r>
      <w:r>
        <w:rPr>
          <w:bCs/>
          <w:color w:val="000000"/>
          <w:lang w:val="en-US"/>
        </w:rPr>
        <w:t>, học sinh, học viên</w:t>
      </w:r>
      <w:r w:rsidRPr="00FC2214">
        <w:rPr>
          <w:bCs/>
          <w:color w:val="000000"/>
        </w:rPr>
        <w:t>.</w:t>
      </w:r>
    </w:p>
    <w:p w14:paraId="3A351B80" w14:textId="77777777" w:rsidR="00D86335" w:rsidRDefault="005F204A" w:rsidP="005F204A">
      <w:pPr>
        <w:pStyle w:val="BodyText"/>
        <w:shd w:val="clear" w:color="auto" w:fill="FFFFFF" w:themeFill="background1"/>
        <w:spacing w:before="60" w:after="60" w:line="264" w:lineRule="auto"/>
        <w:ind w:firstLine="709"/>
        <w:jc w:val="both"/>
        <w:rPr>
          <w:b/>
          <w:bCs/>
          <w:color w:val="000000"/>
        </w:rPr>
      </w:pPr>
      <w:r w:rsidRPr="005F204A">
        <w:rPr>
          <w:b/>
          <w:bCs/>
          <w:color w:val="000000"/>
          <w:lang w:val="en-US"/>
        </w:rPr>
        <w:t>3</w:t>
      </w:r>
      <w:r w:rsidR="00D86335" w:rsidRPr="005F204A">
        <w:rPr>
          <w:b/>
          <w:bCs/>
          <w:color w:val="000000"/>
        </w:rPr>
        <w:t xml:space="preserve">. </w:t>
      </w:r>
      <w:r>
        <w:rPr>
          <w:b/>
          <w:bCs/>
          <w:color w:val="000000"/>
        </w:rPr>
        <w:t>Định mức cơ sở vật chất</w:t>
      </w:r>
    </w:p>
    <w:p w14:paraId="226CC8A8" w14:textId="77777777" w:rsidR="005F204A" w:rsidRPr="005F204A" w:rsidRDefault="005F204A" w:rsidP="005F204A">
      <w:pPr>
        <w:pStyle w:val="BodyText"/>
        <w:shd w:val="clear" w:color="auto" w:fill="FFFFFF" w:themeFill="background1"/>
        <w:spacing w:before="60" w:after="60" w:line="264" w:lineRule="auto"/>
        <w:ind w:firstLine="709"/>
        <w:jc w:val="both"/>
        <w:rPr>
          <w:bCs/>
          <w:color w:val="000000"/>
        </w:rPr>
      </w:pPr>
      <w:r w:rsidRPr="005F204A">
        <w:rPr>
          <w:bCs/>
          <w:color w:val="000000"/>
        </w:rPr>
        <w:t>Định mức cơ sở vật chất là thời gian sử dụng và diện tích sử dụng của một người học đối với từng loại cơ sở vật chất (khu học lý thuyết, khu thực hành thực tập và các khu chức năng khác) để hoàn thành việc đào tạo cho 01 người học đạt được các tiêu chí, tiêu chuẩn do cơ quan có thẩm quyền ban hành.</w:t>
      </w:r>
    </w:p>
    <w:p w14:paraId="425A8FA0"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bookmarkStart w:id="2" w:name="_Toc118880126"/>
      <w:r w:rsidRPr="002807D4">
        <w:rPr>
          <w:b/>
          <w:color w:val="000000"/>
          <w:sz w:val="28"/>
          <w:szCs w:val="28"/>
        </w:rPr>
        <w:t xml:space="preserve">a) </w:t>
      </w:r>
      <w:r w:rsidRPr="005F204A">
        <w:rPr>
          <w:color w:val="000000"/>
          <w:sz w:val="28"/>
          <w:szCs w:val="28"/>
        </w:rPr>
        <w:t>Định mức sử dụng khu học lý thuyết cho 01 người học:</w:t>
      </w:r>
    </w:p>
    <w:p w14:paraId="2744C89D"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Đ</w:t>
      </w:r>
      <w:r w:rsidRPr="005F204A">
        <w:rPr>
          <w:color w:val="000000"/>
          <w:sz w:val="28"/>
          <w:szCs w:val="28"/>
          <w:vertAlign w:val="subscript"/>
        </w:rPr>
        <w:t>lt</w:t>
      </w:r>
      <w:r w:rsidRPr="005F204A">
        <w:rPr>
          <w:color w:val="000000"/>
          <w:sz w:val="28"/>
          <w:szCs w:val="28"/>
        </w:rPr>
        <w:t> = S</w:t>
      </w:r>
      <w:r w:rsidRPr="005F204A">
        <w:rPr>
          <w:color w:val="000000"/>
          <w:sz w:val="28"/>
          <w:szCs w:val="28"/>
          <w:vertAlign w:val="subscript"/>
        </w:rPr>
        <w:t>lt</w:t>
      </w:r>
      <w:r w:rsidRPr="005F204A">
        <w:rPr>
          <w:color w:val="000000"/>
          <w:sz w:val="28"/>
          <w:szCs w:val="28"/>
        </w:rPr>
        <w:t> x T</w:t>
      </w:r>
      <w:r w:rsidRPr="005F204A">
        <w:rPr>
          <w:color w:val="000000"/>
          <w:sz w:val="28"/>
          <w:szCs w:val="28"/>
          <w:vertAlign w:val="subscript"/>
        </w:rPr>
        <w:t>lt</w:t>
      </w:r>
    </w:p>
    <w:p w14:paraId="14D1008F"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Trong đó:</w:t>
      </w:r>
    </w:p>
    <w:p w14:paraId="310F3967"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 Đ</w:t>
      </w:r>
      <w:r w:rsidRPr="005F204A">
        <w:rPr>
          <w:color w:val="000000"/>
          <w:sz w:val="28"/>
          <w:szCs w:val="28"/>
          <w:vertAlign w:val="subscript"/>
        </w:rPr>
        <w:t>lt</w:t>
      </w:r>
      <w:r w:rsidRPr="005F204A">
        <w:rPr>
          <w:color w:val="000000"/>
          <w:sz w:val="28"/>
          <w:szCs w:val="28"/>
        </w:rPr>
        <w:t>: Định mức sử dụng khu học lý thuyết của 01 người học trong quá trình đào tạo (đơn vị tính m</w:t>
      </w:r>
      <w:r w:rsidRPr="005F204A">
        <w:rPr>
          <w:color w:val="000000"/>
          <w:sz w:val="28"/>
          <w:szCs w:val="28"/>
          <w:vertAlign w:val="superscript"/>
        </w:rPr>
        <w:t>2</w:t>
      </w:r>
      <w:r w:rsidRPr="005F204A">
        <w:rPr>
          <w:color w:val="000000"/>
          <w:sz w:val="28"/>
          <w:szCs w:val="28"/>
        </w:rPr>
        <w:t> x giờ/người học);</w:t>
      </w:r>
    </w:p>
    <w:p w14:paraId="3019FAE3"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 S</w:t>
      </w:r>
      <w:r w:rsidRPr="005F204A">
        <w:rPr>
          <w:color w:val="000000"/>
          <w:sz w:val="28"/>
          <w:szCs w:val="28"/>
          <w:vertAlign w:val="subscript"/>
        </w:rPr>
        <w:t>lt</w:t>
      </w:r>
      <w:r w:rsidRPr="005F204A">
        <w:rPr>
          <w:color w:val="000000"/>
          <w:sz w:val="28"/>
          <w:szCs w:val="28"/>
        </w:rPr>
        <w:t>: Diện tích sử dụng trung bình của 01 người học tại khu học lý thuyết trong quá trình đào tạo (đơn vị tính m</w:t>
      </w:r>
      <w:r w:rsidRPr="005F204A">
        <w:rPr>
          <w:color w:val="000000"/>
          <w:sz w:val="28"/>
          <w:szCs w:val="28"/>
          <w:vertAlign w:val="superscript"/>
        </w:rPr>
        <w:t>2</w:t>
      </w:r>
      <w:r w:rsidRPr="005F204A">
        <w:rPr>
          <w:color w:val="000000"/>
          <w:sz w:val="28"/>
          <w:szCs w:val="28"/>
        </w:rPr>
        <w:t>/người học);</w:t>
      </w:r>
    </w:p>
    <w:p w14:paraId="6FBAA177"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 T</w:t>
      </w:r>
      <w:r w:rsidRPr="005F204A">
        <w:rPr>
          <w:color w:val="000000"/>
          <w:sz w:val="28"/>
          <w:szCs w:val="28"/>
          <w:vertAlign w:val="subscript"/>
        </w:rPr>
        <w:t>lt</w:t>
      </w:r>
      <w:r w:rsidRPr="005F204A">
        <w:rPr>
          <w:color w:val="000000"/>
          <w:sz w:val="28"/>
          <w:szCs w:val="28"/>
        </w:rPr>
        <w:t>: Tổng thời gian sử dụng tại khu học lý thuyết của 01 người học trong quá trình đào tạo (đơn vị tính giờ).</w:t>
      </w:r>
    </w:p>
    <w:p w14:paraId="65D14B9D"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2807D4">
        <w:rPr>
          <w:b/>
          <w:color w:val="000000"/>
          <w:sz w:val="28"/>
          <w:szCs w:val="28"/>
        </w:rPr>
        <w:t>b)</w:t>
      </w:r>
      <w:r w:rsidRPr="005F204A">
        <w:rPr>
          <w:color w:val="000000"/>
          <w:sz w:val="28"/>
          <w:szCs w:val="28"/>
        </w:rPr>
        <w:t xml:space="preserve"> Định mức sử dụng từng khu thực hành, thực tập, thí nghiệm của 01 người học trong quá trình đào tạo:</w:t>
      </w:r>
    </w:p>
    <w:p w14:paraId="294EA9C4"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lastRenderedPageBreak/>
        <w:t>Đ</w:t>
      </w:r>
      <w:r w:rsidRPr="005F204A">
        <w:rPr>
          <w:color w:val="000000"/>
          <w:sz w:val="28"/>
          <w:szCs w:val="28"/>
          <w:vertAlign w:val="subscript"/>
        </w:rPr>
        <w:t>th</w:t>
      </w:r>
      <w:r w:rsidRPr="005F204A">
        <w:rPr>
          <w:color w:val="000000"/>
          <w:sz w:val="28"/>
          <w:szCs w:val="28"/>
        </w:rPr>
        <w:t> = S</w:t>
      </w:r>
      <w:r w:rsidRPr="005F204A">
        <w:rPr>
          <w:color w:val="000000"/>
          <w:sz w:val="28"/>
          <w:szCs w:val="28"/>
          <w:vertAlign w:val="subscript"/>
        </w:rPr>
        <w:t>th</w:t>
      </w:r>
      <w:r w:rsidRPr="005F204A">
        <w:rPr>
          <w:color w:val="000000"/>
          <w:sz w:val="28"/>
          <w:szCs w:val="28"/>
        </w:rPr>
        <w:t> x T</w:t>
      </w:r>
      <w:r w:rsidRPr="005F204A">
        <w:rPr>
          <w:color w:val="000000"/>
          <w:sz w:val="28"/>
          <w:szCs w:val="28"/>
          <w:vertAlign w:val="subscript"/>
        </w:rPr>
        <w:t>th</w:t>
      </w:r>
    </w:p>
    <w:p w14:paraId="49D394FA"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Trong đó:</w:t>
      </w:r>
    </w:p>
    <w:p w14:paraId="55070D51"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 Đ</w:t>
      </w:r>
      <w:r w:rsidRPr="005F204A">
        <w:rPr>
          <w:color w:val="000000"/>
          <w:sz w:val="28"/>
          <w:szCs w:val="28"/>
          <w:vertAlign w:val="subscript"/>
        </w:rPr>
        <w:t>th</w:t>
      </w:r>
      <w:r w:rsidRPr="005F204A">
        <w:rPr>
          <w:color w:val="000000"/>
          <w:sz w:val="28"/>
          <w:szCs w:val="28"/>
        </w:rPr>
        <w:t>: Định mức sử dụng từng khu thực hành, thực tập, thí nghiệm của 01 người học trong quá trình đào tạo (m</w:t>
      </w:r>
      <w:r w:rsidRPr="005F204A">
        <w:rPr>
          <w:color w:val="000000"/>
          <w:sz w:val="28"/>
          <w:szCs w:val="28"/>
          <w:vertAlign w:val="superscript"/>
        </w:rPr>
        <w:t>2</w:t>
      </w:r>
      <w:r w:rsidRPr="005F204A">
        <w:rPr>
          <w:color w:val="000000"/>
          <w:sz w:val="28"/>
          <w:szCs w:val="28"/>
        </w:rPr>
        <w:t> x giờ/người học);</w:t>
      </w:r>
    </w:p>
    <w:p w14:paraId="0A96B5BE"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 S</w:t>
      </w:r>
      <w:r w:rsidRPr="005F204A">
        <w:rPr>
          <w:color w:val="000000"/>
          <w:sz w:val="28"/>
          <w:szCs w:val="28"/>
          <w:vertAlign w:val="subscript"/>
        </w:rPr>
        <w:t>th</w:t>
      </w:r>
      <w:r w:rsidRPr="005F204A">
        <w:rPr>
          <w:color w:val="000000"/>
          <w:sz w:val="28"/>
          <w:szCs w:val="28"/>
        </w:rPr>
        <w:t>: Diện tích sử dụng trung bình từng khu thực hành, thực tập, thí nghiệm của 01 người học trong quá trình đào tạo (m</w:t>
      </w:r>
      <w:r w:rsidRPr="005F204A">
        <w:rPr>
          <w:color w:val="000000"/>
          <w:sz w:val="28"/>
          <w:szCs w:val="28"/>
          <w:vertAlign w:val="superscript"/>
        </w:rPr>
        <w:t>2</w:t>
      </w:r>
      <w:r w:rsidRPr="005F204A">
        <w:rPr>
          <w:color w:val="000000"/>
          <w:sz w:val="28"/>
          <w:szCs w:val="28"/>
        </w:rPr>
        <w:t>/người học);</w:t>
      </w:r>
    </w:p>
    <w:p w14:paraId="52C70148"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5F204A">
        <w:rPr>
          <w:color w:val="000000"/>
          <w:sz w:val="28"/>
          <w:szCs w:val="28"/>
        </w:rPr>
        <w:t>- T</w:t>
      </w:r>
      <w:r w:rsidRPr="005F204A">
        <w:rPr>
          <w:color w:val="000000"/>
          <w:sz w:val="28"/>
          <w:szCs w:val="28"/>
          <w:vertAlign w:val="subscript"/>
        </w:rPr>
        <w:t>th</w:t>
      </w:r>
      <w:r w:rsidRPr="005F204A">
        <w:rPr>
          <w:color w:val="000000"/>
          <w:sz w:val="28"/>
          <w:szCs w:val="28"/>
        </w:rPr>
        <w:t>: Tổng thời gian sử dụng từng khu thực hành, thực tập, thí nghiệm của 01 người học trong quá trình đào tạo (giờ).</w:t>
      </w:r>
    </w:p>
    <w:p w14:paraId="3788F708" w14:textId="77777777" w:rsidR="005F204A" w:rsidRPr="005F204A" w:rsidRDefault="005F204A" w:rsidP="005F204A">
      <w:pPr>
        <w:pStyle w:val="NormalWeb"/>
        <w:shd w:val="clear" w:color="auto" w:fill="FFFFFF"/>
        <w:spacing w:before="60" w:beforeAutospacing="0" w:after="60" w:afterAutospacing="0" w:line="264" w:lineRule="auto"/>
        <w:ind w:firstLine="709"/>
        <w:jc w:val="both"/>
        <w:rPr>
          <w:color w:val="000000"/>
          <w:sz w:val="28"/>
          <w:szCs w:val="28"/>
        </w:rPr>
      </w:pPr>
      <w:r w:rsidRPr="002807D4">
        <w:rPr>
          <w:b/>
          <w:color w:val="000000"/>
          <w:sz w:val="28"/>
          <w:szCs w:val="28"/>
        </w:rPr>
        <w:t>c)</w:t>
      </w:r>
      <w:r w:rsidRPr="005F204A">
        <w:rPr>
          <w:color w:val="000000"/>
          <w:sz w:val="28"/>
          <w:szCs w:val="28"/>
        </w:rPr>
        <w:t xml:space="preserve"> Định mức các khu chức năng, hạ tầng kỹ thuật khác trong trường được tính bằng tỷ lệ phần trăm (%) so với tổng định mức khu học lý thuyết và khu thực hành, thực tập, thí nghiệm.</w:t>
      </w:r>
    </w:p>
    <w:p w14:paraId="1C79B983" w14:textId="521FB040" w:rsidR="00D86335" w:rsidRPr="00FB3EB3" w:rsidRDefault="00D86335" w:rsidP="00A0323F">
      <w:pPr>
        <w:pStyle w:val="BodyText"/>
        <w:shd w:val="clear" w:color="auto" w:fill="FFFFFF" w:themeFill="background1"/>
        <w:spacing w:before="60" w:after="60" w:line="264" w:lineRule="auto"/>
        <w:ind w:firstLine="709"/>
        <w:jc w:val="both"/>
        <w:rPr>
          <w:bCs/>
          <w:color w:val="000000"/>
        </w:rPr>
      </w:pPr>
      <w:r w:rsidRPr="00FC2214">
        <w:rPr>
          <w:bCs/>
          <w:color w:val="000000"/>
        </w:rPr>
        <w:t>Mức độ đạt tiêu chuẩn về cơ sở vật chất để công nhận đạt kiểm định chất lượng giáo dục và công nhận đạt chuẩn quốc gia các cơ sở giáo dục.</w:t>
      </w:r>
      <w:r w:rsidRPr="00FB3EB3">
        <w:rPr>
          <w:bCs/>
          <w:color w:val="000000"/>
        </w:rPr>
        <w:t xml:space="preserve"> </w:t>
      </w:r>
    </w:p>
    <w:bookmarkEnd w:id="2"/>
    <w:p w14:paraId="04CE94A2" w14:textId="575BA18D" w:rsidR="00D86335" w:rsidRPr="003C278C" w:rsidRDefault="003C278C" w:rsidP="003C278C">
      <w:pPr>
        <w:jc w:val="center"/>
        <w:rPr>
          <w:rFonts w:eastAsia="Times New Roman" w:cs="Times New Roman"/>
          <w:color w:val="000000" w:themeColor="text1"/>
          <w:kern w:val="32"/>
          <w:sz w:val="28"/>
          <w:szCs w:val="32"/>
          <w:lang w:val="sv-SE"/>
        </w:rPr>
      </w:pPr>
      <w:r w:rsidRPr="003C278C">
        <w:rPr>
          <w:rFonts w:eastAsia="Times New Roman" w:cs="Times New Roman"/>
          <w:color w:val="000000" w:themeColor="text1"/>
          <w:kern w:val="32"/>
          <w:sz w:val="28"/>
          <w:szCs w:val="32"/>
          <w:lang w:val="sv-SE"/>
        </w:rPr>
        <w:t>(Chi tiết theo</w:t>
      </w:r>
      <w:r>
        <w:rPr>
          <w:rFonts w:eastAsia="Times New Roman" w:cs="Times New Roman"/>
          <w:color w:val="000000" w:themeColor="text1"/>
          <w:kern w:val="32"/>
          <w:sz w:val="28"/>
          <w:szCs w:val="32"/>
          <w:lang w:val="sv-SE"/>
        </w:rPr>
        <w:t xml:space="preserve"> 05</w:t>
      </w:r>
      <w:r w:rsidRPr="003C278C">
        <w:rPr>
          <w:rFonts w:eastAsia="Times New Roman" w:cs="Times New Roman"/>
          <w:color w:val="000000" w:themeColor="text1"/>
          <w:kern w:val="32"/>
          <w:sz w:val="28"/>
          <w:szCs w:val="32"/>
          <w:lang w:val="sv-SE"/>
        </w:rPr>
        <w:t xml:space="preserve"> Phụ lục đính kèm)</w:t>
      </w:r>
    </w:p>
    <w:p w14:paraId="0428CD9E" w14:textId="77777777" w:rsidR="00023380" w:rsidRDefault="00023380"/>
    <w:sectPr w:rsidR="00023380" w:rsidSect="00171BAD">
      <w:pgSz w:w="11910" w:h="16840"/>
      <w:pgMar w:top="1134" w:right="1134" w:bottom="1134" w:left="1701" w:header="567" w:footer="567" w:gutter="0"/>
      <w:pgNumType w:start="1" w:chapStyle="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35"/>
    <w:rsid w:val="00023380"/>
    <w:rsid w:val="00110BD8"/>
    <w:rsid w:val="001655A6"/>
    <w:rsid w:val="001D42F5"/>
    <w:rsid w:val="001E5E68"/>
    <w:rsid w:val="002807D4"/>
    <w:rsid w:val="003C278C"/>
    <w:rsid w:val="00436156"/>
    <w:rsid w:val="004E13E1"/>
    <w:rsid w:val="005E3E43"/>
    <w:rsid w:val="005F204A"/>
    <w:rsid w:val="00662DAE"/>
    <w:rsid w:val="009C1BF3"/>
    <w:rsid w:val="00A0323F"/>
    <w:rsid w:val="00AB14F5"/>
    <w:rsid w:val="00B42F23"/>
    <w:rsid w:val="00B94750"/>
    <w:rsid w:val="00BF506A"/>
    <w:rsid w:val="00C04850"/>
    <w:rsid w:val="00D24F3F"/>
    <w:rsid w:val="00D44AC7"/>
    <w:rsid w:val="00D8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DF6"/>
  <w15:chartTrackingRefBased/>
  <w15:docId w15:val="{BFA5CEB1-D4D4-4ECE-9F7B-7752449A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335"/>
    <w:pPr>
      <w:keepNext/>
      <w:spacing w:before="120" w:after="0" w:line="312" w:lineRule="auto"/>
      <w:outlineLvl w:val="0"/>
    </w:pPr>
    <w:rPr>
      <w:rFonts w:eastAsia="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335"/>
    <w:rPr>
      <w:rFonts w:eastAsia="Times New Roman" w:cs="Times New Roman"/>
      <w:b/>
      <w:bCs/>
      <w:kern w:val="32"/>
      <w:sz w:val="28"/>
      <w:szCs w:val="32"/>
    </w:rPr>
  </w:style>
  <w:style w:type="paragraph" w:styleId="BodyText">
    <w:name w:val="Body Text"/>
    <w:aliases w:val="Body Text1, Char Char Char Char Char Char Char Char Char Char1, Char Char Char Char Char Char Char Char Char Char Char Char Char1, Char Char Char Char Char Char Char Char Char Char Char Char Char Char1 Char,B-text1.5, Char Char, Char,B-text1"/>
    <w:basedOn w:val="Normal"/>
    <w:link w:val="BodyTextChar"/>
    <w:uiPriority w:val="1"/>
    <w:qFormat/>
    <w:rsid w:val="00D86335"/>
    <w:pPr>
      <w:widowControl w:val="0"/>
      <w:autoSpaceDE w:val="0"/>
      <w:autoSpaceDN w:val="0"/>
      <w:spacing w:before="120" w:after="0" w:line="312" w:lineRule="auto"/>
    </w:pPr>
    <w:rPr>
      <w:rFonts w:eastAsia="Times New Roman" w:cs="Times New Roman"/>
      <w:sz w:val="28"/>
      <w:szCs w:val="28"/>
      <w:lang w:val="vi"/>
    </w:rPr>
  </w:style>
  <w:style w:type="character" w:customStyle="1" w:styleId="BodyTextChar">
    <w:name w:val="Body Text Char"/>
    <w:aliases w:val="Body Text1 Char, Char Char Char Char Char Char Char Char Char Char1 Char, Char Char Char Char Char Char Char Char Char Char Char Char Char1 Char, Char Char Char Char Char Char Char Char Char Char Char Char Char Char1 Char Char, Char Char1"/>
    <w:basedOn w:val="DefaultParagraphFont"/>
    <w:link w:val="BodyText"/>
    <w:uiPriority w:val="99"/>
    <w:rsid w:val="00D86335"/>
    <w:rPr>
      <w:rFonts w:eastAsia="Times New Roman" w:cs="Times New Roman"/>
      <w:sz w:val="28"/>
      <w:szCs w:val="28"/>
      <w:lang w:val="vi"/>
    </w:rPr>
  </w:style>
  <w:style w:type="table" w:styleId="TableGrid">
    <w:name w:val="Table Grid"/>
    <w:basedOn w:val="TableNormal"/>
    <w:uiPriority w:val="39"/>
    <w:rsid w:val="00D8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485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E5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79044">
      <w:bodyDiv w:val="1"/>
      <w:marLeft w:val="0"/>
      <w:marRight w:val="0"/>
      <w:marTop w:val="0"/>
      <w:marBottom w:val="0"/>
      <w:divBdr>
        <w:top w:val="none" w:sz="0" w:space="0" w:color="auto"/>
        <w:left w:val="none" w:sz="0" w:space="0" w:color="auto"/>
        <w:bottom w:val="none" w:sz="0" w:space="0" w:color="auto"/>
        <w:right w:val="none" w:sz="0" w:space="0" w:color="auto"/>
      </w:divBdr>
    </w:div>
    <w:div w:id="1357658669">
      <w:bodyDiv w:val="1"/>
      <w:marLeft w:val="0"/>
      <w:marRight w:val="0"/>
      <w:marTop w:val="0"/>
      <w:marBottom w:val="0"/>
      <w:divBdr>
        <w:top w:val="none" w:sz="0" w:space="0" w:color="auto"/>
        <w:left w:val="none" w:sz="0" w:space="0" w:color="auto"/>
        <w:bottom w:val="none" w:sz="0" w:space="0" w:color="auto"/>
        <w:right w:val="none" w:sz="0" w:space="0" w:color="auto"/>
      </w:divBdr>
    </w:div>
    <w:div w:id="15026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van-ban-hop-nhat-01-vbhn-bgddt-2015-hop-nhat-thong-tu-ve-do-dung-do-choi-thiet-bi-day-hoc-toi-thieu-269156.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giao-duc/thong-tu-32-2018-tt-bgddt-chuong-trinh-giao-duc-pho-thong-403454.aspx" TargetMode="External"/><Relationship Id="rId12" Type="http://schemas.openxmlformats.org/officeDocument/2006/relationships/hyperlink" Target="https://thuvienphapluat.vn/van-ban/giao-duc/thong-tu-39-2021-tt-bgddt-thiet-bi-day-hoc-toi-thieu-cap-trung-hoc-pho-thong-49969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thong-tu-32-2018-tt-bgddt-chuong-trinh-giao-duc-pho-thong-403454.aspx" TargetMode="External"/><Relationship Id="rId11" Type="http://schemas.openxmlformats.org/officeDocument/2006/relationships/hyperlink" Target="https://thuvienphapluat.vn/van-ban/giao-duc/thong-tu-38-2021-tt-bgddt-thiet-bi-day-hoc-toi-thieu-cap-trung-hoc-co-so-499724.aspx" TargetMode="External"/><Relationship Id="rId5" Type="http://schemas.openxmlformats.org/officeDocument/2006/relationships/hyperlink" Target="https://thuvienphapluat.vn/van-ban/giao-duc/van-ban-hop-nhat-03-vbhn-bgddt-2017-che-do-lam-viec-doi-voi-giao-vien-pho-thong-355032.aspx" TargetMode="External"/><Relationship Id="rId10" Type="http://schemas.openxmlformats.org/officeDocument/2006/relationships/hyperlink" Target="https://thuvienphapluat.vn/van-ban/giao-duc/thong-tu-37-2021-tt-bgddt-thiet-bi-day-hoc-toi-thieu-cap-tieu-hoc-499698.aspx" TargetMode="External"/><Relationship Id="rId4" Type="http://schemas.openxmlformats.org/officeDocument/2006/relationships/hyperlink" Target="https://thuvienphapluat.vn/van-ban/dau-tu/nghi-dinh-32-2019-nd-cp-dau-thau-cung-cap-san-pham-dich-vu-cong-su-dung-ngan-sach-nha-nuoc-361768.aspx" TargetMode="External"/><Relationship Id="rId9" Type="http://schemas.openxmlformats.org/officeDocument/2006/relationships/hyperlink" Target="https://thuvienphapluat.vn/van-ban/giao-duc/thong-tu-01-2018-tt-bgddt-danh-muc-thiet-bi-day-hoc-toi-thieu-mon-hoc-giao-duc-quoc-phong-37472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hp.sgd36</cp:lastModifiedBy>
  <cp:revision>4</cp:revision>
  <dcterms:created xsi:type="dcterms:W3CDTF">2026-06-18T08:37:00Z</dcterms:created>
  <dcterms:modified xsi:type="dcterms:W3CDTF">2026-06-18T09:12:00Z</dcterms:modified>
</cp:coreProperties>
</file>