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142" w:type="dxa"/>
        <w:tblLayout w:type="fixed"/>
        <w:tblLook w:val="0000" w:firstRow="0" w:lastRow="0" w:firstColumn="0" w:lastColumn="0" w:noHBand="0" w:noVBand="0"/>
      </w:tblPr>
      <w:tblGrid>
        <w:gridCol w:w="4253"/>
        <w:gridCol w:w="5244"/>
      </w:tblGrid>
      <w:tr w:rsidR="002E4F1E" w:rsidRPr="002E4F1E" w14:paraId="49CD3B2E" w14:textId="77777777" w:rsidTr="00DB4A1F">
        <w:trPr>
          <w:trHeight w:val="1261"/>
        </w:trPr>
        <w:tc>
          <w:tcPr>
            <w:tcW w:w="4253" w:type="dxa"/>
          </w:tcPr>
          <w:p w14:paraId="5DAA5FA3" w14:textId="6F90C20E" w:rsidR="00773236" w:rsidRPr="00E46E5A" w:rsidRDefault="00BB6BFA" w:rsidP="00935C40">
            <w:pPr>
              <w:pStyle w:val="Heading1"/>
              <w:spacing w:line="340" w:lineRule="exact"/>
              <w:jc w:val="center"/>
              <w:rPr>
                <w:rFonts w:ascii="Times New Roman" w:hAnsi="Times New Roman"/>
                <w:b w:val="0"/>
                <w:bCs w:val="0"/>
                <w:noProof/>
              </w:rPr>
            </w:pPr>
            <w:r w:rsidRPr="00E46E5A">
              <w:rPr>
                <w:rFonts w:ascii="Times New Roman" w:hAnsi="Times New Roman"/>
                <w:b w:val="0"/>
                <w:bCs w:val="0"/>
                <w:noProof/>
              </w:rPr>
              <w:t>UBND THÀNH PHỐ HẢI PHÒNG</w:t>
            </w:r>
          </w:p>
          <w:p w14:paraId="6C23EA92" w14:textId="22A04A6C" w:rsidR="00773236" w:rsidRPr="00533162" w:rsidRDefault="00BB6BFA" w:rsidP="00935C40">
            <w:pPr>
              <w:pStyle w:val="Heading1"/>
              <w:spacing w:line="340" w:lineRule="exact"/>
              <w:jc w:val="center"/>
              <w:rPr>
                <w:rFonts w:ascii="Times New Roman" w:hAnsi="Times New Roman"/>
                <w:noProof/>
                <w:sz w:val="26"/>
                <w:szCs w:val="26"/>
              </w:rPr>
            </w:pPr>
            <w:r w:rsidRPr="00533162">
              <w:rPr>
                <w:rFonts w:ascii="Times New Roman" w:hAnsi="Times New Roman"/>
                <w:noProof/>
                <w:sz w:val="26"/>
                <w:szCs w:val="26"/>
              </w:rPr>
              <w:t>SỞ TÀI CHÍNH</w:t>
            </w:r>
          </w:p>
          <w:p w14:paraId="5030411E" w14:textId="698DE1AA" w:rsidR="00773236" w:rsidRPr="00533162" w:rsidRDefault="00773236" w:rsidP="00935C40">
            <w:pPr>
              <w:spacing w:before="240" w:after="60" w:line="340" w:lineRule="exact"/>
              <w:jc w:val="center"/>
              <w:rPr>
                <w:sz w:val="28"/>
                <w:szCs w:val="28"/>
              </w:rPr>
            </w:pPr>
            <w:r w:rsidRPr="00533162">
              <w:rPr>
                <w:b/>
                <w:noProof/>
                <w:sz w:val="28"/>
                <w:szCs w:val="28"/>
              </w:rPr>
              <mc:AlternateContent>
                <mc:Choice Requires="wps">
                  <w:drawing>
                    <wp:anchor distT="0" distB="0" distL="114300" distR="114300" simplePos="0" relativeHeight="251656704" behindDoc="0" locked="0" layoutInCell="1" allowOverlap="1" wp14:anchorId="53285B2D" wp14:editId="48AEB837">
                      <wp:simplePos x="0" y="0"/>
                      <wp:positionH relativeFrom="column">
                        <wp:posOffset>970280</wp:posOffset>
                      </wp:positionH>
                      <wp:positionV relativeFrom="paragraph">
                        <wp:posOffset>38100</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2B27C"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3pt" to="12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"/>
                  </w:pict>
                </mc:Fallback>
              </mc:AlternateContent>
            </w:r>
            <w:r w:rsidR="0083254B">
              <w:rPr>
                <w:sz w:val="28"/>
                <w:szCs w:val="28"/>
              </w:rPr>
              <w:t xml:space="preserve">Số:             </w:t>
            </w:r>
            <w:r w:rsidRPr="00533162">
              <w:rPr>
                <w:sz w:val="28"/>
                <w:szCs w:val="28"/>
              </w:rPr>
              <w:t>/</w:t>
            </w:r>
            <w:r w:rsidR="009A6D0D" w:rsidRPr="00533162">
              <w:rPr>
                <w:sz w:val="28"/>
                <w:szCs w:val="28"/>
              </w:rPr>
              <w:t>STC</w:t>
            </w:r>
            <w:r w:rsidR="006F2E4C" w:rsidRPr="00533162">
              <w:rPr>
                <w:sz w:val="28"/>
                <w:szCs w:val="28"/>
              </w:rPr>
              <w:t>-QLN</w:t>
            </w:r>
            <w:r w:rsidR="000E656D" w:rsidRPr="00533162">
              <w:rPr>
                <w:sz w:val="28"/>
                <w:szCs w:val="28"/>
              </w:rPr>
              <w:t>S</w:t>
            </w:r>
          </w:p>
          <w:p w14:paraId="65662DF2" w14:textId="1B87AD34" w:rsidR="006F2E4C" w:rsidRDefault="0083254B" w:rsidP="00935C40">
            <w:pPr>
              <w:spacing w:before="60" w:after="60" w:line="340" w:lineRule="exact"/>
              <w:ind w:right="-106"/>
              <w:jc w:val="center"/>
              <w:rPr>
                <w:sz w:val="25"/>
                <w:szCs w:val="25"/>
                <w:lang w:val="nl-NL"/>
              </w:rPr>
            </w:pPr>
            <w:r>
              <w:rPr>
                <w:noProof/>
                <w:sz w:val="25"/>
                <w:szCs w:val="25"/>
              </w:rPr>
              <mc:AlternateContent>
                <mc:Choice Requires="wps">
                  <w:drawing>
                    <wp:anchor distT="0" distB="0" distL="114300" distR="114300" simplePos="0" relativeHeight="251664896" behindDoc="0" locked="0" layoutInCell="1" allowOverlap="1" wp14:anchorId="3F0C67B4" wp14:editId="4596D0DE">
                      <wp:simplePos x="0" y="0"/>
                      <wp:positionH relativeFrom="column">
                        <wp:posOffset>665480</wp:posOffset>
                      </wp:positionH>
                      <wp:positionV relativeFrom="paragraph">
                        <wp:posOffset>167640</wp:posOffset>
                      </wp:positionV>
                      <wp:extent cx="990600" cy="333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chemeClr val="lt1"/>
                              </a:solidFill>
                              <a:ln w="6350">
                                <a:solidFill>
                                  <a:prstClr val="black"/>
                                </a:solidFill>
                              </a:ln>
                            </wps:spPr>
                            <wps:txbx>
                              <w:txbxContent>
                                <w:p w14:paraId="2364BD10" w14:textId="14AFB901" w:rsidR="0083254B" w:rsidRPr="0083254B" w:rsidRDefault="0083254B" w:rsidP="0083254B">
                                  <w:pPr>
                                    <w:jc w:val="center"/>
                                    <w:rPr>
                                      <w:b/>
                                    </w:rPr>
                                  </w:pPr>
                                  <w:r w:rsidRPr="0083254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C67B4" id="_x0000_t202" coordsize="21600,21600" o:spt="202" path="m,l,21600r21600,l21600,xe">
                      <v:stroke joinstyle="miter"/>
                      <v:path gradientshapeok="t" o:connecttype="rect"/>
                    </v:shapetype>
                    <v:shape id="Text Box 2" o:spid="_x0000_s1026" type="#_x0000_t202" style="position:absolute;left:0;text-align:left;margin-left:52.4pt;margin-top:13.2pt;width:78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" fillcolor="white [3201]" strokeweight=".5pt">
                      <v:textbox>
                        <w:txbxContent>
                          <w:p w14:paraId="2364BD10" w14:textId="14AFB901" w:rsidR="0083254B" w:rsidRPr="0083254B" w:rsidRDefault="0083254B" w:rsidP="0083254B">
                            <w:pPr>
                              <w:jc w:val="center"/>
                              <w:rPr>
                                <w:b/>
                              </w:rPr>
                            </w:pPr>
                            <w:r w:rsidRPr="0083254B">
                              <w:rPr>
                                <w:b/>
                              </w:rPr>
                              <w:t>DỰ THẢO</w:t>
                            </w:r>
                          </w:p>
                        </w:txbxContent>
                      </v:textbox>
                    </v:shape>
                  </w:pict>
                </mc:Fallback>
              </mc:AlternateContent>
            </w:r>
          </w:p>
          <w:p w14:paraId="23EC0C6A" w14:textId="2CDAEA95" w:rsidR="0083254B" w:rsidRPr="00533162" w:rsidRDefault="0083254B" w:rsidP="00935C40">
            <w:pPr>
              <w:spacing w:before="60" w:after="60" w:line="340" w:lineRule="exact"/>
              <w:ind w:right="-106"/>
              <w:jc w:val="center"/>
              <w:rPr>
                <w:sz w:val="25"/>
                <w:szCs w:val="25"/>
              </w:rPr>
            </w:pPr>
          </w:p>
        </w:tc>
        <w:tc>
          <w:tcPr>
            <w:tcW w:w="5244" w:type="dxa"/>
          </w:tcPr>
          <w:p w14:paraId="31A515E0" w14:textId="77777777" w:rsidR="00773236" w:rsidRPr="00E46E5A" w:rsidRDefault="00773236" w:rsidP="00935C40">
            <w:pPr>
              <w:pStyle w:val="Heading2"/>
              <w:spacing w:line="340" w:lineRule="exact"/>
              <w:ind w:left="-246"/>
              <w:rPr>
                <w:rFonts w:ascii="Times New Roman Bold" w:hAnsi="Times New Roman Bold"/>
                <w:spacing w:val="-2"/>
                <w:sz w:val="24"/>
              </w:rPr>
            </w:pPr>
            <w:r w:rsidRPr="00E46E5A">
              <w:rPr>
                <w:rFonts w:ascii="Times New Roman Bold" w:hAnsi="Times New Roman Bold"/>
                <w:spacing w:val="-2"/>
                <w:sz w:val="24"/>
              </w:rPr>
              <w:t>CỘNG HÒA XÃ HỘI CHỦ NGHĨA VIỆT NAM</w:t>
            </w:r>
          </w:p>
          <w:p w14:paraId="25450446" w14:textId="03B2DE2C" w:rsidR="00773236" w:rsidRPr="00E46E5A" w:rsidRDefault="00773236" w:rsidP="00935C40">
            <w:pPr>
              <w:pStyle w:val="Heading2"/>
              <w:spacing w:line="340" w:lineRule="exact"/>
              <w:ind w:left="-246" w:right="168"/>
              <w:rPr>
                <w:rFonts w:ascii="Times New Roman" w:hAnsi="Times New Roman"/>
                <w:szCs w:val="28"/>
              </w:rPr>
            </w:pPr>
            <w:r w:rsidRPr="002E4F1E">
              <w:rPr>
                <w:rFonts w:ascii="Times New Roman" w:hAnsi="Times New Roman"/>
                <w:szCs w:val="28"/>
              </w:rPr>
              <w:t xml:space="preserve">   </w:t>
            </w:r>
            <w:r w:rsidRPr="00E46E5A">
              <w:rPr>
                <w:rFonts w:ascii="Times New Roman" w:hAnsi="Times New Roman"/>
                <w:szCs w:val="28"/>
              </w:rPr>
              <w:t>Độc lập - Tự do - Hạnh phúc</w:t>
            </w:r>
          </w:p>
          <w:p w14:paraId="19F0E6A6" w14:textId="11D534B3" w:rsidR="00773236" w:rsidRPr="002E4F1E" w:rsidRDefault="00DB4A1F" w:rsidP="00935C40">
            <w:pPr>
              <w:spacing w:before="240" w:after="60" w:line="340" w:lineRule="exact"/>
              <w:jc w:val="center"/>
              <w:rPr>
                <w:b/>
                <w:i/>
                <w:sz w:val="26"/>
                <w:szCs w:val="26"/>
              </w:rPr>
            </w:pPr>
            <w:r w:rsidRPr="002E4F1E">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2E4F1E">
              <w:rPr>
                <w:i/>
                <w:sz w:val="28"/>
                <w:szCs w:val="28"/>
              </w:rPr>
              <w:t xml:space="preserve">Hải Phòng, ngày </w:t>
            </w:r>
            <w:r w:rsidR="0083254B">
              <w:rPr>
                <w:i/>
                <w:sz w:val="28"/>
                <w:szCs w:val="28"/>
              </w:rPr>
              <w:t xml:space="preserve">    </w:t>
            </w:r>
            <w:r w:rsidR="00773236" w:rsidRPr="002E4F1E">
              <w:rPr>
                <w:i/>
                <w:sz w:val="28"/>
                <w:szCs w:val="28"/>
              </w:rPr>
              <w:t xml:space="preserve"> tháng</w:t>
            </w:r>
            <w:r w:rsidR="00717601">
              <w:rPr>
                <w:i/>
                <w:sz w:val="28"/>
                <w:szCs w:val="28"/>
              </w:rPr>
              <w:t xml:space="preserve"> </w:t>
            </w:r>
            <w:r w:rsidR="00BC1D30">
              <w:rPr>
                <w:i/>
                <w:sz w:val="28"/>
                <w:szCs w:val="28"/>
              </w:rPr>
              <w:t>5</w:t>
            </w:r>
            <w:r w:rsidR="00C91660">
              <w:rPr>
                <w:i/>
                <w:sz w:val="28"/>
                <w:szCs w:val="28"/>
              </w:rPr>
              <w:t xml:space="preserve"> </w:t>
            </w:r>
            <w:r w:rsidR="00A83692">
              <w:rPr>
                <w:i/>
                <w:sz w:val="28"/>
                <w:szCs w:val="28"/>
              </w:rPr>
              <w:t>năm 202</w:t>
            </w:r>
            <w:r w:rsidR="00C706C0">
              <w:rPr>
                <w:i/>
                <w:sz w:val="28"/>
                <w:szCs w:val="28"/>
              </w:rPr>
              <w:t>6</w:t>
            </w:r>
          </w:p>
        </w:tc>
      </w:tr>
    </w:tbl>
    <w:p w14:paraId="30AD7E9A" w14:textId="776E19A7" w:rsidR="0083254B" w:rsidRPr="00707ADF" w:rsidRDefault="0083254B" w:rsidP="00935C40">
      <w:pPr>
        <w:widowControl w:val="0"/>
        <w:spacing w:line="340" w:lineRule="exact"/>
        <w:jc w:val="center"/>
        <w:rPr>
          <w:b/>
          <w:sz w:val="28"/>
          <w:szCs w:val="28"/>
        </w:rPr>
      </w:pPr>
      <w:r>
        <w:rPr>
          <w:b/>
          <w:sz w:val="28"/>
          <w:szCs w:val="28"/>
        </w:rPr>
        <w:t>BÁO CÁO</w:t>
      </w:r>
    </w:p>
    <w:p w14:paraId="370FE9E2" w14:textId="77777777" w:rsidR="0063226C" w:rsidRDefault="0083254B" w:rsidP="00935C40">
      <w:pPr>
        <w:spacing w:line="340" w:lineRule="exact"/>
        <w:jc w:val="center"/>
        <w:rPr>
          <w:b/>
          <w:sz w:val="28"/>
          <w:szCs w:val="28"/>
          <w:lang w:val="nl-NL"/>
        </w:rPr>
      </w:pPr>
      <w:r w:rsidRPr="0083254B">
        <w:rPr>
          <w:b/>
          <w:sz w:val="28"/>
          <w:szCs w:val="28"/>
          <w:lang w:val="nl-NL"/>
        </w:rPr>
        <w:t xml:space="preserve">Tổng kết việc thực hiện </w:t>
      </w:r>
      <w:r w:rsidR="00C91660">
        <w:rPr>
          <w:b/>
          <w:sz w:val="28"/>
          <w:szCs w:val="28"/>
          <w:lang w:val="nl-NL"/>
        </w:rPr>
        <w:t xml:space="preserve">quy định về </w:t>
      </w:r>
      <w:r w:rsidR="00BC1D30">
        <w:rPr>
          <w:b/>
          <w:sz w:val="28"/>
          <w:szCs w:val="28"/>
          <w:lang w:val="nl-NL"/>
        </w:rPr>
        <w:t xml:space="preserve">Quy </w:t>
      </w:r>
      <w:r w:rsidR="00BC1D30" w:rsidRPr="00EA6DB7">
        <w:rPr>
          <w:b/>
          <w:sz w:val="28"/>
          <w:szCs w:val="28"/>
          <w:lang w:val="nl-NL"/>
        </w:rPr>
        <w:t xml:space="preserve">định mức thu phí, lệ phí </w:t>
      </w:r>
    </w:p>
    <w:p w14:paraId="15AF367A" w14:textId="7B779EB1" w:rsidR="00C91660" w:rsidRPr="0083254B" w:rsidRDefault="00BC1D30" w:rsidP="00935C40">
      <w:pPr>
        <w:spacing w:line="340" w:lineRule="exact"/>
        <w:jc w:val="center"/>
        <w:rPr>
          <w:b/>
          <w:bCs/>
          <w:sz w:val="28"/>
          <w:szCs w:val="28"/>
        </w:rPr>
      </w:pPr>
      <w:r w:rsidRPr="00EA6DB7">
        <w:rPr>
          <w:b/>
          <w:sz w:val="28"/>
          <w:szCs w:val="28"/>
          <w:lang w:val="nl-NL"/>
        </w:rPr>
        <w:t>thuộc thẩm quyền</w:t>
      </w:r>
      <w:r>
        <w:rPr>
          <w:b/>
          <w:sz w:val="28"/>
          <w:szCs w:val="28"/>
          <w:lang w:val="nl-NL"/>
        </w:rPr>
        <w:t xml:space="preserve"> </w:t>
      </w:r>
      <w:r w:rsidRPr="00EA6DB7">
        <w:rPr>
          <w:b/>
          <w:sz w:val="28"/>
          <w:szCs w:val="28"/>
          <w:lang w:val="nl-NL"/>
        </w:rPr>
        <w:t>của Hội đồng nhân dân thành phố đối với việc</w:t>
      </w:r>
      <w:r>
        <w:rPr>
          <w:b/>
          <w:sz w:val="28"/>
          <w:szCs w:val="28"/>
          <w:lang w:val="nl-NL"/>
        </w:rPr>
        <w:t xml:space="preserve"> </w:t>
      </w:r>
      <w:r w:rsidRPr="00EA6DB7">
        <w:rPr>
          <w:b/>
          <w:sz w:val="28"/>
          <w:szCs w:val="28"/>
          <w:lang w:val="nl-NL"/>
        </w:rPr>
        <w:t xml:space="preserve">thực hiện thủ </w:t>
      </w:r>
      <w:r w:rsidR="0063226C">
        <w:rPr>
          <w:b/>
          <w:sz w:val="28"/>
          <w:szCs w:val="28"/>
          <w:lang w:val="nl-NL"/>
        </w:rPr>
        <w:t>t</w:t>
      </w:r>
      <w:r w:rsidRPr="00EA6DB7">
        <w:rPr>
          <w:b/>
          <w:sz w:val="28"/>
          <w:szCs w:val="28"/>
          <w:lang w:val="nl-NL"/>
        </w:rPr>
        <w:t>ục hành chính trực tuyến trên địa bàn thành phố</w:t>
      </w:r>
    </w:p>
    <w:p w14:paraId="4DBA8818" w14:textId="79BAECBF" w:rsidR="0083254B" w:rsidRPr="00707ADF" w:rsidRDefault="0083254B" w:rsidP="00935C40">
      <w:pPr>
        <w:widowControl w:val="0"/>
        <w:spacing w:line="340" w:lineRule="exact"/>
        <w:jc w:val="center"/>
        <w:rPr>
          <w:sz w:val="28"/>
          <w:szCs w:val="28"/>
        </w:rPr>
      </w:pPr>
      <w:r w:rsidRPr="00707ADF">
        <w:rPr>
          <w:noProof/>
          <w:sz w:val="28"/>
          <w:szCs w:val="28"/>
        </w:rPr>
        <mc:AlternateContent>
          <mc:Choice Requires="wps">
            <w:drawing>
              <wp:anchor distT="0" distB="0" distL="114300" distR="114300" simplePos="0" relativeHeight="251666944" behindDoc="0" locked="0" layoutInCell="1" allowOverlap="1" wp14:anchorId="1221AB18" wp14:editId="2939999D">
                <wp:simplePos x="0" y="0"/>
                <wp:positionH relativeFrom="column">
                  <wp:posOffset>2092439</wp:posOffset>
                </wp:positionH>
                <wp:positionV relativeFrom="paragraph">
                  <wp:posOffset>76200</wp:posOffset>
                </wp:positionV>
                <wp:extent cx="1555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A8AE0" id="Straight Connector 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5pt,6pt" to="28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"/>
            </w:pict>
          </mc:Fallback>
        </mc:AlternateContent>
      </w:r>
    </w:p>
    <w:p w14:paraId="184D7AA8" w14:textId="77777777" w:rsidR="002C0853" w:rsidRPr="00972DFB" w:rsidRDefault="002C0853" w:rsidP="00935C40">
      <w:pPr>
        <w:spacing w:before="120" w:after="120" w:line="340" w:lineRule="exact"/>
        <w:ind w:firstLine="567"/>
        <w:jc w:val="both"/>
        <w:rPr>
          <w:i/>
          <w:iCs/>
          <w:color w:val="000000" w:themeColor="text1"/>
          <w:sz w:val="28"/>
          <w:szCs w:val="28"/>
          <w:lang w:val="nl-NL"/>
        </w:rPr>
      </w:pPr>
      <w:r w:rsidRPr="00972DFB">
        <w:rPr>
          <w:i/>
          <w:iCs/>
          <w:color w:val="000000" w:themeColor="text1"/>
          <w:sz w:val="28"/>
          <w:szCs w:val="28"/>
          <w:lang w:val="nl-NL"/>
        </w:rPr>
        <w:t>Căn cứ Luật Tổ chức chính quyền địa phương ngày 16/6/2025;</w:t>
      </w:r>
    </w:p>
    <w:p w14:paraId="6F674982" w14:textId="77777777" w:rsidR="002C0853" w:rsidRPr="00972DFB" w:rsidRDefault="002C0853" w:rsidP="00935C40">
      <w:pPr>
        <w:widowControl w:val="0"/>
        <w:spacing w:before="120" w:after="120" w:line="340" w:lineRule="exact"/>
        <w:ind w:firstLine="567"/>
        <w:jc w:val="both"/>
        <w:rPr>
          <w:i/>
          <w:iCs/>
          <w:color w:val="000000" w:themeColor="text1"/>
          <w:sz w:val="28"/>
          <w:szCs w:val="28"/>
          <w:lang w:val="vi-VN"/>
        </w:rPr>
      </w:pPr>
      <w:r w:rsidRPr="00972DFB">
        <w:rPr>
          <w:i/>
          <w:iCs/>
          <w:color w:val="000000" w:themeColor="text1"/>
          <w:sz w:val="28"/>
          <w:szCs w:val="28"/>
          <w:lang w:val="vi-VN"/>
        </w:rPr>
        <w:t>Căn cứ Luật Ban hành văn bản quy phạm pháp luật ngày 19/02/2025;</w:t>
      </w:r>
    </w:p>
    <w:p w14:paraId="687BEF31" w14:textId="77777777" w:rsidR="002C0853" w:rsidRPr="00972DFB" w:rsidRDefault="002C0853" w:rsidP="00935C40">
      <w:pPr>
        <w:widowControl w:val="0"/>
        <w:spacing w:before="120" w:after="120" w:line="340" w:lineRule="exact"/>
        <w:ind w:firstLine="567"/>
        <w:jc w:val="both"/>
        <w:rPr>
          <w:i/>
          <w:iCs/>
          <w:color w:val="000000" w:themeColor="text1"/>
          <w:sz w:val="28"/>
          <w:szCs w:val="28"/>
          <w:lang w:val="vi-VN"/>
        </w:rPr>
      </w:pPr>
      <w:r w:rsidRPr="00972DFB">
        <w:rPr>
          <w:i/>
          <w:iCs/>
          <w:color w:val="000000" w:themeColor="text1"/>
          <w:sz w:val="28"/>
          <w:szCs w:val="28"/>
          <w:lang w:val="vi-VN"/>
        </w:rPr>
        <w:t>Căn cứ Luật sửa đổi, bổ sung một số điều của Luật Ban hành văn bản quy phạm pháp luật số 25/6/2025;</w:t>
      </w:r>
    </w:p>
    <w:p w14:paraId="75942B73" w14:textId="77777777" w:rsidR="002C0853" w:rsidRPr="00972DFB" w:rsidRDefault="002C0853" w:rsidP="00935C40">
      <w:pPr>
        <w:spacing w:before="120" w:after="120" w:line="340" w:lineRule="exact"/>
        <w:ind w:firstLine="567"/>
        <w:jc w:val="both"/>
        <w:rPr>
          <w:i/>
          <w:iCs/>
          <w:color w:val="000000" w:themeColor="text1"/>
          <w:sz w:val="28"/>
          <w:szCs w:val="28"/>
          <w:lang w:val="vi-VN"/>
        </w:rPr>
      </w:pPr>
      <w:r w:rsidRPr="00972DFB">
        <w:rPr>
          <w:i/>
          <w:iCs/>
          <w:color w:val="000000" w:themeColor="text1"/>
          <w:sz w:val="28"/>
          <w:szCs w:val="28"/>
          <w:lang w:val="nl-NL"/>
        </w:rPr>
        <w:t>Căn cứ Luật Ngân sách Nhà nước số 89/2025/QH15 ngày 25/6/2025;</w:t>
      </w:r>
    </w:p>
    <w:p w14:paraId="5053D642" w14:textId="77777777" w:rsidR="002C0853" w:rsidRPr="00972DFB" w:rsidRDefault="002C0853" w:rsidP="00935C40">
      <w:pPr>
        <w:spacing w:before="120" w:after="120" w:line="340" w:lineRule="exact"/>
        <w:ind w:firstLine="567"/>
        <w:jc w:val="both"/>
        <w:rPr>
          <w:i/>
          <w:iCs/>
          <w:color w:val="000000" w:themeColor="text1"/>
          <w:sz w:val="28"/>
          <w:szCs w:val="28"/>
          <w:lang w:val="nl-NL"/>
        </w:rPr>
      </w:pPr>
      <w:r w:rsidRPr="00972DFB">
        <w:rPr>
          <w:i/>
          <w:iCs/>
          <w:color w:val="000000" w:themeColor="text1"/>
          <w:sz w:val="28"/>
          <w:szCs w:val="28"/>
          <w:lang w:val="nl-NL"/>
        </w:rPr>
        <w:t>Căn cứ Luật Phí và lệ phí ngày 01/01/2015;</w:t>
      </w:r>
    </w:p>
    <w:p w14:paraId="3B4F8901" w14:textId="77777777" w:rsidR="002C0853" w:rsidRDefault="002C0853" w:rsidP="00935C40">
      <w:pPr>
        <w:spacing w:before="120" w:after="120" w:line="340" w:lineRule="exact"/>
        <w:ind w:firstLine="567"/>
        <w:jc w:val="both"/>
        <w:rPr>
          <w:i/>
          <w:iCs/>
          <w:color w:val="000000" w:themeColor="text1"/>
          <w:sz w:val="28"/>
          <w:szCs w:val="28"/>
          <w:lang w:val="nl-NL"/>
        </w:rPr>
      </w:pPr>
      <w:r w:rsidRPr="00972DFB">
        <w:rPr>
          <w:i/>
          <w:iCs/>
          <w:color w:val="000000" w:themeColor="text1"/>
          <w:sz w:val="28"/>
          <w:szCs w:val="28"/>
          <w:lang w:val="nl-NL"/>
        </w:rPr>
        <w:t>Căn cứ Nghị quyết số 202/2025/QH15 ngày 12/6/2025 của Quốc hội về việc sắp xếp đơn vị hành chính cấp tỉnh;</w:t>
      </w:r>
    </w:p>
    <w:p w14:paraId="46945378" w14:textId="77777777" w:rsidR="008A5741" w:rsidRDefault="008A5741" w:rsidP="00935C40">
      <w:pPr>
        <w:spacing w:before="120" w:after="120" w:line="340" w:lineRule="exact"/>
        <w:ind w:firstLine="567"/>
        <w:jc w:val="both"/>
        <w:rPr>
          <w:i/>
          <w:sz w:val="28"/>
          <w:szCs w:val="28"/>
          <w:lang w:val="nl-NL"/>
        </w:rPr>
      </w:pPr>
      <w:r>
        <w:rPr>
          <w:i/>
          <w:sz w:val="28"/>
          <w:szCs w:val="28"/>
          <w:lang w:val="nl-NL"/>
        </w:rPr>
        <w:t>Căn cứ Nghị định số 362/2025/NĐ-CP ngày 31/12/2025 của Chính phủ quy định chi tiết một số điều và biện pháp để tổ chức, hướng dẫn thi hành Luật Phí và lệ phí;</w:t>
      </w:r>
    </w:p>
    <w:p w14:paraId="2470B71B" w14:textId="40A81DA9" w:rsidR="0083254B" w:rsidRPr="00972DFB" w:rsidRDefault="0083254B" w:rsidP="00935C40">
      <w:pPr>
        <w:spacing w:before="120" w:after="120" w:line="340" w:lineRule="exact"/>
        <w:ind w:firstLine="567"/>
        <w:jc w:val="both"/>
        <w:rPr>
          <w:sz w:val="28"/>
          <w:szCs w:val="28"/>
          <w:lang w:val="nl-NL"/>
        </w:rPr>
      </w:pPr>
      <w:r w:rsidRPr="00972DFB">
        <w:rPr>
          <w:sz w:val="28"/>
          <w:szCs w:val="28"/>
          <w:lang w:val="nl-NL" w:eastAsia="ja-JP"/>
        </w:rPr>
        <w:t>Sở Tài chính tổng kết việc thực hiện Nghị quyết</w:t>
      </w:r>
      <w:r w:rsidR="008A5741">
        <w:rPr>
          <w:sz w:val="28"/>
          <w:szCs w:val="28"/>
          <w:lang w:val="nl-NL" w:eastAsia="ja-JP"/>
        </w:rPr>
        <w:t xml:space="preserve"> của</w:t>
      </w:r>
      <w:r w:rsidRPr="00972DFB">
        <w:rPr>
          <w:sz w:val="28"/>
          <w:szCs w:val="28"/>
          <w:lang w:val="nl-NL" w:eastAsia="ja-JP"/>
        </w:rPr>
        <w:t xml:space="preserve"> </w:t>
      </w:r>
      <w:r w:rsidR="002C0853" w:rsidRPr="00972DFB">
        <w:rPr>
          <w:sz w:val="28"/>
          <w:szCs w:val="28"/>
          <w:lang w:val="nl-NL"/>
        </w:rPr>
        <w:t xml:space="preserve">Hội đồng nhân dân </w:t>
      </w:r>
      <w:r w:rsidR="008A5741">
        <w:rPr>
          <w:sz w:val="28"/>
          <w:szCs w:val="28"/>
          <w:lang w:val="nl-NL"/>
        </w:rPr>
        <w:t>thành phố Hải Phòng quy định về mức thu</w:t>
      </w:r>
      <w:r w:rsidR="0002497B">
        <w:rPr>
          <w:sz w:val="28"/>
          <w:szCs w:val="28"/>
          <w:lang w:val="nl-NL"/>
        </w:rPr>
        <w:t xml:space="preserve"> phí,</w:t>
      </w:r>
      <w:r w:rsidR="008A5741">
        <w:rPr>
          <w:sz w:val="28"/>
          <w:szCs w:val="28"/>
          <w:lang w:val="nl-NL"/>
        </w:rPr>
        <w:t xml:space="preserve"> lệ phí </w:t>
      </w:r>
      <w:r w:rsidR="0002497B">
        <w:rPr>
          <w:sz w:val="28"/>
          <w:szCs w:val="28"/>
          <w:lang w:val="nl-NL"/>
        </w:rPr>
        <w:t>thuộc thẩm quyền của Hội đồng nhân dân thành phố đối với việc thực hiện thủ tục hành chính trực tuyến</w:t>
      </w:r>
      <w:r w:rsidR="008A5741">
        <w:rPr>
          <w:sz w:val="28"/>
          <w:szCs w:val="28"/>
          <w:lang w:val="nl-NL"/>
        </w:rPr>
        <w:t xml:space="preserve"> trên địa bàn thành phố Hải Phòng (trước sáp nhập) </w:t>
      </w:r>
      <w:r w:rsidR="002C0853" w:rsidRPr="00972DFB">
        <w:rPr>
          <w:sz w:val="28"/>
          <w:szCs w:val="28"/>
        </w:rPr>
        <w:t xml:space="preserve"> </w:t>
      </w:r>
      <w:r w:rsidRPr="00972DFB">
        <w:rPr>
          <w:sz w:val="28"/>
          <w:szCs w:val="28"/>
          <w:lang w:val="nl-NL" w:eastAsia="ja-JP"/>
        </w:rPr>
        <w:t xml:space="preserve">đến ngày </w:t>
      </w:r>
      <w:r w:rsidR="002C0853" w:rsidRPr="00972DFB">
        <w:rPr>
          <w:sz w:val="28"/>
          <w:szCs w:val="28"/>
          <w:lang w:val="nl-NL" w:eastAsia="ja-JP"/>
        </w:rPr>
        <w:t>31/</w:t>
      </w:r>
      <w:r w:rsidR="008A5741">
        <w:rPr>
          <w:sz w:val="28"/>
          <w:szCs w:val="28"/>
          <w:lang w:val="nl-NL" w:eastAsia="ja-JP"/>
        </w:rPr>
        <w:t>3/2026</w:t>
      </w:r>
      <w:r w:rsidRPr="00972DFB">
        <w:rPr>
          <w:sz w:val="28"/>
          <w:szCs w:val="28"/>
          <w:lang w:val="nl-NL" w:eastAsia="ja-JP"/>
        </w:rPr>
        <w:t xml:space="preserve"> như sau:</w:t>
      </w:r>
    </w:p>
    <w:p w14:paraId="74B65EC5" w14:textId="5D61E217" w:rsidR="00E66DAF" w:rsidRPr="007F34DE" w:rsidRDefault="0083254B" w:rsidP="00935C40">
      <w:pPr>
        <w:spacing w:before="120" w:after="120" w:line="340" w:lineRule="exact"/>
        <w:ind w:firstLine="567"/>
        <w:jc w:val="both"/>
        <w:rPr>
          <w:b/>
          <w:sz w:val="28"/>
          <w:szCs w:val="28"/>
        </w:rPr>
      </w:pPr>
      <w:r w:rsidRPr="007F34DE">
        <w:rPr>
          <w:b/>
          <w:sz w:val="28"/>
          <w:szCs w:val="28"/>
        </w:rPr>
        <w:t>1. Bối cảnh xây dựng Nghị quyết</w:t>
      </w:r>
      <w:r w:rsidR="00C81C89" w:rsidRPr="007F34DE">
        <w:rPr>
          <w:b/>
          <w:sz w:val="28"/>
          <w:szCs w:val="28"/>
        </w:rPr>
        <w:t xml:space="preserve"> </w:t>
      </w:r>
      <w:r w:rsidR="007F34DE" w:rsidRPr="007F34DE">
        <w:rPr>
          <w:b/>
          <w:sz w:val="28"/>
          <w:szCs w:val="28"/>
          <w:lang w:val="nl-NL"/>
        </w:rPr>
        <w:t xml:space="preserve">về mức thu phí, lệ phí thuộc thẩm quyền của Hội đồng nhân dân </w:t>
      </w:r>
      <w:r w:rsidR="007F34DE" w:rsidRPr="007F34DE">
        <w:rPr>
          <w:b/>
          <w:sz w:val="28"/>
          <w:szCs w:val="28"/>
          <w:lang w:val="nl-NL"/>
        </w:rPr>
        <w:t>cấp tỉnh</w:t>
      </w:r>
      <w:r w:rsidR="007F34DE" w:rsidRPr="007F34DE">
        <w:rPr>
          <w:b/>
          <w:sz w:val="28"/>
          <w:szCs w:val="28"/>
          <w:lang w:val="nl-NL"/>
        </w:rPr>
        <w:t xml:space="preserve"> đối với việc thực hiện thủ tục hành chính trực tuyến trên địa bàn thành phố</w:t>
      </w:r>
      <w:r w:rsidR="007F34DE" w:rsidRPr="007F34DE">
        <w:rPr>
          <w:b/>
          <w:sz w:val="28"/>
          <w:szCs w:val="28"/>
          <w:lang w:val="nl-NL"/>
        </w:rPr>
        <w:t xml:space="preserve"> Hải Phòng và tỉnh Hải Dương trước sáp nhập</w:t>
      </w:r>
    </w:p>
    <w:p w14:paraId="187DBD91" w14:textId="4EF587A7" w:rsidR="00542500" w:rsidRDefault="00542500" w:rsidP="00935C40">
      <w:pPr>
        <w:spacing w:before="180" w:after="120" w:line="340" w:lineRule="exact"/>
        <w:ind w:firstLine="567"/>
        <w:jc w:val="both"/>
        <w:rPr>
          <w:color w:val="000000" w:themeColor="text1"/>
          <w:sz w:val="28"/>
          <w:szCs w:val="28"/>
          <w:lang w:val="nl-NL"/>
        </w:rPr>
      </w:pPr>
      <w:r>
        <w:rPr>
          <w:color w:val="000000" w:themeColor="text1"/>
          <w:sz w:val="28"/>
          <w:szCs w:val="28"/>
          <w:lang w:val="nl-NL"/>
        </w:rPr>
        <w:t xml:space="preserve">Về mức thu với các loại phí, lệ phí thuộc thẩm quyền của Hội đồng nhân dân cấp tỉnh khi thực hiện thủ tục hành chính trực tuyến, Hội đồng nhân dân tỉnh Hải Dương đã ban hành Nghị quyết số 06/2023/NQ-HĐND ngày 13/7/2023 giảm 50% mức thu 05 loại lệ phí áp dụng trên địa bàn tỉnh Hải Dương, Hội đồng nhân dân thành phố Hải Phòng đã ban hành Nghị quyết số </w:t>
      </w:r>
      <w:r w:rsidR="004375B0">
        <w:rPr>
          <w:color w:val="000000" w:themeColor="text1"/>
          <w:sz w:val="28"/>
          <w:szCs w:val="28"/>
          <w:lang w:val="nl-NL"/>
        </w:rPr>
        <w:t>13/2023/NQ-HĐND ngày 08/12/2023 miễn số tiền phải nộp của 05 loại lệ phí và giảm 50% mức thu của 04 loại phí, giảm 15% mức thu của 03 loại phí</w:t>
      </w:r>
      <w:r w:rsidR="001C5234">
        <w:rPr>
          <w:color w:val="000000" w:themeColor="text1"/>
          <w:sz w:val="28"/>
          <w:szCs w:val="28"/>
          <w:lang w:val="nl-NL"/>
        </w:rPr>
        <w:t xml:space="preserve"> áp dụng trên địa bàn thành phố Hải Phòng</w:t>
      </w:r>
      <w:r w:rsidR="004375B0">
        <w:rPr>
          <w:color w:val="000000" w:themeColor="text1"/>
          <w:sz w:val="28"/>
          <w:szCs w:val="28"/>
          <w:lang w:val="nl-NL"/>
        </w:rPr>
        <w:t>.</w:t>
      </w:r>
      <w:r w:rsidR="001C5234">
        <w:rPr>
          <w:color w:val="000000" w:themeColor="text1"/>
          <w:sz w:val="28"/>
          <w:szCs w:val="28"/>
          <w:lang w:val="nl-NL"/>
        </w:rPr>
        <w:t xml:space="preserve"> Việc áp dụng 02 Nghị quyết miễn, giảm các loại phí, lệ phí trên đã khuyến </w:t>
      </w:r>
      <w:r w:rsidR="001C5234">
        <w:rPr>
          <w:color w:val="000000" w:themeColor="text1"/>
          <w:sz w:val="28"/>
          <w:szCs w:val="28"/>
          <w:lang w:val="nl-NL"/>
        </w:rPr>
        <w:lastRenderedPageBreak/>
        <w:t>khích các tổ chức, cá nhân thực hiện dịch vụ công trực tuyến, tỷ lệ nộp hồ sơ trực tuyến tại nhiều địa phương đã tăng cao hơn 90%.</w:t>
      </w:r>
    </w:p>
    <w:p w14:paraId="180FADAF" w14:textId="37497797" w:rsidR="003E6A00" w:rsidRPr="00707ADF" w:rsidRDefault="003E6A00" w:rsidP="00935C40">
      <w:pPr>
        <w:spacing w:before="180" w:after="120" w:line="340" w:lineRule="exact"/>
        <w:ind w:firstLine="567"/>
        <w:jc w:val="both"/>
        <w:rPr>
          <w:sz w:val="28"/>
          <w:szCs w:val="28"/>
          <w:lang w:val="nl-NL" w:eastAsia="ja-JP"/>
        </w:rPr>
      </w:pPr>
      <w:r>
        <w:rPr>
          <w:color w:val="000000" w:themeColor="text1"/>
          <w:sz w:val="28"/>
          <w:szCs w:val="28"/>
          <w:lang w:val="nl-NL"/>
        </w:rPr>
        <w:t xml:space="preserve">Ngày 14/3/2025, Thủ tướng Chính phủ ban hành </w:t>
      </w:r>
      <w:r w:rsidRPr="00707ADF">
        <w:rPr>
          <w:sz w:val="28"/>
          <w:szCs w:val="28"/>
          <w:lang w:val="nl-NL" w:eastAsia="ja-JP"/>
        </w:rPr>
        <w:t>Chỉ thị số 07/CT-TTg ngày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 theo đó giao Ủy ban nhân dân các tỉnh, thành phố trực thuộc trung ương: nghiên cứu, báo cáo Hội đồng nhân dân cấp tỉnh đẩy mạnh chính sách thu phí “0 đồng” đối với việc thực hiện thủ tục hành chính trực tuyến thuộc phạm vi giải quyết của địa phương, hoàn thành trong tháng 7 năm 2025.</w:t>
      </w:r>
    </w:p>
    <w:p w14:paraId="6B271597" w14:textId="600866D5" w:rsidR="00E55973" w:rsidRDefault="003E6A00" w:rsidP="00935C40">
      <w:pPr>
        <w:spacing w:before="120" w:after="120" w:line="340" w:lineRule="exact"/>
        <w:ind w:firstLine="567"/>
        <w:jc w:val="both"/>
        <w:rPr>
          <w:sz w:val="28"/>
          <w:szCs w:val="28"/>
        </w:rPr>
      </w:pPr>
      <w:r>
        <w:rPr>
          <w:sz w:val="28"/>
          <w:szCs w:val="28"/>
        </w:rPr>
        <w:t xml:space="preserve">Tại thành phố Hải Phòng trước sáp nhập, </w:t>
      </w:r>
      <w:r w:rsidRPr="00707ADF">
        <w:rPr>
          <w:sz w:val="28"/>
          <w:szCs w:val="28"/>
          <w:lang w:val="nl-NL" w:eastAsia="ja-JP"/>
        </w:rPr>
        <w:t>Ban Chỉ đạo cải cách hành chính, chuyển đổi số và Đề án 06/CP</w:t>
      </w:r>
      <w:r>
        <w:rPr>
          <w:sz w:val="28"/>
          <w:szCs w:val="28"/>
          <w:lang w:val="nl-NL" w:eastAsia="ja-JP"/>
        </w:rPr>
        <w:t xml:space="preserve"> đã ban hành </w:t>
      </w:r>
      <w:r w:rsidRPr="00707ADF">
        <w:rPr>
          <w:sz w:val="28"/>
          <w:szCs w:val="28"/>
          <w:lang w:val="nl-NL" w:eastAsia="ja-JP"/>
        </w:rPr>
        <w:t>Kế hoạch số 36/KH-BCĐĐA06 ngày 21/3/2025 về thực hiện Đề án phát triển ứng dụng dữ liệu về dân cư, định danh và xác thực điện tử phục vụ chuyển đổi số quốc gia giai đoạn 2022 - 2025, tầm nhìn đến năm 2030 trên địa bàn thành phố Hải Phòng năm 2025; theo đó giao Sở Tài chính chủ trì, phối hợp với các đơn vị có liên quan tham mưu Ủy ban nhân dân thành phố trình Hội đồng nhân dân thành phố ban hành chính sách thu phí “0 đồng” đối với việc thực hiện các thủ tục hành chính trực tuyến thuộc phạm vi giải quyết của thành phố, hoàn thành trong tháng 7 năm 2025</w:t>
      </w:r>
      <w:r w:rsidR="00570330">
        <w:rPr>
          <w:sz w:val="28"/>
          <w:szCs w:val="28"/>
        </w:rPr>
        <w:t>.</w:t>
      </w:r>
    </w:p>
    <w:p w14:paraId="533D9FDC" w14:textId="573FD2B6" w:rsidR="003E6A00" w:rsidRDefault="00461602" w:rsidP="00935C40">
      <w:pPr>
        <w:spacing w:before="120" w:after="120" w:line="340" w:lineRule="exact"/>
        <w:ind w:firstLine="567"/>
        <w:jc w:val="both"/>
        <w:rPr>
          <w:sz w:val="28"/>
          <w:szCs w:val="28"/>
        </w:rPr>
      </w:pPr>
      <w:r>
        <w:rPr>
          <w:sz w:val="28"/>
          <w:szCs w:val="28"/>
        </w:rPr>
        <w:t xml:space="preserve">Tại tỉnh Hải Dương trước sáp nhập, Chủ tịch Ủy ban nhân dân tỉnh đã chỉ đạo tại Thông báo số 27/TB-UBND, trong đó giao Sở Tài chính nghiên cứu, tham mưu Ủy ban nhân dân tỉnh trình Hội đồng nhân dân tỉnh ban hành chính sách thu phí “0 đồng” để thu hút người dân thực hiện dịch vụ công trực tuyến. Đồng thời, tại Thông báo số 16/TB-BCĐ này 24/01/2025, Ban Chỉ đạo cải cách hành chính tỉnh Hải Dương cũng đề nghị Sở Tài chính kịp thời nghiên cứu tham mưu xây dựng chính sách, đề xuất trình Hội đồng nhân dân tỉnh ban hành </w:t>
      </w:r>
      <w:r w:rsidR="00935C40" w:rsidRPr="00935C40">
        <w:rPr>
          <w:sz w:val="28"/>
          <w:szCs w:val="28"/>
        </w:rPr>
        <w:t>Nghị quyết miễn giảm phí,</w:t>
      </w:r>
      <w:r w:rsidR="00935C40">
        <w:rPr>
          <w:sz w:val="28"/>
          <w:szCs w:val="28"/>
        </w:rPr>
        <w:t xml:space="preserve"> </w:t>
      </w:r>
      <w:r w:rsidR="00935C40" w:rsidRPr="00935C40">
        <w:rPr>
          <w:sz w:val="28"/>
          <w:szCs w:val="28"/>
        </w:rPr>
        <w:t>lệ phí thực hiện dịch vụ công trực tuyến toàn trình, nhằm khuyến khích người</w:t>
      </w:r>
      <w:r w:rsidR="00935C40">
        <w:rPr>
          <w:sz w:val="28"/>
          <w:szCs w:val="28"/>
        </w:rPr>
        <w:t xml:space="preserve"> </w:t>
      </w:r>
      <w:r w:rsidR="00935C40" w:rsidRPr="00935C40">
        <w:rPr>
          <w:sz w:val="28"/>
          <w:szCs w:val="28"/>
        </w:rPr>
        <w:t>dân, doanh nghiệp tăng cường sử dụng dịch vụ công trực tuyến trên Cổng dịch</w:t>
      </w:r>
      <w:r w:rsidR="00935C40">
        <w:rPr>
          <w:sz w:val="28"/>
          <w:szCs w:val="28"/>
        </w:rPr>
        <w:t xml:space="preserve"> </w:t>
      </w:r>
      <w:r w:rsidR="00935C40" w:rsidRPr="00935C40">
        <w:rPr>
          <w:sz w:val="28"/>
          <w:szCs w:val="28"/>
        </w:rPr>
        <w:t>vụ công quốc gia</w:t>
      </w:r>
      <w:r w:rsidR="00935C40">
        <w:rPr>
          <w:sz w:val="28"/>
          <w:szCs w:val="28"/>
        </w:rPr>
        <w:t>.</w:t>
      </w:r>
    </w:p>
    <w:p w14:paraId="082F5A6C" w14:textId="30BDA301" w:rsidR="00935C40" w:rsidRDefault="00935C40" w:rsidP="00935C40">
      <w:pPr>
        <w:spacing w:before="120" w:after="120" w:line="340" w:lineRule="exact"/>
        <w:ind w:firstLine="567"/>
        <w:jc w:val="both"/>
        <w:rPr>
          <w:sz w:val="28"/>
          <w:szCs w:val="28"/>
        </w:rPr>
      </w:pPr>
      <w:r>
        <w:rPr>
          <w:sz w:val="28"/>
          <w:szCs w:val="28"/>
        </w:rPr>
        <w:t>Sở Tài chính đã có văn bản gửi các Sở, ngành, địa phương liên quan rà soát danh mục các loại phí, lệ phí thuộc các cơ quan, đơn vị đang thực hiện thu khi thực hiện dịch vụ công trực tuyến. Trên cơ sở tổng hợp ý kiến của các cơ quan, căn cứ vào quy định về việc xây dựng văn bản quy phạm pháp luật, Sở Tài chính đã có văn bản báo cáo Ủy ban nhân dân thành phố về việc đăng ký xây dựng Nghị quyết và thực hiện các bước tiếp theo đảm bảo quy định.</w:t>
      </w:r>
    </w:p>
    <w:p w14:paraId="670E04A9" w14:textId="18F73FD3" w:rsidR="0083254B" w:rsidRPr="00407B3F" w:rsidRDefault="00407B3F" w:rsidP="00935C40">
      <w:pPr>
        <w:spacing w:before="120" w:after="120" w:line="340" w:lineRule="exact"/>
        <w:ind w:firstLine="567"/>
        <w:jc w:val="both"/>
        <w:rPr>
          <w:b/>
          <w:sz w:val="28"/>
          <w:szCs w:val="28"/>
        </w:rPr>
      </w:pPr>
      <w:r w:rsidRPr="00407B3F">
        <w:rPr>
          <w:b/>
          <w:sz w:val="28"/>
          <w:szCs w:val="28"/>
        </w:rPr>
        <w:t>2. Kết quả thực hiện</w:t>
      </w:r>
    </w:p>
    <w:p w14:paraId="39DFFB7E" w14:textId="2D857CB1" w:rsidR="009C46D6" w:rsidRDefault="00407B3F" w:rsidP="00935C40">
      <w:pPr>
        <w:spacing w:before="120" w:after="120" w:line="340" w:lineRule="exact"/>
        <w:ind w:firstLine="567"/>
        <w:jc w:val="both"/>
        <w:rPr>
          <w:sz w:val="28"/>
          <w:szCs w:val="28"/>
        </w:rPr>
      </w:pPr>
      <w:r>
        <w:rPr>
          <w:sz w:val="28"/>
          <w:szCs w:val="28"/>
        </w:rPr>
        <w:t xml:space="preserve">Sau khi Nghị quyết được ban hành, Văn phòng Ủy ban nhân dân </w:t>
      </w:r>
      <w:r w:rsidR="003F4D69">
        <w:rPr>
          <w:sz w:val="28"/>
          <w:szCs w:val="28"/>
        </w:rPr>
        <w:t>thành phố</w:t>
      </w:r>
      <w:r>
        <w:rPr>
          <w:sz w:val="28"/>
          <w:szCs w:val="28"/>
        </w:rPr>
        <w:t>, Sở Tài chính</w:t>
      </w:r>
      <w:r w:rsidR="00AD1E36">
        <w:rPr>
          <w:sz w:val="28"/>
          <w:szCs w:val="28"/>
        </w:rPr>
        <w:t xml:space="preserve"> </w:t>
      </w:r>
      <w:r w:rsidR="00E55973">
        <w:rPr>
          <w:sz w:val="28"/>
          <w:szCs w:val="28"/>
        </w:rPr>
        <w:t>và các cơ quan liên quan đã</w:t>
      </w:r>
      <w:r w:rsidR="00AD1E36">
        <w:rPr>
          <w:sz w:val="28"/>
          <w:szCs w:val="28"/>
        </w:rPr>
        <w:t xml:space="preserve"> tuyên truyền,</w:t>
      </w:r>
      <w:r w:rsidR="00E55973">
        <w:rPr>
          <w:sz w:val="28"/>
          <w:szCs w:val="28"/>
        </w:rPr>
        <w:t xml:space="preserve"> </w:t>
      </w:r>
      <w:r w:rsidR="009C46D6">
        <w:rPr>
          <w:sz w:val="28"/>
          <w:szCs w:val="28"/>
        </w:rPr>
        <w:t>triển khai thực hiện Nghị quyết theo quy định.</w:t>
      </w:r>
    </w:p>
    <w:p w14:paraId="2B07D720" w14:textId="5792FA4E" w:rsidR="00F55ED7" w:rsidRDefault="00AD1E36" w:rsidP="00935C40">
      <w:pPr>
        <w:widowControl w:val="0"/>
        <w:spacing w:before="120" w:after="120" w:line="340" w:lineRule="exact"/>
        <w:ind w:firstLine="567"/>
        <w:jc w:val="both"/>
        <w:rPr>
          <w:iCs/>
          <w:color w:val="000000" w:themeColor="text1"/>
          <w:sz w:val="28"/>
          <w:szCs w:val="28"/>
        </w:rPr>
      </w:pPr>
      <w:r>
        <w:rPr>
          <w:iCs/>
          <w:color w:val="000000" w:themeColor="text1"/>
          <w:sz w:val="28"/>
          <w:szCs w:val="28"/>
        </w:rPr>
        <w:t xml:space="preserve">Tại Báo cáo số 474/BC-UBND ngày 26/12/2025 của Ủy ban nhân dân thành </w:t>
      </w:r>
      <w:r>
        <w:rPr>
          <w:iCs/>
          <w:color w:val="000000" w:themeColor="text1"/>
          <w:sz w:val="28"/>
          <w:szCs w:val="28"/>
        </w:rPr>
        <w:lastRenderedPageBreak/>
        <w:t xml:space="preserve">phố về tình hình, kết quả thực hiện kiểm soát thủ tục hành chính thực hiện cơ chế một cửa, một cửa liên thông năm 2025 và phương hướng nhiệm vụ năm 2026, </w:t>
      </w:r>
      <w:r w:rsidR="001C7E93">
        <w:rPr>
          <w:iCs/>
          <w:color w:val="000000" w:themeColor="text1"/>
          <w:sz w:val="28"/>
          <w:szCs w:val="28"/>
        </w:rPr>
        <w:t>từ ngày 01/7/2025, khi mô hình chính quyền địa phương 2 cấp chính thức đi vào hoạt động, Ủy ban nhân dân thành phố đặc biệt quan tâm chỉ đạo việc thực hiện cơ chế một cửa, một cửa liên thông trong giải quyết thủ tục hành chính cho người dân, doanh nghiệp. Hiện nay, thành phố Hải Phòng đã đưa 1.929 thủ tục hành chính (đạt tỷ lệ 100%) thuộc thẩm quyền giải quyết của các sở, ban, ngành niêm yết công khai, tiếp nhận và trả kết quả giải quyết tại Trung tâm Phục vụ hành chính công thành phố</w:t>
      </w:r>
      <w:r w:rsidR="001B39A5">
        <w:rPr>
          <w:iCs/>
          <w:color w:val="000000" w:themeColor="text1"/>
          <w:sz w:val="28"/>
          <w:szCs w:val="28"/>
        </w:rPr>
        <w:t>. Ngoài việc niêm yết thủ tục hành chính thuộc thẩm quyền giải quyết, Trung tâm Phục vụ hành chính công còn niêm yết công khai 100% thủ tục hành chính thực hiện không phụ thuộc vào địa giới, thủ tục hành chính được cung cấp dịch vụ công trực tuyến để phục vụ người dân, doanh nghiệp.</w:t>
      </w:r>
    </w:p>
    <w:p w14:paraId="6509FE25" w14:textId="0CCD1430" w:rsidR="001B39A5" w:rsidRPr="00F70EF6" w:rsidRDefault="001B39A5" w:rsidP="00935C40">
      <w:pPr>
        <w:widowControl w:val="0"/>
        <w:spacing w:before="120" w:after="120" w:line="340" w:lineRule="exact"/>
        <w:ind w:firstLine="567"/>
        <w:jc w:val="both"/>
        <w:rPr>
          <w:sz w:val="28"/>
          <w:szCs w:val="28"/>
        </w:rPr>
      </w:pPr>
      <w:r>
        <w:rPr>
          <w:iCs/>
          <w:color w:val="000000" w:themeColor="text1"/>
          <w:sz w:val="28"/>
          <w:szCs w:val="28"/>
        </w:rPr>
        <w:t>Tính đến ngày 20/12/2025, thành phố Hải Phòng đã tích hợp 2.220 dịch vụ công trực tuyến trên Cổng Dịch vụ công Quốc gia; trong đó đã cung cấp 1.122 dịch vụ công trực tuyến toàn trình đạt tỷ lệ 100% thủ tục hành chính đủ điều kiện được cung cấp dịch vụ công trực tuyến toàn trình, đã cung cấp 1.098 dịch vụ công trực tuyến một phần, còn lịa 27 thủ tục hành chính được cung cấp thông tin trực tuyến. Kết quả tiếp nhận hồ sơ trực tuyến của thành phố đạt 90,3%, tỷ lệ nộp hồ sơ trực tiếp hoặc qua dịch vụ bưu chính chiếm 9,7%. Kết quả đạt được một phần nhờ áp dụng chính sách thu phí, lệ phí bằng “0 đồng” với thủ tục hành chính trực tuyến, góp phần hiện đại hóa công tác quản lý, đám bảo chính xác, kịp thời trong quá trình giải quyết thủ tục hành chính phục vụ tốt nhu cầu của người dân, doanh nghiệp.</w:t>
      </w:r>
    </w:p>
    <w:p w14:paraId="1F0BD8A1" w14:textId="77777777" w:rsidR="00F55ED7" w:rsidRPr="00F55ED7" w:rsidRDefault="00F55ED7" w:rsidP="00935C40">
      <w:pPr>
        <w:widowControl w:val="0"/>
        <w:spacing w:before="120" w:after="120" w:line="340" w:lineRule="exact"/>
        <w:ind w:firstLine="567"/>
        <w:jc w:val="both"/>
        <w:rPr>
          <w:b/>
          <w:bCs/>
          <w:sz w:val="28"/>
          <w:szCs w:val="28"/>
          <w:lang w:val="nl-NL" w:eastAsia="ja-JP"/>
        </w:rPr>
      </w:pPr>
      <w:r w:rsidRPr="00F55ED7">
        <w:rPr>
          <w:b/>
          <w:bCs/>
          <w:sz w:val="28"/>
          <w:szCs w:val="28"/>
          <w:lang w:val="nl-NL" w:eastAsia="ja-JP"/>
        </w:rPr>
        <w:t>3. Kiến nghị</w:t>
      </w:r>
    </w:p>
    <w:p w14:paraId="49E122A3" w14:textId="77777777" w:rsidR="001B39A5" w:rsidRDefault="001B39A5" w:rsidP="001B39A5">
      <w:pPr>
        <w:spacing w:before="180" w:after="120"/>
        <w:ind w:firstLine="562"/>
        <w:jc w:val="both"/>
        <w:rPr>
          <w:sz w:val="28"/>
          <w:szCs w:val="28"/>
          <w:lang w:val="nl-NL" w:eastAsia="ja-JP"/>
        </w:rPr>
      </w:pPr>
      <w:r>
        <w:rPr>
          <w:sz w:val="28"/>
          <w:szCs w:val="28"/>
          <w:shd w:val="clear" w:color="auto" w:fill="FFFFFF"/>
          <w:lang w:val="nl-NL"/>
        </w:rPr>
        <w:t xml:space="preserve">Sau khi thành phố Hải Phòng hoàn thành việc sáp nhập với tỉnh Hải Dương từ ngày 01/7/2025, quy định về phí, lệ phí thuộc thẩm quyền của Hội đồng nhân dân thành phố đối với thủ tục hành chính trên địa bàn thành phố được thực hiện theo địa giới hành chính cũ và theo </w:t>
      </w:r>
      <w:r>
        <w:rPr>
          <w:sz w:val="28"/>
          <w:szCs w:val="28"/>
          <w:lang w:val="nl-NL" w:eastAsia="ja-JP"/>
        </w:rPr>
        <w:t xml:space="preserve">quy định tại </w:t>
      </w:r>
      <w:r>
        <w:rPr>
          <w:sz w:val="28"/>
          <w:szCs w:val="28"/>
          <w:lang w:val="nl-NL"/>
        </w:rPr>
        <w:t xml:space="preserve">Nghị quyết số 07/2025/NQ-HĐND ngày 10/6/2025 của Hội đồng nhân dân tỉnh Hải Dương trước sắp xếp và </w:t>
      </w:r>
      <w:r w:rsidRPr="007A4735">
        <w:rPr>
          <w:sz w:val="28"/>
          <w:szCs w:val="28"/>
          <w:lang w:val="nl-NL" w:eastAsia="ja-JP"/>
        </w:rPr>
        <w:t>Nghị quyết số 08/2025/NQ-HĐND ngày 17/6/2025 của Hội đồng nhân dân thành phố</w:t>
      </w:r>
      <w:r>
        <w:rPr>
          <w:sz w:val="28"/>
          <w:szCs w:val="28"/>
          <w:lang w:val="nl-NL" w:eastAsia="ja-JP"/>
        </w:rPr>
        <w:t xml:space="preserve"> Hải Phòng trước sắp xếp với mức thu đồng nhất là “0 đồng”. </w:t>
      </w:r>
    </w:p>
    <w:p w14:paraId="3A86EB6E" w14:textId="77777777" w:rsidR="00EC40D4" w:rsidRDefault="00F55ED7" w:rsidP="00935C40">
      <w:pPr>
        <w:widowControl w:val="0"/>
        <w:spacing w:before="120" w:after="120" w:line="340" w:lineRule="exact"/>
        <w:ind w:firstLine="567"/>
        <w:jc w:val="both"/>
        <w:rPr>
          <w:sz w:val="28"/>
          <w:szCs w:val="28"/>
          <w:lang w:val="nl-NL" w:eastAsia="ja-JP"/>
        </w:rPr>
      </w:pPr>
      <w:r>
        <w:rPr>
          <w:sz w:val="28"/>
          <w:szCs w:val="28"/>
          <w:lang w:val="nl-NL" w:eastAsia="ja-JP"/>
        </w:rPr>
        <w:t xml:space="preserve">Thực hiện </w:t>
      </w:r>
      <w:r w:rsidRPr="00B41F57">
        <w:rPr>
          <w:sz w:val="28"/>
          <w:szCs w:val="28"/>
          <w:lang w:val="nl-NL" w:eastAsia="ja-JP"/>
        </w:rPr>
        <w:t>Văn bản số 277/UBND-NC ngày 10/02/2026</w:t>
      </w:r>
      <w:r>
        <w:rPr>
          <w:sz w:val="28"/>
          <w:szCs w:val="28"/>
          <w:lang w:val="nl-NL" w:eastAsia="ja-JP"/>
        </w:rPr>
        <w:t xml:space="preserve"> của Ủy ban nhân dân thành phố</w:t>
      </w:r>
      <w:r w:rsidRPr="00B41F57">
        <w:rPr>
          <w:sz w:val="28"/>
          <w:szCs w:val="28"/>
          <w:lang w:val="nl-NL" w:eastAsia="ja-JP"/>
        </w:rPr>
        <w:t xml:space="preserve"> về việc triển khai thực hiện Thông báo kết luận của Thủ tướng Chính phủ Phạm Minh Chính tại Hội nghị toàn quốc tổng kết công tác tư pháp năm 2025, trong đó yêu cầu các sở, ban, ngành thành phố chủ động phân bổ hợp lý thời gian trình văn bản, tránh dồn việc vào một thời điểm, ảnh hưởng đến chất lượng văn bản, hoàn thành việc tham mưu, xử lý các văn bản quy phạm pháp luật của thành phố chịu sự tác động của việc sắp xếp tổ chức bộ máy trước ngày 01/6/2026; hoàn thành việc tham mưu ban hành văn bản quy phạm pháp luật thay thế các văn bản quy phạm pháp luật của Hội đồng nhân dân, Ủy ban nhân dân thành phố Hải Phòng (trước hợp nhất) và tỉnh Hải Dương đã ban hành đang được </w:t>
      </w:r>
      <w:r w:rsidRPr="00B41F57">
        <w:rPr>
          <w:sz w:val="28"/>
          <w:szCs w:val="28"/>
          <w:lang w:val="nl-NL" w:eastAsia="ja-JP"/>
        </w:rPr>
        <w:lastRenderedPageBreak/>
        <w:t>áp dụng trên địa bàn thành phố mới trước ngày 01/3/2027</w:t>
      </w:r>
      <w:r w:rsidR="00EC40D4">
        <w:rPr>
          <w:sz w:val="28"/>
          <w:szCs w:val="28"/>
          <w:lang w:val="nl-NL" w:eastAsia="ja-JP"/>
        </w:rPr>
        <w:t>.</w:t>
      </w:r>
    </w:p>
    <w:p w14:paraId="464E4456" w14:textId="07C73F58" w:rsidR="00773236" w:rsidRPr="00F55ED7" w:rsidRDefault="001B39A5" w:rsidP="00935C40">
      <w:pPr>
        <w:widowControl w:val="0"/>
        <w:spacing w:before="120" w:after="120" w:line="340" w:lineRule="exact"/>
        <w:ind w:firstLine="567"/>
        <w:jc w:val="both"/>
        <w:rPr>
          <w:sz w:val="28"/>
          <w:szCs w:val="28"/>
          <w:lang w:val="nl-NL" w:eastAsia="ja-JP"/>
        </w:rPr>
      </w:pPr>
      <w:r>
        <w:rPr>
          <w:sz w:val="28"/>
          <w:szCs w:val="28"/>
          <w:lang w:val="nl-NL"/>
        </w:rPr>
        <w:t xml:space="preserve">Năm 2026, Ủy ban nhân dân thành phố tiếp tục chỉ đạo triển khai có hiệu quả công tác cải cách thủ tục hành chính, 100% thủ tục hành chính được công khai, tiếp nhận và trả kết quả giải quyết thủ tục hành chính. Do đó, để thực hiện chỉ đạo của Thủ tướng Chính phủ về xử lý văn bản quy phạm pháp luật sau sáp nhập và </w:t>
      </w:r>
      <w:r w:rsidR="00CB2FEE">
        <w:rPr>
          <w:sz w:val="28"/>
          <w:szCs w:val="28"/>
          <w:lang w:val="nl-NL"/>
        </w:rPr>
        <w:t>tiếp tục khuyến khích các tổ chức, cá nhân thực hiện dịch vụ công trực tuyến</w:t>
      </w:r>
      <w:r w:rsidR="009930BF">
        <w:rPr>
          <w:sz w:val="28"/>
          <w:szCs w:val="28"/>
          <w:lang w:val="nl-NL"/>
        </w:rPr>
        <w:t xml:space="preserve">, </w:t>
      </w:r>
      <w:r w:rsidR="00EC40D4">
        <w:rPr>
          <w:sz w:val="28"/>
          <w:szCs w:val="28"/>
          <w:lang w:val="nl-NL"/>
        </w:rPr>
        <w:t>Sở Tài chính xây dựng hồ sơ dự thảo</w:t>
      </w:r>
      <w:r w:rsidR="00407B3F" w:rsidRPr="00F7100C">
        <w:rPr>
          <w:sz w:val="28"/>
          <w:szCs w:val="28"/>
          <w:lang w:val="nl-NL"/>
        </w:rPr>
        <w:t xml:space="preserve"> Nghị quyết </w:t>
      </w:r>
      <w:r w:rsidR="00EC40D4" w:rsidRPr="00BE60B0">
        <w:rPr>
          <w:spacing w:val="-4"/>
          <w:sz w:val="28"/>
          <w:szCs w:val="28"/>
          <w:lang w:val="pl-PL"/>
        </w:rPr>
        <w:t xml:space="preserve">quy định về </w:t>
      </w:r>
      <w:r w:rsidR="00EC40D4" w:rsidRPr="00BE60B0">
        <w:rPr>
          <w:sz w:val="28"/>
          <w:szCs w:val="28"/>
        </w:rPr>
        <w:t>mức thu</w:t>
      </w:r>
      <w:r w:rsidR="00CB2FEE">
        <w:rPr>
          <w:sz w:val="28"/>
          <w:szCs w:val="28"/>
        </w:rPr>
        <w:t xml:space="preserve"> phí,</w:t>
      </w:r>
      <w:r w:rsidR="00EC40D4" w:rsidRPr="00BE60B0">
        <w:rPr>
          <w:sz w:val="28"/>
          <w:szCs w:val="28"/>
        </w:rPr>
        <w:t xml:space="preserve"> lệ phí </w:t>
      </w:r>
      <w:r w:rsidR="00CB2FEE">
        <w:rPr>
          <w:sz w:val="28"/>
          <w:szCs w:val="28"/>
        </w:rPr>
        <w:t>thuộc thẩm quyền của Hội đồng nhân dân thành phố đối với việc thực hiện thủ tục hành chính trực tuyến</w:t>
      </w:r>
      <w:r w:rsidR="00EC40D4" w:rsidRPr="00421430">
        <w:rPr>
          <w:sz w:val="28"/>
          <w:szCs w:val="28"/>
        </w:rPr>
        <w:t xml:space="preserve"> trên địa bàn thành phố Hải Phòng</w:t>
      </w:r>
      <w:r w:rsidR="009930BF">
        <w:rPr>
          <w:sz w:val="28"/>
          <w:szCs w:val="28"/>
        </w:rPr>
        <w:t>,</w:t>
      </w:r>
      <w:r w:rsidR="00743BE8">
        <w:rPr>
          <w:sz w:val="28"/>
          <w:szCs w:val="28"/>
        </w:rPr>
        <w:t xml:space="preserve"> thay thế </w:t>
      </w:r>
      <w:r w:rsidR="00CB2FEE">
        <w:rPr>
          <w:sz w:val="28"/>
          <w:szCs w:val="28"/>
          <w:lang w:val="nl-NL"/>
        </w:rPr>
        <w:t xml:space="preserve">Nghị quyết số 07/2025/NQ-HĐND ngày 10/6/2025 của Hội đồng nhân dân tỉnh Hải Dương trước sắp xếp và </w:t>
      </w:r>
      <w:r w:rsidR="00CB2FEE" w:rsidRPr="007A4735">
        <w:rPr>
          <w:sz w:val="28"/>
          <w:szCs w:val="28"/>
          <w:lang w:val="nl-NL" w:eastAsia="ja-JP"/>
        </w:rPr>
        <w:t>Nghị quyết số 08/2025/NQ-HĐND ngày 17/6/2025 của Hội đồng nhân dân thành phố</w:t>
      </w:r>
      <w:r w:rsidR="00CB2FEE">
        <w:rPr>
          <w:sz w:val="28"/>
          <w:szCs w:val="28"/>
          <w:lang w:val="nl-NL" w:eastAsia="ja-JP"/>
        </w:rPr>
        <w:t xml:space="preserve"> Hải Phòng trước sắp xếp</w:t>
      </w:r>
      <w:r w:rsidR="00743BE8">
        <w:rPr>
          <w:sz w:val="28"/>
          <w:szCs w:val="28"/>
        </w:rPr>
        <w:t>,</w:t>
      </w:r>
      <w:r w:rsidR="009930BF">
        <w:rPr>
          <w:sz w:val="28"/>
          <w:szCs w:val="28"/>
        </w:rPr>
        <w:t xml:space="preserve"> áp dụng thống nhất trên toàn thành phố Hải Phòng</w:t>
      </w:r>
      <w:r w:rsidR="00CB2FEE">
        <w:rPr>
          <w:sz w:val="28"/>
          <w:szCs w:val="28"/>
        </w:rPr>
        <w:t xml:space="preserve"> là cần thiết và đảm bảo quy định</w:t>
      </w:r>
      <w:r w:rsidR="00773236" w:rsidRPr="00136B51">
        <w:rPr>
          <w:iCs/>
          <w:sz w:val="28"/>
          <w:szCs w:val="28"/>
          <w:lang w:val="nl-NL"/>
        </w:rPr>
        <w:t>./.</w:t>
      </w:r>
    </w:p>
    <w:tbl>
      <w:tblPr>
        <w:tblW w:w="4531" w:type="pct"/>
        <w:tblLook w:val="01E0" w:firstRow="1" w:lastRow="1" w:firstColumn="1" w:lastColumn="1" w:noHBand="0" w:noVBand="0"/>
      </w:tblPr>
      <w:tblGrid>
        <w:gridCol w:w="4347"/>
        <w:gridCol w:w="3876"/>
      </w:tblGrid>
      <w:tr w:rsidR="00773236" w:rsidRPr="00B749E7" w14:paraId="19C00212" w14:textId="77777777" w:rsidTr="005663DE">
        <w:tc>
          <w:tcPr>
            <w:tcW w:w="2643" w:type="pct"/>
          </w:tcPr>
          <w:p w14:paraId="19406FC3" w14:textId="77777777" w:rsidR="00773236" w:rsidRPr="00A70F04" w:rsidRDefault="00773236" w:rsidP="00935C40">
            <w:pPr>
              <w:spacing w:before="120" w:line="340" w:lineRule="exact"/>
              <w:jc w:val="both"/>
              <w:rPr>
                <w:b/>
                <w:i/>
                <w:iCs/>
                <w:lang w:val="nl-NL"/>
              </w:rPr>
            </w:pPr>
            <w:r w:rsidRPr="00A70F04">
              <w:rPr>
                <w:b/>
                <w:i/>
                <w:iCs/>
                <w:lang w:val="nl-NL"/>
              </w:rPr>
              <w:t>Nơi nhận:</w:t>
            </w:r>
          </w:p>
          <w:p w14:paraId="4F56E4DB" w14:textId="4D191AF2" w:rsidR="00001C08" w:rsidRDefault="00001C08" w:rsidP="00935C40">
            <w:pPr>
              <w:spacing w:line="340" w:lineRule="exact"/>
              <w:rPr>
                <w:sz w:val="22"/>
                <w:szCs w:val="22"/>
                <w:lang w:val="nl-NL"/>
              </w:rPr>
            </w:pPr>
            <w:r w:rsidRPr="00A70F04">
              <w:rPr>
                <w:sz w:val="22"/>
                <w:szCs w:val="22"/>
                <w:lang w:val="nl-NL"/>
              </w:rPr>
              <w:t xml:space="preserve">- </w:t>
            </w:r>
            <w:r w:rsidR="00AD2C0E">
              <w:rPr>
                <w:sz w:val="22"/>
                <w:szCs w:val="22"/>
                <w:lang w:val="nl-NL"/>
              </w:rPr>
              <w:t>UBND TP</w:t>
            </w:r>
            <w:r w:rsidRPr="00A70F04">
              <w:rPr>
                <w:sz w:val="22"/>
                <w:szCs w:val="22"/>
                <w:lang w:val="nl-NL"/>
              </w:rPr>
              <w:t>;</w:t>
            </w:r>
          </w:p>
          <w:p w14:paraId="572B92D3" w14:textId="1BEDEAD9" w:rsidR="00AD2C0E" w:rsidRDefault="00AD2C0E" w:rsidP="00935C40">
            <w:pPr>
              <w:spacing w:line="340" w:lineRule="exact"/>
              <w:rPr>
                <w:sz w:val="22"/>
                <w:szCs w:val="22"/>
                <w:lang w:val="nl-NL"/>
              </w:rPr>
            </w:pPr>
            <w:r>
              <w:rPr>
                <w:sz w:val="22"/>
                <w:szCs w:val="22"/>
                <w:lang w:val="nl-NL"/>
              </w:rPr>
              <w:t>- Sở Tư pháp;</w:t>
            </w:r>
          </w:p>
          <w:p w14:paraId="5062D510" w14:textId="59FECD5B" w:rsidR="00001C08" w:rsidRDefault="00E3414A" w:rsidP="00935C40">
            <w:pPr>
              <w:spacing w:line="340" w:lineRule="exact"/>
              <w:rPr>
                <w:sz w:val="22"/>
                <w:szCs w:val="22"/>
                <w:lang w:val="nl-NL"/>
              </w:rPr>
            </w:pPr>
            <w:r>
              <w:rPr>
                <w:sz w:val="22"/>
                <w:szCs w:val="22"/>
                <w:lang w:val="nl-NL"/>
              </w:rPr>
              <w:t>-</w:t>
            </w:r>
            <w:r w:rsidR="00001C08" w:rsidRPr="00A70F04">
              <w:rPr>
                <w:sz w:val="22"/>
                <w:szCs w:val="22"/>
                <w:lang w:val="nl-NL"/>
              </w:rPr>
              <w:t xml:space="preserve"> </w:t>
            </w:r>
            <w:r w:rsidR="00B4442E">
              <w:rPr>
                <w:sz w:val="22"/>
                <w:szCs w:val="22"/>
                <w:lang w:val="nl-NL"/>
              </w:rPr>
              <w:t>G</w:t>
            </w:r>
            <w:r w:rsidR="00D341D2">
              <w:rPr>
                <w:sz w:val="22"/>
                <w:szCs w:val="22"/>
                <w:lang w:val="nl-NL"/>
              </w:rPr>
              <w:t>Đ, PGĐ T.T.H.Hà</w:t>
            </w:r>
            <w:r w:rsidR="001C0D53">
              <w:rPr>
                <w:sz w:val="22"/>
                <w:szCs w:val="22"/>
                <w:lang w:val="nl-NL"/>
              </w:rPr>
              <w:t>;</w:t>
            </w:r>
          </w:p>
          <w:p w14:paraId="593C8442" w14:textId="56D7BC3A" w:rsidR="00773236" w:rsidRPr="00F97437" w:rsidRDefault="00001C08" w:rsidP="00935C40">
            <w:pPr>
              <w:spacing w:line="340" w:lineRule="exact"/>
              <w:jc w:val="both"/>
              <w:rPr>
                <w:sz w:val="22"/>
                <w:szCs w:val="22"/>
                <w:lang w:val="nl-NL"/>
              </w:rPr>
            </w:pPr>
            <w:r w:rsidRPr="00F97437">
              <w:rPr>
                <w:sz w:val="22"/>
                <w:szCs w:val="22"/>
                <w:lang w:val="nl-NL"/>
              </w:rPr>
              <w:t>- Lưu: VT, QL</w:t>
            </w:r>
            <w:r w:rsidR="00136B51" w:rsidRPr="00A70F04">
              <w:rPr>
                <w:sz w:val="22"/>
                <w:szCs w:val="22"/>
                <w:lang w:val="vi-VN"/>
              </w:rPr>
              <w:t>N</w:t>
            </w:r>
            <w:r w:rsidR="001C0D53">
              <w:rPr>
                <w:sz w:val="22"/>
                <w:szCs w:val="22"/>
              </w:rPr>
              <w:t>S</w:t>
            </w:r>
            <w:r w:rsidR="00426730">
              <w:rPr>
                <w:sz w:val="22"/>
                <w:szCs w:val="22"/>
              </w:rPr>
              <w:t xml:space="preserve"> (HPT)</w:t>
            </w:r>
            <w:r w:rsidRPr="00F97437">
              <w:rPr>
                <w:sz w:val="22"/>
                <w:szCs w:val="22"/>
                <w:lang w:val="nl-NL"/>
              </w:rPr>
              <w:t>.</w:t>
            </w:r>
          </w:p>
        </w:tc>
        <w:tc>
          <w:tcPr>
            <w:tcW w:w="2357" w:type="pct"/>
          </w:tcPr>
          <w:p w14:paraId="0EC1B617" w14:textId="79245777" w:rsidR="00773236" w:rsidRPr="006452BB" w:rsidRDefault="006452BB" w:rsidP="00935C40">
            <w:pPr>
              <w:spacing w:before="120" w:line="340" w:lineRule="exact"/>
              <w:jc w:val="center"/>
              <w:rPr>
                <w:b/>
                <w:lang w:val="nl-NL"/>
              </w:rPr>
            </w:pPr>
            <w:r w:rsidRPr="006452BB">
              <w:rPr>
                <w:b/>
                <w:lang w:val="nl-NL"/>
              </w:rPr>
              <w:t xml:space="preserve">KT. </w:t>
            </w:r>
            <w:r w:rsidR="00C57179" w:rsidRPr="006452BB">
              <w:rPr>
                <w:b/>
                <w:lang w:val="nl-NL"/>
              </w:rPr>
              <w:t>GIÁM ĐỐC</w:t>
            </w:r>
          </w:p>
          <w:p w14:paraId="38734290" w14:textId="669E2FC2" w:rsidR="00773236" w:rsidRPr="006452BB" w:rsidRDefault="006452BB" w:rsidP="00935C40">
            <w:pPr>
              <w:spacing w:line="340" w:lineRule="exact"/>
              <w:jc w:val="center"/>
              <w:rPr>
                <w:b/>
                <w:lang w:val="nl-NL"/>
              </w:rPr>
            </w:pPr>
            <w:r w:rsidRPr="006452BB">
              <w:rPr>
                <w:b/>
                <w:lang w:val="nl-NL"/>
              </w:rPr>
              <w:t>PHÓ GIÁM ĐỐC</w:t>
            </w:r>
          </w:p>
          <w:p w14:paraId="38CD4D41" w14:textId="58FF4F9B" w:rsidR="00773236" w:rsidRPr="006452BB" w:rsidRDefault="00773236" w:rsidP="00935C40">
            <w:pPr>
              <w:spacing w:before="120" w:line="340" w:lineRule="exact"/>
              <w:jc w:val="center"/>
              <w:rPr>
                <w:b/>
                <w:lang w:val="nl-NL"/>
              </w:rPr>
            </w:pPr>
          </w:p>
          <w:p w14:paraId="559DE292" w14:textId="54044FCB" w:rsidR="00F75B67" w:rsidRPr="006452BB" w:rsidRDefault="00F75B67" w:rsidP="00935C40">
            <w:pPr>
              <w:spacing w:before="120" w:line="340" w:lineRule="exact"/>
              <w:jc w:val="center"/>
              <w:rPr>
                <w:b/>
                <w:lang w:val="nl-NL"/>
              </w:rPr>
            </w:pPr>
          </w:p>
          <w:p w14:paraId="4475F97C" w14:textId="77777777" w:rsidR="006B3569" w:rsidRDefault="006B3569" w:rsidP="00935C40">
            <w:pPr>
              <w:spacing w:before="120" w:line="340" w:lineRule="exact"/>
              <w:jc w:val="center"/>
              <w:rPr>
                <w:b/>
                <w:sz w:val="28"/>
                <w:lang w:val="nl-NL"/>
              </w:rPr>
            </w:pPr>
          </w:p>
          <w:p w14:paraId="361CBDA8" w14:textId="77777777" w:rsidR="00322637" w:rsidRDefault="00322637" w:rsidP="00935C40">
            <w:pPr>
              <w:spacing w:before="120" w:line="340" w:lineRule="exact"/>
              <w:jc w:val="center"/>
              <w:rPr>
                <w:b/>
                <w:sz w:val="28"/>
                <w:lang w:val="nl-NL"/>
              </w:rPr>
            </w:pPr>
          </w:p>
          <w:p w14:paraId="77AF4391" w14:textId="7AD3E11A" w:rsidR="00773236" w:rsidRPr="002E4F1E" w:rsidRDefault="006452BB" w:rsidP="00935C40">
            <w:pPr>
              <w:spacing w:before="120" w:after="120" w:line="340" w:lineRule="exact"/>
              <w:jc w:val="center"/>
              <w:rPr>
                <w:b/>
                <w:sz w:val="28"/>
                <w:lang w:val="nl-NL"/>
              </w:rPr>
            </w:pPr>
            <w:r>
              <w:rPr>
                <w:b/>
                <w:sz w:val="28"/>
                <w:lang w:val="nl-NL"/>
              </w:rPr>
              <w:t>Trần Thị Hải Hà</w:t>
            </w:r>
          </w:p>
        </w:tc>
      </w:tr>
    </w:tbl>
    <w:p w14:paraId="4BEDFAC7" w14:textId="60297E05" w:rsidR="001E2764" w:rsidRPr="00F97437" w:rsidRDefault="001E2764" w:rsidP="00935C40">
      <w:pPr>
        <w:spacing w:line="340" w:lineRule="exact"/>
        <w:rPr>
          <w:lang w:val="nl-NL"/>
        </w:rPr>
      </w:pPr>
    </w:p>
    <w:sectPr w:rsidR="001E2764" w:rsidRPr="00F97437" w:rsidSect="009E324C">
      <w:headerReference w:type="default" r:id="rId6"/>
      <w:footerReference w:type="even" r:id="rId7"/>
      <w:footerReference w:type="default" r:id="rId8"/>
      <w:pgSz w:w="11909" w:h="16834"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77AB" w14:textId="77777777" w:rsidR="00B64892" w:rsidRDefault="00B64892">
      <w:r>
        <w:separator/>
      </w:r>
    </w:p>
  </w:endnote>
  <w:endnote w:type="continuationSeparator" w:id="0">
    <w:p w14:paraId="7BEB0D09" w14:textId="77777777" w:rsidR="00B64892" w:rsidRDefault="00B6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6C9B" w14:textId="77777777" w:rsidR="0092278D"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92278D" w:rsidRDefault="0092278D" w:rsidP="00213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6CFA" w14:textId="4A861CCA" w:rsidR="0092278D" w:rsidRDefault="0092278D" w:rsidP="008D056E">
    <w:pPr>
      <w:pStyle w:val="Footer"/>
      <w:jc w:val="center"/>
    </w:pPr>
  </w:p>
  <w:p w14:paraId="688496C6" w14:textId="77777777" w:rsidR="0092278D" w:rsidRDefault="0092278D" w:rsidP="00213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6B95" w14:textId="77777777" w:rsidR="00B64892" w:rsidRDefault="00B64892">
      <w:r>
        <w:separator/>
      </w:r>
    </w:p>
  </w:footnote>
  <w:footnote w:type="continuationSeparator" w:id="0">
    <w:p w14:paraId="6642C7C9" w14:textId="77777777" w:rsidR="00B64892" w:rsidRDefault="00B6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685670"/>
      <w:docPartObj>
        <w:docPartGallery w:val="Page Numbers (Top of Page)"/>
        <w:docPartUnique/>
      </w:docPartObj>
    </w:sdtPr>
    <w:sdtEndPr>
      <w:rPr>
        <w:noProof/>
        <w:sz w:val="28"/>
        <w:szCs w:val="28"/>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68B6F1D2" w:rsidR="004F6653" w:rsidRPr="004375B0" w:rsidRDefault="004F6653">
        <w:pPr>
          <w:pStyle w:val="Header"/>
          <w:jc w:val="center"/>
          <w:rPr>
            <w:sz w:val="28"/>
            <w:szCs w:val="28"/>
          </w:rPr>
        </w:pPr>
        <w:r w:rsidRPr="004375B0">
          <w:rPr>
            <w:sz w:val="28"/>
            <w:szCs w:val="28"/>
          </w:rPr>
          <w:fldChar w:fldCharType="begin"/>
        </w:r>
        <w:r w:rsidRPr="004375B0">
          <w:rPr>
            <w:sz w:val="28"/>
            <w:szCs w:val="28"/>
          </w:rPr>
          <w:instrText xml:space="preserve"> PAGE   \* MERGEFORMAT </w:instrText>
        </w:r>
        <w:r w:rsidRPr="004375B0">
          <w:rPr>
            <w:sz w:val="28"/>
            <w:szCs w:val="28"/>
          </w:rPr>
          <w:fldChar w:fldCharType="separate"/>
        </w:r>
        <w:r w:rsidR="00AD2C0E" w:rsidRPr="004375B0">
          <w:rPr>
            <w:noProof/>
            <w:sz w:val="28"/>
            <w:szCs w:val="28"/>
          </w:rPr>
          <w:t>2</w:t>
        </w:r>
        <w:r w:rsidRPr="004375B0">
          <w:rPr>
            <w:noProof/>
            <w:sz w:val="28"/>
            <w:szCs w:val="28"/>
          </w:rPr>
          <w:fldChar w:fldCharType="end"/>
        </w:r>
      </w:p>
    </w:sdtContent>
  </w:sdt>
  <w:p w14:paraId="2B6446CB" w14:textId="77777777" w:rsidR="004F6653" w:rsidRDefault="004F6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36"/>
    <w:rsid w:val="00001C08"/>
    <w:rsid w:val="00004D4D"/>
    <w:rsid w:val="00013CB0"/>
    <w:rsid w:val="0002497B"/>
    <w:rsid w:val="0003012F"/>
    <w:rsid w:val="00032F1A"/>
    <w:rsid w:val="00060E63"/>
    <w:rsid w:val="00070F8C"/>
    <w:rsid w:val="00090362"/>
    <w:rsid w:val="00095218"/>
    <w:rsid w:val="000A24CF"/>
    <w:rsid w:val="000A2EF7"/>
    <w:rsid w:val="000A48A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34F9"/>
    <w:rsid w:val="00175E2F"/>
    <w:rsid w:val="00186CEF"/>
    <w:rsid w:val="00195F70"/>
    <w:rsid w:val="00196B21"/>
    <w:rsid w:val="001A680F"/>
    <w:rsid w:val="001B39A5"/>
    <w:rsid w:val="001B3BEA"/>
    <w:rsid w:val="001C0D53"/>
    <w:rsid w:val="001C23D5"/>
    <w:rsid w:val="001C5234"/>
    <w:rsid w:val="001C7E93"/>
    <w:rsid w:val="001E2764"/>
    <w:rsid w:val="001E3FDF"/>
    <w:rsid w:val="001E534C"/>
    <w:rsid w:val="001E6322"/>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B5AAF"/>
    <w:rsid w:val="002C0853"/>
    <w:rsid w:val="002C1A90"/>
    <w:rsid w:val="002C6419"/>
    <w:rsid w:val="002D70E5"/>
    <w:rsid w:val="002E3F69"/>
    <w:rsid w:val="002E4F1E"/>
    <w:rsid w:val="002F3548"/>
    <w:rsid w:val="002F4173"/>
    <w:rsid w:val="00300645"/>
    <w:rsid w:val="00303ACE"/>
    <w:rsid w:val="0031485F"/>
    <w:rsid w:val="00315DE1"/>
    <w:rsid w:val="00321500"/>
    <w:rsid w:val="00322637"/>
    <w:rsid w:val="003228B2"/>
    <w:rsid w:val="00322E7A"/>
    <w:rsid w:val="00323FE5"/>
    <w:rsid w:val="003775AD"/>
    <w:rsid w:val="00377C2B"/>
    <w:rsid w:val="00382ADE"/>
    <w:rsid w:val="0038327A"/>
    <w:rsid w:val="0039531D"/>
    <w:rsid w:val="003A7F95"/>
    <w:rsid w:val="003B66F9"/>
    <w:rsid w:val="003C068F"/>
    <w:rsid w:val="003E344E"/>
    <w:rsid w:val="003E6A00"/>
    <w:rsid w:val="003E6C45"/>
    <w:rsid w:val="003F247B"/>
    <w:rsid w:val="003F3FBB"/>
    <w:rsid w:val="003F4D69"/>
    <w:rsid w:val="003F77D2"/>
    <w:rsid w:val="00400669"/>
    <w:rsid w:val="0040703B"/>
    <w:rsid w:val="00407B3F"/>
    <w:rsid w:val="00410EAE"/>
    <w:rsid w:val="0041292B"/>
    <w:rsid w:val="00413CBA"/>
    <w:rsid w:val="0041621E"/>
    <w:rsid w:val="00426730"/>
    <w:rsid w:val="004375B0"/>
    <w:rsid w:val="00442010"/>
    <w:rsid w:val="00442434"/>
    <w:rsid w:val="00450ACF"/>
    <w:rsid w:val="00461602"/>
    <w:rsid w:val="004638E4"/>
    <w:rsid w:val="00463DC1"/>
    <w:rsid w:val="00470E0E"/>
    <w:rsid w:val="0047301D"/>
    <w:rsid w:val="0047408D"/>
    <w:rsid w:val="00474583"/>
    <w:rsid w:val="0049342D"/>
    <w:rsid w:val="004A3638"/>
    <w:rsid w:val="004A62E4"/>
    <w:rsid w:val="004B00FB"/>
    <w:rsid w:val="004B469B"/>
    <w:rsid w:val="004B486C"/>
    <w:rsid w:val="004E2616"/>
    <w:rsid w:val="004F3F2C"/>
    <w:rsid w:val="004F6653"/>
    <w:rsid w:val="00502437"/>
    <w:rsid w:val="00525BCB"/>
    <w:rsid w:val="00530902"/>
    <w:rsid w:val="00533162"/>
    <w:rsid w:val="005335A4"/>
    <w:rsid w:val="00542500"/>
    <w:rsid w:val="00543890"/>
    <w:rsid w:val="00553BD9"/>
    <w:rsid w:val="005613BC"/>
    <w:rsid w:val="005663DE"/>
    <w:rsid w:val="00567250"/>
    <w:rsid w:val="00570330"/>
    <w:rsid w:val="00573766"/>
    <w:rsid w:val="0059279E"/>
    <w:rsid w:val="00597860"/>
    <w:rsid w:val="005A24F6"/>
    <w:rsid w:val="005B2973"/>
    <w:rsid w:val="005B546D"/>
    <w:rsid w:val="005C13B3"/>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21BB4"/>
    <w:rsid w:val="0063112E"/>
    <w:rsid w:val="0063226C"/>
    <w:rsid w:val="006452BB"/>
    <w:rsid w:val="00652F21"/>
    <w:rsid w:val="0065653A"/>
    <w:rsid w:val="00660222"/>
    <w:rsid w:val="006648D0"/>
    <w:rsid w:val="00692A0F"/>
    <w:rsid w:val="0069714C"/>
    <w:rsid w:val="006A1283"/>
    <w:rsid w:val="006A3759"/>
    <w:rsid w:val="006A5AAC"/>
    <w:rsid w:val="006B0BFF"/>
    <w:rsid w:val="006B3569"/>
    <w:rsid w:val="006B5BAA"/>
    <w:rsid w:val="006C2F62"/>
    <w:rsid w:val="006C62AD"/>
    <w:rsid w:val="006D0253"/>
    <w:rsid w:val="006D270E"/>
    <w:rsid w:val="006D3A6C"/>
    <w:rsid w:val="006F0010"/>
    <w:rsid w:val="006F280B"/>
    <w:rsid w:val="006F2E4C"/>
    <w:rsid w:val="007121CD"/>
    <w:rsid w:val="00717483"/>
    <w:rsid w:val="00717601"/>
    <w:rsid w:val="007231AD"/>
    <w:rsid w:val="0072498A"/>
    <w:rsid w:val="0072507A"/>
    <w:rsid w:val="0072526C"/>
    <w:rsid w:val="007325AF"/>
    <w:rsid w:val="00737EA7"/>
    <w:rsid w:val="0074263F"/>
    <w:rsid w:val="00743BE8"/>
    <w:rsid w:val="0074690E"/>
    <w:rsid w:val="007545A8"/>
    <w:rsid w:val="00763334"/>
    <w:rsid w:val="0076365D"/>
    <w:rsid w:val="00766E86"/>
    <w:rsid w:val="00773236"/>
    <w:rsid w:val="007751D7"/>
    <w:rsid w:val="0077714A"/>
    <w:rsid w:val="00780D62"/>
    <w:rsid w:val="007821D2"/>
    <w:rsid w:val="00786542"/>
    <w:rsid w:val="007A45E3"/>
    <w:rsid w:val="007B3921"/>
    <w:rsid w:val="007B3A14"/>
    <w:rsid w:val="007B3D26"/>
    <w:rsid w:val="007B76A8"/>
    <w:rsid w:val="007D43C9"/>
    <w:rsid w:val="007E43FE"/>
    <w:rsid w:val="007F34DE"/>
    <w:rsid w:val="007F61E3"/>
    <w:rsid w:val="007F666E"/>
    <w:rsid w:val="00801362"/>
    <w:rsid w:val="00821686"/>
    <w:rsid w:val="00825302"/>
    <w:rsid w:val="00825412"/>
    <w:rsid w:val="00825FED"/>
    <w:rsid w:val="00831214"/>
    <w:rsid w:val="0083254B"/>
    <w:rsid w:val="0083652D"/>
    <w:rsid w:val="00836962"/>
    <w:rsid w:val="00850178"/>
    <w:rsid w:val="0085185D"/>
    <w:rsid w:val="00853DCD"/>
    <w:rsid w:val="00862C06"/>
    <w:rsid w:val="00874E66"/>
    <w:rsid w:val="008816A2"/>
    <w:rsid w:val="008A5741"/>
    <w:rsid w:val="008B1241"/>
    <w:rsid w:val="008B1518"/>
    <w:rsid w:val="008B72DB"/>
    <w:rsid w:val="008C6BCF"/>
    <w:rsid w:val="008D2BA5"/>
    <w:rsid w:val="008E1A78"/>
    <w:rsid w:val="008F5F0D"/>
    <w:rsid w:val="00901C26"/>
    <w:rsid w:val="00904C00"/>
    <w:rsid w:val="00917580"/>
    <w:rsid w:val="0092278D"/>
    <w:rsid w:val="0092293E"/>
    <w:rsid w:val="00923FE3"/>
    <w:rsid w:val="00935C40"/>
    <w:rsid w:val="00940D9F"/>
    <w:rsid w:val="009418DA"/>
    <w:rsid w:val="00941FF1"/>
    <w:rsid w:val="0094579E"/>
    <w:rsid w:val="00967749"/>
    <w:rsid w:val="00972DFB"/>
    <w:rsid w:val="00976B40"/>
    <w:rsid w:val="00985CC7"/>
    <w:rsid w:val="009930BF"/>
    <w:rsid w:val="009A2CA2"/>
    <w:rsid w:val="009A4362"/>
    <w:rsid w:val="009A6D0D"/>
    <w:rsid w:val="009B587A"/>
    <w:rsid w:val="009B5E47"/>
    <w:rsid w:val="009C1D92"/>
    <w:rsid w:val="009C3580"/>
    <w:rsid w:val="009C46D6"/>
    <w:rsid w:val="009D18E9"/>
    <w:rsid w:val="009D3186"/>
    <w:rsid w:val="009D3D6E"/>
    <w:rsid w:val="009E324C"/>
    <w:rsid w:val="009E5096"/>
    <w:rsid w:val="009F6F2B"/>
    <w:rsid w:val="00A00216"/>
    <w:rsid w:val="00A10003"/>
    <w:rsid w:val="00A15100"/>
    <w:rsid w:val="00A33EE1"/>
    <w:rsid w:val="00A3515A"/>
    <w:rsid w:val="00A35B1A"/>
    <w:rsid w:val="00A42643"/>
    <w:rsid w:val="00A5059A"/>
    <w:rsid w:val="00A52E39"/>
    <w:rsid w:val="00A53F9B"/>
    <w:rsid w:val="00A5494C"/>
    <w:rsid w:val="00A56083"/>
    <w:rsid w:val="00A70F04"/>
    <w:rsid w:val="00A719D2"/>
    <w:rsid w:val="00A72C82"/>
    <w:rsid w:val="00A73672"/>
    <w:rsid w:val="00A754CD"/>
    <w:rsid w:val="00A776AB"/>
    <w:rsid w:val="00A83692"/>
    <w:rsid w:val="00A86D31"/>
    <w:rsid w:val="00A87BC1"/>
    <w:rsid w:val="00A9415D"/>
    <w:rsid w:val="00AA467F"/>
    <w:rsid w:val="00AB2A49"/>
    <w:rsid w:val="00AB46AD"/>
    <w:rsid w:val="00AB4F0B"/>
    <w:rsid w:val="00AC7289"/>
    <w:rsid w:val="00AD1E36"/>
    <w:rsid w:val="00AD2C0E"/>
    <w:rsid w:val="00AD5483"/>
    <w:rsid w:val="00AF2396"/>
    <w:rsid w:val="00AF2EA1"/>
    <w:rsid w:val="00AF530E"/>
    <w:rsid w:val="00B074FD"/>
    <w:rsid w:val="00B13D3E"/>
    <w:rsid w:val="00B161FF"/>
    <w:rsid w:val="00B219A4"/>
    <w:rsid w:val="00B22158"/>
    <w:rsid w:val="00B36237"/>
    <w:rsid w:val="00B37424"/>
    <w:rsid w:val="00B4442E"/>
    <w:rsid w:val="00B4736E"/>
    <w:rsid w:val="00B64892"/>
    <w:rsid w:val="00B661B8"/>
    <w:rsid w:val="00B749E7"/>
    <w:rsid w:val="00B8066F"/>
    <w:rsid w:val="00B8388B"/>
    <w:rsid w:val="00B847D4"/>
    <w:rsid w:val="00B85635"/>
    <w:rsid w:val="00B96CBE"/>
    <w:rsid w:val="00B977BC"/>
    <w:rsid w:val="00BA0AC2"/>
    <w:rsid w:val="00BA4F52"/>
    <w:rsid w:val="00BB2B9E"/>
    <w:rsid w:val="00BB6BFA"/>
    <w:rsid w:val="00BC1D30"/>
    <w:rsid w:val="00BC4385"/>
    <w:rsid w:val="00BC7515"/>
    <w:rsid w:val="00BD0ECF"/>
    <w:rsid w:val="00BD23F5"/>
    <w:rsid w:val="00BE5C94"/>
    <w:rsid w:val="00C31999"/>
    <w:rsid w:val="00C33E33"/>
    <w:rsid w:val="00C3749B"/>
    <w:rsid w:val="00C40173"/>
    <w:rsid w:val="00C41D74"/>
    <w:rsid w:val="00C4232F"/>
    <w:rsid w:val="00C47054"/>
    <w:rsid w:val="00C51705"/>
    <w:rsid w:val="00C57179"/>
    <w:rsid w:val="00C57E12"/>
    <w:rsid w:val="00C706C0"/>
    <w:rsid w:val="00C801AA"/>
    <w:rsid w:val="00C81C89"/>
    <w:rsid w:val="00C91660"/>
    <w:rsid w:val="00C951FD"/>
    <w:rsid w:val="00CB065E"/>
    <w:rsid w:val="00CB2FEE"/>
    <w:rsid w:val="00CC212F"/>
    <w:rsid w:val="00CC416C"/>
    <w:rsid w:val="00CC513B"/>
    <w:rsid w:val="00CD344B"/>
    <w:rsid w:val="00CE0378"/>
    <w:rsid w:val="00CE142A"/>
    <w:rsid w:val="00CE1EBB"/>
    <w:rsid w:val="00CF01BA"/>
    <w:rsid w:val="00CF111C"/>
    <w:rsid w:val="00CF18C3"/>
    <w:rsid w:val="00CF1C03"/>
    <w:rsid w:val="00CF28A4"/>
    <w:rsid w:val="00CF2F75"/>
    <w:rsid w:val="00CF2FA3"/>
    <w:rsid w:val="00D01689"/>
    <w:rsid w:val="00D0519B"/>
    <w:rsid w:val="00D107C0"/>
    <w:rsid w:val="00D179DA"/>
    <w:rsid w:val="00D30A8E"/>
    <w:rsid w:val="00D341D2"/>
    <w:rsid w:val="00D36DBA"/>
    <w:rsid w:val="00D4747B"/>
    <w:rsid w:val="00D55676"/>
    <w:rsid w:val="00D608F8"/>
    <w:rsid w:val="00D65F7B"/>
    <w:rsid w:val="00D71DA5"/>
    <w:rsid w:val="00D857D9"/>
    <w:rsid w:val="00D93ABF"/>
    <w:rsid w:val="00DB0831"/>
    <w:rsid w:val="00DB4A1F"/>
    <w:rsid w:val="00DB5179"/>
    <w:rsid w:val="00DD43BA"/>
    <w:rsid w:val="00DD7F66"/>
    <w:rsid w:val="00DE1058"/>
    <w:rsid w:val="00DE1C97"/>
    <w:rsid w:val="00DE1E5D"/>
    <w:rsid w:val="00DE609A"/>
    <w:rsid w:val="00E028FD"/>
    <w:rsid w:val="00E06CD7"/>
    <w:rsid w:val="00E14F8B"/>
    <w:rsid w:val="00E25C80"/>
    <w:rsid w:val="00E265FF"/>
    <w:rsid w:val="00E3264A"/>
    <w:rsid w:val="00E3414A"/>
    <w:rsid w:val="00E41D18"/>
    <w:rsid w:val="00E46E5A"/>
    <w:rsid w:val="00E55973"/>
    <w:rsid w:val="00E57C42"/>
    <w:rsid w:val="00E66DAF"/>
    <w:rsid w:val="00E70462"/>
    <w:rsid w:val="00E71D77"/>
    <w:rsid w:val="00E81F1E"/>
    <w:rsid w:val="00E854FD"/>
    <w:rsid w:val="00E90CF8"/>
    <w:rsid w:val="00EB1B90"/>
    <w:rsid w:val="00EB3827"/>
    <w:rsid w:val="00EC40D4"/>
    <w:rsid w:val="00EC6583"/>
    <w:rsid w:val="00ED1A23"/>
    <w:rsid w:val="00ED24CE"/>
    <w:rsid w:val="00ED375E"/>
    <w:rsid w:val="00EE6508"/>
    <w:rsid w:val="00EF1097"/>
    <w:rsid w:val="00F02F6C"/>
    <w:rsid w:val="00F0415E"/>
    <w:rsid w:val="00F135AC"/>
    <w:rsid w:val="00F22563"/>
    <w:rsid w:val="00F2511E"/>
    <w:rsid w:val="00F47733"/>
    <w:rsid w:val="00F47D68"/>
    <w:rsid w:val="00F502A8"/>
    <w:rsid w:val="00F54B03"/>
    <w:rsid w:val="00F55ED7"/>
    <w:rsid w:val="00F56F0A"/>
    <w:rsid w:val="00F7100C"/>
    <w:rsid w:val="00F75B67"/>
    <w:rsid w:val="00F864A8"/>
    <w:rsid w:val="00F97437"/>
    <w:rsid w:val="00FA3B05"/>
    <w:rsid w:val="00FC0A40"/>
    <w:rsid w:val="00FC4193"/>
    <w:rsid w:val="00FC4C8D"/>
    <w:rsid w:val="00FD01D3"/>
    <w:rsid w:val="00FD1B8C"/>
    <w:rsid w:val="00FD36E0"/>
    <w:rsid w:val="00FD5F5C"/>
    <w:rsid w:val="00FD6052"/>
    <w:rsid w:val="00FE2295"/>
    <w:rsid w:val="00FE29DD"/>
    <w:rsid w:val="00FF1BA6"/>
    <w:rsid w:val="00FF2E82"/>
    <w:rsid w:val="00FF395D"/>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rsid w:val="004B00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Thảo Hoàng Phương</cp:lastModifiedBy>
  <cp:revision>430</cp:revision>
  <cp:lastPrinted>2025-05-12T06:35:00Z</cp:lastPrinted>
  <dcterms:created xsi:type="dcterms:W3CDTF">2023-03-08T22:43:00Z</dcterms:created>
  <dcterms:modified xsi:type="dcterms:W3CDTF">2026-05-18T11:03:00Z</dcterms:modified>
</cp:coreProperties>
</file>