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9" w:type="pct"/>
        <w:tblCellSpacing w:w="0" w:type="dxa"/>
        <w:shd w:val="clear" w:color="auto" w:fill="FFFFFF"/>
        <w:tblCellMar>
          <w:left w:w="0" w:type="dxa"/>
          <w:right w:w="0" w:type="dxa"/>
        </w:tblCellMar>
        <w:tblLook w:val="04A0" w:firstRow="1" w:lastRow="0" w:firstColumn="1" w:lastColumn="0" w:noHBand="0" w:noVBand="1"/>
      </w:tblPr>
      <w:tblGrid>
        <w:gridCol w:w="7089"/>
        <w:gridCol w:w="7772"/>
      </w:tblGrid>
      <w:tr w:rsidR="00274C5F" w:rsidRPr="00274C5F" w14:paraId="1F36781C" w14:textId="77777777" w:rsidTr="00FD1A5D">
        <w:trPr>
          <w:tblCellSpacing w:w="0" w:type="dxa"/>
        </w:trPr>
        <w:tc>
          <w:tcPr>
            <w:tcW w:w="2385" w:type="pct"/>
            <w:shd w:val="clear" w:color="auto" w:fill="auto"/>
            <w:hideMark/>
          </w:tcPr>
          <w:p w14:paraId="7CCD6FCF" w14:textId="0070B8B1" w:rsidR="00FD1A5D" w:rsidRDefault="00FD1A5D" w:rsidP="006A75B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U</w:t>
            </w:r>
            <w:r>
              <w:rPr>
                <w:rFonts w:ascii="Times New Roman" w:eastAsia="Times New Roman" w:hAnsi="Times New Roman" w:cs="Times New Roman"/>
                <w:b/>
                <w:bCs/>
                <w:color w:val="000000"/>
                <w:kern w:val="0"/>
                <w:sz w:val="28"/>
                <w:szCs w:val="28"/>
                <w14:ligatures w14:val="none"/>
              </w:rPr>
              <w:t>Ỷ BAN NHÂN DÂN TP HẢI PHÒNG</w:t>
            </w:r>
          </w:p>
          <w:p w14:paraId="0802C358" w14:textId="75EBB1B7" w:rsidR="00274C5F" w:rsidRPr="00274C5F" w:rsidRDefault="00FD1A5D" w:rsidP="006A75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S</w:t>
            </w:r>
            <w:r>
              <w:rPr>
                <w:rFonts w:ascii="Times New Roman" w:eastAsia="Times New Roman" w:hAnsi="Times New Roman" w:cs="Times New Roman"/>
                <w:b/>
                <w:bCs/>
                <w:color w:val="000000"/>
                <w:kern w:val="0"/>
                <w:sz w:val="28"/>
                <w:szCs w:val="28"/>
                <w14:ligatures w14:val="none"/>
              </w:rPr>
              <w:t>Ở GIÁO DỤC VÀ ĐÀO TẠO</w:t>
            </w:r>
            <w:r w:rsidR="00274C5F" w:rsidRPr="00274C5F">
              <w:rPr>
                <w:rFonts w:ascii="Times New Roman" w:eastAsia="Times New Roman" w:hAnsi="Times New Roman" w:cs="Times New Roman"/>
                <w:b/>
                <w:bCs/>
                <w:color w:val="000000"/>
                <w:kern w:val="0"/>
                <w:sz w:val="28"/>
                <w:szCs w:val="28"/>
                <w:lang w:val="vi-VN"/>
                <w14:ligatures w14:val="none"/>
              </w:rPr>
              <w:br/>
            </w:r>
          </w:p>
        </w:tc>
        <w:tc>
          <w:tcPr>
            <w:tcW w:w="2615" w:type="pct"/>
            <w:shd w:val="clear" w:color="auto" w:fill="auto"/>
            <w:hideMark/>
          </w:tcPr>
          <w:p w14:paraId="6D0CCD8C" w14:textId="70512DBC" w:rsidR="00274C5F" w:rsidRPr="00274C5F" w:rsidRDefault="00274C5F" w:rsidP="006A75BE">
            <w:pPr>
              <w:spacing w:after="0" w:line="240" w:lineRule="auto"/>
              <w:ind w:left="1" w:hanging="1"/>
              <w:jc w:val="center"/>
              <w:rPr>
                <w:rFonts w:ascii="Times New Roman" w:eastAsia="Times New Roman" w:hAnsi="Times New Roman" w:cs="Times New Roman"/>
                <w:color w:val="000000"/>
                <w:kern w:val="0"/>
                <w:sz w:val="28"/>
                <w:szCs w:val="28"/>
                <w14:ligatures w14:val="none"/>
              </w:rPr>
            </w:pPr>
            <w:r w:rsidRPr="00274C5F">
              <w:rPr>
                <w:rFonts w:ascii="Times New Roman" w:eastAsia="Times New Roman" w:hAnsi="Times New Roman" w:cs="Times New Roman"/>
                <w:b/>
                <w:bCs/>
                <w:color w:val="000000"/>
                <w:kern w:val="0"/>
                <w:sz w:val="28"/>
                <w:szCs w:val="28"/>
                <w:lang w:val="en"/>
                <w14:ligatures w14:val="none"/>
              </w:rPr>
              <w:t>C</w:t>
            </w:r>
            <w:r w:rsidRPr="00274C5F">
              <w:rPr>
                <w:rFonts w:ascii="Times New Roman" w:eastAsia="Times New Roman" w:hAnsi="Times New Roman" w:cs="Times New Roman"/>
                <w:b/>
                <w:bCs/>
                <w:color w:val="000000"/>
                <w:kern w:val="0"/>
                <w:sz w:val="28"/>
                <w:szCs w:val="28"/>
                <w:lang w:val="vi-VN"/>
                <w14:ligatures w14:val="none"/>
              </w:rPr>
              <w:t>ỘNG H</w:t>
            </w:r>
            <w:r w:rsidRPr="00274C5F">
              <w:rPr>
                <w:rFonts w:ascii="Times New Roman" w:eastAsia="Times New Roman" w:hAnsi="Times New Roman" w:cs="Times New Roman"/>
                <w:b/>
                <w:bCs/>
                <w:color w:val="000000"/>
                <w:kern w:val="0"/>
                <w:sz w:val="28"/>
                <w:szCs w:val="28"/>
                <w14:ligatures w14:val="none"/>
              </w:rPr>
              <w:t>ÒA XÃ H</w:t>
            </w:r>
            <w:r w:rsidRPr="00274C5F">
              <w:rPr>
                <w:rFonts w:ascii="Times New Roman" w:eastAsia="Times New Roman" w:hAnsi="Times New Roman" w:cs="Times New Roman"/>
                <w:b/>
                <w:bCs/>
                <w:color w:val="000000"/>
                <w:kern w:val="0"/>
                <w:sz w:val="28"/>
                <w:szCs w:val="28"/>
                <w:lang w:val="vi-VN"/>
                <w14:ligatures w14:val="none"/>
              </w:rPr>
              <w:t>ỘI CHỦ NGHĨA VIỆT NAM</w:t>
            </w:r>
            <w:r w:rsidRPr="00274C5F">
              <w:rPr>
                <w:rFonts w:ascii="Times New Roman" w:eastAsia="Times New Roman" w:hAnsi="Times New Roman" w:cs="Times New Roman"/>
                <w:b/>
                <w:bCs/>
                <w:color w:val="000000"/>
                <w:kern w:val="0"/>
                <w:sz w:val="28"/>
                <w:szCs w:val="28"/>
                <w:lang w:val="vi-VN"/>
                <w14:ligatures w14:val="none"/>
              </w:rPr>
              <w:br/>
              <w:t>Độc lập - Tự do - Hạnh ph</w:t>
            </w:r>
            <w:r w:rsidRPr="00274C5F">
              <w:rPr>
                <w:rFonts w:ascii="Times New Roman" w:eastAsia="Times New Roman" w:hAnsi="Times New Roman" w:cs="Times New Roman"/>
                <w:b/>
                <w:bCs/>
                <w:color w:val="000000"/>
                <w:kern w:val="0"/>
                <w:sz w:val="28"/>
                <w:szCs w:val="28"/>
                <w14:ligatures w14:val="none"/>
              </w:rPr>
              <w:t>úc</w:t>
            </w:r>
            <w:r w:rsidRPr="00274C5F">
              <w:rPr>
                <w:rFonts w:ascii="Times New Roman" w:eastAsia="Times New Roman" w:hAnsi="Times New Roman" w:cs="Times New Roman"/>
                <w:b/>
                <w:bCs/>
                <w:color w:val="000000"/>
                <w:kern w:val="0"/>
                <w:sz w:val="28"/>
                <w:szCs w:val="28"/>
                <w14:ligatures w14:val="none"/>
              </w:rPr>
              <w:br/>
            </w:r>
          </w:p>
        </w:tc>
      </w:tr>
      <w:tr w:rsidR="00274C5F" w:rsidRPr="00274C5F" w14:paraId="067954C2" w14:textId="77777777" w:rsidTr="00FD1A5D">
        <w:trPr>
          <w:tblCellSpacing w:w="0" w:type="dxa"/>
        </w:trPr>
        <w:tc>
          <w:tcPr>
            <w:tcW w:w="2385" w:type="pct"/>
            <w:shd w:val="clear" w:color="auto" w:fill="auto"/>
            <w:hideMark/>
          </w:tcPr>
          <w:p w14:paraId="07AA9494" w14:textId="5362A9FA" w:rsidR="00274C5F" w:rsidRPr="00274C5F" w:rsidRDefault="00FD1A5D" w:rsidP="006A75BE">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8"/>
                <w:szCs w:val="28"/>
              </w:rPr>
              <mc:AlternateContent>
                <mc:Choice Requires="wps">
                  <w:drawing>
                    <wp:anchor distT="0" distB="0" distL="114300" distR="114300" simplePos="0" relativeHeight="251660288" behindDoc="0" locked="0" layoutInCell="1" allowOverlap="1" wp14:anchorId="0B1FC1F3" wp14:editId="17F89530">
                      <wp:simplePos x="0" y="0"/>
                      <wp:positionH relativeFrom="column">
                        <wp:posOffset>1525089</wp:posOffset>
                      </wp:positionH>
                      <wp:positionV relativeFrom="paragraph">
                        <wp:posOffset>38463</wp:posOffset>
                      </wp:positionV>
                      <wp:extent cx="1257300" cy="0"/>
                      <wp:effectExtent l="0" t="0" r="0" b="0"/>
                      <wp:wrapNone/>
                      <wp:docPr id="1392667877" name="Straight Connector 3"/>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B012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0.1pt,3.05pt" to="219.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" strokecolor="black [3200]" strokeweight=".5pt">
                      <v:stroke joinstyle="miter"/>
                    </v:line>
                  </w:pict>
                </mc:Fallback>
              </mc:AlternateContent>
            </w:r>
            <w:r w:rsidR="00274C5F" w:rsidRPr="00274C5F">
              <w:rPr>
                <w:rFonts w:ascii="Times New Roman" w:eastAsia="Times New Roman" w:hAnsi="Times New Roman" w:cs="Times New Roman"/>
                <w:b/>
                <w:bCs/>
                <w:color w:val="000000"/>
                <w:kern w:val="0"/>
                <w:sz w:val="28"/>
                <w:szCs w:val="28"/>
                <w:lang w:val="en"/>
                <w14:ligatures w14:val="none"/>
              </w:rPr>
              <w:t> </w:t>
            </w:r>
          </w:p>
        </w:tc>
        <w:tc>
          <w:tcPr>
            <w:tcW w:w="2615" w:type="pct"/>
            <w:shd w:val="clear" w:color="auto" w:fill="auto"/>
            <w:hideMark/>
          </w:tcPr>
          <w:p w14:paraId="4B6490D9" w14:textId="5029120D" w:rsidR="00FD1A5D" w:rsidRPr="00FD1A5D" w:rsidRDefault="00FD1A5D" w:rsidP="006A75BE">
            <w:pPr>
              <w:spacing w:after="0" w:line="240" w:lineRule="auto"/>
              <w:jc w:val="center"/>
              <w:rPr>
                <w:rFonts w:ascii="Times New Roman" w:eastAsia="Times New Roman" w:hAnsi="Times New Roman" w:cs="Times New Roman"/>
                <w:i/>
                <w:iCs/>
                <w:color w:val="000000"/>
                <w:kern w:val="0"/>
                <w:sz w:val="14"/>
                <w:szCs w:val="14"/>
                <w:lang w:val="en"/>
                <w14:ligatures w14:val="none"/>
              </w:rPr>
            </w:pPr>
            <w:r>
              <w:rPr>
                <w:rFonts w:ascii="Times New Roman" w:eastAsia="Times New Roman" w:hAnsi="Times New Roman" w:cs="Times New Roman"/>
                <w:b/>
                <w:bCs/>
                <w:noProof/>
                <w:color w:val="000000"/>
                <w:kern w:val="0"/>
                <w:sz w:val="28"/>
                <w:szCs w:val="28"/>
              </w:rPr>
              <mc:AlternateContent>
                <mc:Choice Requires="wps">
                  <w:drawing>
                    <wp:anchor distT="0" distB="0" distL="114300" distR="114300" simplePos="0" relativeHeight="251659264" behindDoc="0" locked="0" layoutInCell="1" allowOverlap="1" wp14:anchorId="2E45029A" wp14:editId="5772771A">
                      <wp:simplePos x="0" y="0"/>
                      <wp:positionH relativeFrom="column">
                        <wp:posOffset>1410335</wp:posOffset>
                      </wp:positionH>
                      <wp:positionV relativeFrom="paragraph">
                        <wp:posOffset>25944</wp:posOffset>
                      </wp:positionV>
                      <wp:extent cx="2138680" cy="7620"/>
                      <wp:effectExtent l="0" t="0" r="33020" b="30480"/>
                      <wp:wrapNone/>
                      <wp:docPr id="770264341" name="Straight Connector 1"/>
                      <wp:cNvGraphicFramePr/>
                      <a:graphic xmlns:a="http://schemas.openxmlformats.org/drawingml/2006/main">
                        <a:graphicData uri="http://schemas.microsoft.com/office/word/2010/wordprocessingShape">
                          <wps:wsp>
                            <wps:cNvCnPr/>
                            <wps:spPr>
                              <a:xfrm flipV="1">
                                <a:off x="0" y="0"/>
                                <a:ext cx="2138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53A8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1.05pt,2.05pt" to="27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" strokecolor="black [3200]" strokeweight=".5pt">
                      <v:stroke joinstyle="miter"/>
                    </v:line>
                  </w:pict>
                </mc:Fallback>
              </mc:AlternateContent>
            </w:r>
          </w:p>
          <w:p w14:paraId="3612B367" w14:textId="141DA3FE" w:rsidR="00274C5F" w:rsidRPr="00274C5F" w:rsidRDefault="00274C5F" w:rsidP="006A75BE">
            <w:pPr>
              <w:spacing w:after="0" w:line="240" w:lineRule="auto"/>
              <w:ind w:left="1" w:hanging="1"/>
              <w:jc w:val="righ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i/>
                <w:iCs/>
                <w:color w:val="000000"/>
                <w:kern w:val="0"/>
                <w:sz w:val="28"/>
                <w:szCs w:val="28"/>
                <w:lang w:val="en"/>
                <w14:ligatures w14:val="none"/>
              </w:rPr>
              <w:t>Hải Phòng</w:t>
            </w:r>
            <w:r w:rsidRPr="00274C5F">
              <w:rPr>
                <w:rFonts w:ascii="Times New Roman" w:eastAsia="Times New Roman" w:hAnsi="Times New Roman" w:cs="Times New Roman"/>
                <w:i/>
                <w:iCs/>
                <w:color w:val="000000"/>
                <w:kern w:val="0"/>
                <w:sz w:val="28"/>
                <w:szCs w:val="28"/>
                <w:lang w:val="en"/>
                <w14:ligatures w14:val="none"/>
              </w:rPr>
              <w:t>, ngày……tháng……năm</w:t>
            </w:r>
            <w:r>
              <w:rPr>
                <w:rFonts w:ascii="Times New Roman" w:eastAsia="Times New Roman" w:hAnsi="Times New Roman" w:cs="Times New Roman"/>
                <w:i/>
                <w:iCs/>
                <w:color w:val="000000"/>
                <w:kern w:val="0"/>
                <w:sz w:val="28"/>
                <w:szCs w:val="28"/>
                <w:lang w:val="en"/>
                <w14:ligatures w14:val="none"/>
              </w:rPr>
              <w:t xml:space="preserve"> 2026</w:t>
            </w:r>
          </w:p>
        </w:tc>
      </w:tr>
    </w:tbl>
    <w:p w14:paraId="77B53DE3" w14:textId="77777777" w:rsidR="00274C5F" w:rsidRPr="00274C5F" w:rsidRDefault="00274C5F" w:rsidP="00274C5F">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274C5F">
        <w:rPr>
          <w:rFonts w:ascii="Times New Roman" w:eastAsia="Times New Roman" w:hAnsi="Times New Roman" w:cs="Times New Roman"/>
          <w:b/>
          <w:bCs/>
          <w:color w:val="000000"/>
          <w:kern w:val="0"/>
          <w:sz w:val="28"/>
          <w:szCs w:val="28"/>
          <w:lang w:val="en"/>
          <w14:ligatures w14:val="none"/>
        </w:rPr>
        <w:t> </w:t>
      </w:r>
    </w:p>
    <w:p w14:paraId="2A38E3CD" w14:textId="77777777" w:rsidR="00FD1A5D" w:rsidRDefault="00274C5F" w:rsidP="00274C5F">
      <w:pPr>
        <w:shd w:val="clear" w:color="auto" w:fill="FFFFFF"/>
        <w:spacing w:before="120" w:after="120" w:line="234" w:lineRule="atLeast"/>
        <w:jc w:val="center"/>
        <w:rPr>
          <w:rFonts w:ascii="Times New Roman" w:eastAsia="Times New Roman" w:hAnsi="Times New Roman" w:cs="Times New Roman"/>
          <w:b/>
          <w:bCs/>
          <w:color w:val="000000"/>
          <w:kern w:val="0"/>
          <w:sz w:val="28"/>
          <w:szCs w:val="28"/>
          <w14:ligatures w14:val="none"/>
        </w:rPr>
      </w:pPr>
      <w:r w:rsidRPr="00274C5F">
        <w:rPr>
          <w:rFonts w:ascii="Times New Roman" w:eastAsia="Times New Roman" w:hAnsi="Times New Roman" w:cs="Times New Roman"/>
          <w:b/>
          <w:bCs/>
          <w:color w:val="000000"/>
          <w:kern w:val="0"/>
          <w:sz w:val="28"/>
          <w:szCs w:val="28"/>
          <w:lang w:val="en"/>
          <w14:ligatures w14:val="none"/>
        </w:rPr>
        <w:t>B</w:t>
      </w:r>
      <w:r w:rsidRPr="00274C5F">
        <w:rPr>
          <w:rFonts w:ascii="Times New Roman" w:eastAsia="Times New Roman" w:hAnsi="Times New Roman" w:cs="Times New Roman"/>
          <w:b/>
          <w:bCs/>
          <w:color w:val="000000"/>
          <w:kern w:val="0"/>
          <w:sz w:val="28"/>
          <w:szCs w:val="28"/>
          <w:lang w:val="vi-VN"/>
          <w14:ligatures w14:val="none"/>
        </w:rPr>
        <w:t>ẢN SO S</w:t>
      </w:r>
      <w:r w:rsidRPr="00274C5F">
        <w:rPr>
          <w:rFonts w:ascii="Times New Roman" w:eastAsia="Times New Roman" w:hAnsi="Times New Roman" w:cs="Times New Roman"/>
          <w:b/>
          <w:bCs/>
          <w:color w:val="000000"/>
          <w:kern w:val="0"/>
          <w:sz w:val="28"/>
          <w:szCs w:val="28"/>
          <w14:ligatures w14:val="none"/>
        </w:rPr>
        <w:t>ÁNH, THUY</w:t>
      </w:r>
      <w:r w:rsidRPr="00274C5F">
        <w:rPr>
          <w:rFonts w:ascii="Times New Roman" w:eastAsia="Times New Roman" w:hAnsi="Times New Roman" w:cs="Times New Roman"/>
          <w:b/>
          <w:bCs/>
          <w:color w:val="000000"/>
          <w:kern w:val="0"/>
          <w:sz w:val="28"/>
          <w:szCs w:val="28"/>
          <w:lang w:val="vi-VN"/>
          <w14:ligatures w14:val="none"/>
        </w:rPr>
        <w:t>ẾT MINH DỰ THẢO VĂN BẢN QUY PHẠM PH</w:t>
      </w:r>
      <w:r w:rsidRPr="00274C5F">
        <w:rPr>
          <w:rFonts w:ascii="Times New Roman" w:eastAsia="Times New Roman" w:hAnsi="Times New Roman" w:cs="Times New Roman"/>
          <w:b/>
          <w:bCs/>
          <w:color w:val="000000"/>
          <w:kern w:val="0"/>
          <w:sz w:val="28"/>
          <w:szCs w:val="28"/>
          <w14:ligatures w14:val="none"/>
        </w:rPr>
        <w:t>ÁP LU</w:t>
      </w:r>
      <w:r w:rsidRPr="00274C5F">
        <w:rPr>
          <w:rFonts w:ascii="Times New Roman" w:eastAsia="Times New Roman" w:hAnsi="Times New Roman" w:cs="Times New Roman"/>
          <w:b/>
          <w:bCs/>
          <w:color w:val="000000"/>
          <w:kern w:val="0"/>
          <w:sz w:val="28"/>
          <w:szCs w:val="28"/>
          <w:lang w:val="vi-VN"/>
          <w14:ligatures w14:val="none"/>
        </w:rPr>
        <w:t>ẬT THAY THẾ</w:t>
      </w:r>
      <w:r>
        <w:rPr>
          <w:rFonts w:ascii="Times New Roman" w:eastAsia="Times New Roman" w:hAnsi="Times New Roman" w:cs="Times New Roman"/>
          <w:b/>
          <w:bCs/>
          <w:color w:val="000000"/>
          <w:kern w:val="0"/>
          <w:sz w:val="28"/>
          <w:szCs w:val="28"/>
          <w14:ligatures w14:val="none"/>
        </w:rPr>
        <w:t xml:space="preserve"> </w:t>
      </w:r>
    </w:p>
    <w:p w14:paraId="7F141C21" w14:textId="7233044D" w:rsidR="00274C5F" w:rsidRDefault="00274C5F" w:rsidP="00274C5F">
      <w:pPr>
        <w:shd w:val="clear" w:color="auto" w:fill="FFFFFF"/>
        <w:spacing w:before="120" w:after="120" w:line="234" w:lineRule="atLeas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NGHỊ QUYẾT SỐ 03/2024/NQ-HĐND NGÀY 19/7/2024 CỦA HỘI ĐỒNG NHÂN DÂN THÀNH PHỐ HẢI PHÒNG</w:t>
      </w:r>
    </w:p>
    <w:p w14:paraId="60F6AC0B" w14:textId="77777777" w:rsidR="00FD1A5D" w:rsidRPr="00274C5F" w:rsidRDefault="00FD1A5D" w:rsidP="00274C5F">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p>
    <w:p w14:paraId="41882921" w14:textId="77777777" w:rsidR="00274C5F" w:rsidRDefault="00274C5F" w:rsidP="00274C5F">
      <w:pPr>
        <w:shd w:val="clear" w:color="auto" w:fill="FFFFFF"/>
        <w:spacing w:before="120" w:after="120" w:line="234" w:lineRule="atLeast"/>
        <w:rPr>
          <w:rFonts w:ascii="Times New Roman" w:eastAsia="Times New Roman" w:hAnsi="Times New Roman" w:cs="Times New Roman"/>
          <w:b/>
          <w:bCs/>
          <w:color w:val="000000"/>
          <w:kern w:val="0"/>
          <w:sz w:val="28"/>
          <w:szCs w:val="28"/>
          <w14:ligatures w14:val="none"/>
        </w:rPr>
      </w:pPr>
      <w:r w:rsidRPr="00274C5F">
        <w:rPr>
          <w:rFonts w:ascii="Times New Roman" w:eastAsia="Times New Roman" w:hAnsi="Times New Roman" w:cs="Times New Roman"/>
          <w:b/>
          <w:bCs/>
          <w:color w:val="000000"/>
          <w:kern w:val="0"/>
          <w:sz w:val="28"/>
          <w:szCs w:val="28"/>
          <w:lang w:val="en"/>
          <w14:ligatures w14:val="none"/>
        </w:rPr>
        <w:t>1. Đ</w:t>
      </w:r>
      <w:r w:rsidRPr="00274C5F">
        <w:rPr>
          <w:rFonts w:ascii="Times New Roman" w:eastAsia="Times New Roman" w:hAnsi="Times New Roman" w:cs="Times New Roman"/>
          <w:b/>
          <w:bCs/>
          <w:color w:val="000000"/>
          <w:kern w:val="0"/>
          <w:sz w:val="28"/>
          <w:szCs w:val="28"/>
          <w:lang w:val="vi-VN"/>
          <w14:ligatures w14:val="none"/>
        </w:rPr>
        <w:t>ối với văn bản sửa đổi, bổ sung, thay thế</w:t>
      </w:r>
    </w:p>
    <w:tbl>
      <w:tblPr>
        <w:tblStyle w:val="TableGrid"/>
        <w:tblW w:w="15310" w:type="dxa"/>
        <w:tblInd w:w="-431" w:type="dxa"/>
        <w:tblLook w:val="04A0" w:firstRow="1" w:lastRow="0" w:firstColumn="1" w:lastColumn="0" w:noHBand="0" w:noVBand="1"/>
      </w:tblPr>
      <w:tblGrid>
        <w:gridCol w:w="846"/>
        <w:gridCol w:w="4962"/>
        <w:gridCol w:w="4961"/>
        <w:gridCol w:w="4541"/>
      </w:tblGrid>
      <w:tr w:rsidR="0015378B" w14:paraId="7027AB9D" w14:textId="77777777" w:rsidTr="001475B0">
        <w:tc>
          <w:tcPr>
            <w:tcW w:w="846" w:type="dxa"/>
          </w:tcPr>
          <w:p w14:paraId="44E2E88F" w14:textId="73FC3775" w:rsidR="0015378B" w:rsidRDefault="0015378B" w:rsidP="0015378B">
            <w:pPr>
              <w:spacing w:line="360" w:lineRule="exact"/>
              <w:jc w:val="center"/>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14:ligatures w14:val="none"/>
              </w:rPr>
              <w:t>STT</w:t>
            </w:r>
          </w:p>
        </w:tc>
        <w:tc>
          <w:tcPr>
            <w:tcW w:w="4962" w:type="dxa"/>
            <w:vAlign w:val="center"/>
          </w:tcPr>
          <w:p w14:paraId="5000A1EC" w14:textId="2DE869A2" w:rsidR="0015378B" w:rsidRDefault="0015378B" w:rsidP="0015378B">
            <w:pPr>
              <w:spacing w:line="360" w:lineRule="exact"/>
              <w:jc w:val="center"/>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14:ligatures w14:val="none"/>
              </w:rPr>
              <w:t>NỘI DUNG NGHỊ QUYẾT SỐ 03/2024/NQ-HĐND NGÀY 19/7/2024 CỦA HĐND THÀNH PHỐ HẢI PHÒNG</w:t>
            </w:r>
          </w:p>
        </w:tc>
        <w:tc>
          <w:tcPr>
            <w:tcW w:w="4961" w:type="dxa"/>
            <w:vAlign w:val="center"/>
          </w:tcPr>
          <w:p w14:paraId="4350AAC2" w14:textId="48293582" w:rsidR="0015378B" w:rsidRDefault="0015378B" w:rsidP="0015378B">
            <w:pPr>
              <w:spacing w:line="360" w:lineRule="exact"/>
              <w:jc w:val="center"/>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lang w:val="en"/>
                <w14:ligatures w14:val="none"/>
              </w:rPr>
              <w:t xml:space="preserve">NỘI DUNG </w:t>
            </w:r>
            <w:r w:rsidRPr="00274C5F">
              <w:rPr>
                <w:rFonts w:ascii="Times New Roman" w:eastAsia="Times New Roman" w:hAnsi="Times New Roman" w:cs="Times New Roman"/>
                <w:b/>
                <w:bCs/>
                <w:color w:val="000000"/>
                <w:kern w:val="0"/>
                <w:sz w:val="28"/>
                <w:szCs w:val="28"/>
                <w:lang w:val="en"/>
                <w14:ligatures w14:val="none"/>
              </w:rPr>
              <w:t>D</w:t>
            </w:r>
            <w:r w:rsidRPr="00274C5F">
              <w:rPr>
                <w:rFonts w:ascii="Times New Roman" w:eastAsia="Times New Roman" w:hAnsi="Times New Roman" w:cs="Times New Roman"/>
                <w:b/>
                <w:bCs/>
                <w:color w:val="000000"/>
                <w:kern w:val="0"/>
                <w:sz w:val="28"/>
                <w:szCs w:val="28"/>
                <w:lang w:val="vi-VN"/>
                <w14:ligatures w14:val="none"/>
              </w:rPr>
              <w:t xml:space="preserve">Ự THẢO </w:t>
            </w:r>
            <w:r w:rsidRPr="002244D3">
              <w:rPr>
                <w:rFonts w:ascii="Times New Roman" w:eastAsia="Times New Roman" w:hAnsi="Times New Roman" w:cs="Times New Roman"/>
                <w:b/>
                <w:bCs/>
                <w:color w:val="000000"/>
                <w:kern w:val="0"/>
                <w:sz w:val="28"/>
                <w:szCs w:val="28"/>
                <w14:ligatures w14:val="none"/>
              </w:rPr>
              <w:t>NGHỊ QUYẾT</w:t>
            </w:r>
            <w:r w:rsidRPr="00274C5F">
              <w:rPr>
                <w:rFonts w:ascii="Times New Roman" w:eastAsia="Times New Roman" w:hAnsi="Times New Roman" w:cs="Times New Roman"/>
                <w:b/>
                <w:bCs/>
                <w:color w:val="000000"/>
                <w:kern w:val="0"/>
                <w:sz w:val="28"/>
                <w:szCs w:val="28"/>
                <w:lang w:val="vi-VN"/>
                <w14:ligatures w14:val="none"/>
              </w:rPr>
              <w:t xml:space="preserve"> THAY THẾ</w:t>
            </w:r>
          </w:p>
        </w:tc>
        <w:tc>
          <w:tcPr>
            <w:tcW w:w="4541" w:type="dxa"/>
            <w:vAlign w:val="center"/>
          </w:tcPr>
          <w:p w14:paraId="08B3AE05" w14:textId="6FF684E8" w:rsidR="0015378B" w:rsidRDefault="0015378B" w:rsidP="0015378B">
            <w:pPr>
              <w:spacing w:line="360" w:lineRule="exact"/>
              <w:jc w:val="both"/>
              <w:rPr>
                <w:rFonts w:ascii="Times New Roman" w:eastAsia="Times New Roman" w:hAnsi="Times New Roman" w:cs="Times New Roman"/>
                <w:color w:val="000000"/>
                <w:kern w:val="0"/>
                <w:sz w:val="28"/>
                <w:szCs w:val="28"/>
                <w14:ligatures w14:val="none"/>
              </w:rPr>
            </w:pPr>
            <w:r w:rsidRPr="00274C5F">
              <w:rPr>
                <w:rFonts w:ascii="Times New Roman" w:eastAsia="Times New Roman" w:hAnsi="Times New Roman" w:cs="Times New Roman"/>
                <w:b/>
                <w:bCs/>
                <w:color w:val="000000"/>
                <w:kern w:val="0"/>
                <w:sz w:val="28"/>
                <w:szCs w:val="28"/>
                <w:lang w:val="en"/>
                <w14:ligatures w14:val="none"/>
              </w:rPr>
              <w:t>THUY</w:t>
            </w:r>
            <w:r w:rsidRPr="00274C5F">
              <w:rPr>
                <w:rFonts w:ascii="Times New Roman" w:eastAsia="Times New Roman" w:hAnsi="Times New Roman" w:cs="Times New Roman"/>
                <w:b/>
                <w:bCs/>
                <w:color w:val="000000"/>
                <w:kern w:val="0"/>
                <w:sz w:val="28"/>
                <w:szCs w:val="28"/>
                <w:lang w:val="vi-VN"/>
                <w14:ligatures w14:val="none"/>
              </w:rPr>
              <w:t>ẾT MINH</w:t>
            </w:r>
          </w:p>
        </w:tc>
      </w:tr>
      <w:tr w:rsidR="0015378B" w14:paraId="360F2DD1" w14:textId="77777777" w:rsidTr="001475B0">
        <w:tc>
          <w:tcPr>
            <w:tcW w:w="846" w:type="dxa"/>
          </w:tcPr>
          <w:p w14:paraId="3CEF8FE9" w14:textId="6F0C03A4" w:rsidR="0015378B" w:rsidRDefault="0015378B" w:rsidP="0015378B">
            <w:pPr>
              <w:spacing w:line="360" w:lineRule="exact"/>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14:ligatures w14:val="none"/>
              </w:rPr>
              <w:t>I</w:t>
            </w:r>
          </w:p>
        </w:tc>
        <w:tc>
          <w:tcPr>
            <w:tcW w:w="4962" w:type="dxa"/>
          </w:tcPr>
          <w:p w14:paraId="4D70AA72" w14:textId="3AF4A310" w:rsidR="0015378B" w:rsidRDefault="0015378B" w:rsidP="0015378B">
            <w:pPr>
              <w:spacing w:line="360" w:lineRule="exact"/>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14:ligatures w14:val="none"/>
              </w:rPr>
              <w:t>Tên Nghị quyết 03</w:t>
            </w:r>
          </w:p>
        </w:tc>
        <w:tc>
          <w:tcPr>
            <w:tcW w:w="4961" w:type="dxa"/>
          </w:tcPr>
          <w:p w14:paraId="7647B838" w14:textId="562079A6" w:rsidR="0015378B" w:rsidRDefault="0015378B" w:rsidP="0015378B">
            <w:pPr>
              <w:spacing w:line="360" w:lineRule="exact"/>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bCs/>
                <w:color w:val="000000"/>
                <w:kern w:val="0"/>
                <w:sz w:val="28"/>
                <w:szCs w:val="28"/>
                <w:lang w:val="en"/>
                <w14:ligatures w14:val="none"/>
              </w:rPr>
              <w:t>Tên Nghị quyết mới</w:t>
            </w:r>
          </w:p>
        </w:tc>
        <w:tc>
          <w:tcPr>
            <w:tcW w:w="4541" w:type="dxa"/>
          </w:tcPr>
          <w:p w14:paraId="38733042" w14:textId="77777777" w:rsidR="0015378B" w:rsidRDefault="0015378B" w:rsidP="0015378B">
            <w:pPr>
              <w:spacing w:line="360" w:lineRule="exact"/>
              <w:jc w:val="both"/>
              <w:rPr>
                <w:rFonts w:ascii="Times New Roman" w:eastAsia="Times New Roman" w:hAnsi="Times New Roman" w:cs="Times New Roman"/>
                <w:color w:val="000000"/>
                <w:kern w:val="0"/>
                <w:sz w:val="28"/>
                <w:szCs w:val="28"/>
                <w14:ligatures w14:val="none"/>
              </w:rPr>
            </w:pPr>
          </w:p>
        </w:tc>
      </w:tr>
      <w:tr w:rsidR="0015378B" w14:paraId="32634562" w14:textId="77777777" w:rsidTr="001475B0">
        <w:tc>
          <w:tcPr>
            <w:tcW w:w="846" w:type="dxa"/>
          </w:tcPr>
          <w:p w14:paraId="7F5D7C98" w14:textId="77777777" w:rsidR="0015378B" w:rsidRDefault="0015378B" w:rsidP="0015378B">
            <w:pPr>
              <w:spacing w:line="360" w:lineRule="exact"/>
              <w:rPr>
                <w:rFonts w:ascii="Times New Roman" w:eastAsia="Times New Roman" w:hAnsi="Times New Roman" w:cs="Times New Roman"/>
                <w:color w:val="000000"/>
                <w:kern w:val="0"/>
                <w:sz w:val="28"/>
                <w:szCs w:val="28"/>
                <w14:ligatures w14:val="none"/>
              </w:rPr>
            </w:pPr>
          </w:p>
        </w:tc>
        <w:tc>
          <w:tcPr>
            <w:tcW w:w="4962" w:type="dxa"/>
          </w:tcPr>
          <w:p w14:paraId="4081D2F9" w14:textId="36E7B12B" w:rsidR="0015378B" w:rsidRDefault="0015378B" w:rsidP="0015378B">
            <w:pPr>
              <w:spacing w:line="360" w:lineRule="exact"/>
              <w:jc w:val="both"/>
              <w:rPr>
                <w:rFonts w:ascii="Times New Roman" w:eastAsia="Times New Roman" w:hAnsi="Times New Roman" w:cs="Times New Roman"/>
                <w:color w:val="000000"/>
                <w:kern w:val="0"/>
                <w:sz w:val="28"/>
                <w:szCs w:val="28"/>
                <w14:ligatures w14:val="none"/>
              </w:rPr>
            </w:pPr>
            <w:r w:rsidRPr="002244D3">
              <w:rPr>
                <w:rFonts w:ascii="Times New Roman" w:hAnsi="Times New Roman" w:cs="Times New Roman"/>
                <w:bCs/>
                <w:color w:val="000000"/>
                <w:sz w:val="28"/>
                <w:szCs w:val="28"/>
              </w:rPr>
              <w:t>Quy định chính sách hỗ trợ đào tạo một số nghề trên địa bàn thành phố Hải Phòng giai đoạn 2024-2030</w:t>
            </w:r>
          </w:p>
        </w:tc>
        <w:tc>
          <w:tcPr>
            <w:tcW w:w="4961" w:type="dxa"/>
          </w:tcPr>
          <w:p w14:paraId="4F8768C2" w14:textId="71848C9E" w:rsidR="0015378B" w:rsidRDefault="0015378B" w:rsidP="0015378B">
            <w:pPr>
              <w:spacing w:line="360" w:lineRule="exact"/>
              <w:jc w:val="both"/>
              <w:rPr>
                <w:rFonts w:ascii="Times New Roman" w:eastAsia="Times New Roman" w:hAnsi="Times New Roman" w:cs="Times New Roman"/>
                <w:color w:val="000000"/>
                <w:kern w:val="0"/>
                <w:sz w:val="28"/>
                <w:szCs w:val="28"/>
                <w14:ligatures w14:val="none"/>
              </w:rPr>
            </w:pPr>
            <w:r w:rsidRPr="002244D3">
              <w:rPr>
                <w:rFonts w:ascii="Times New Roman" w:hAnsi="Times New Roman" w:cs="Times New Roman"/>
                <w:bCs/>
                <w:color w:val="000000"/>
                <w:sz w:val="28"/>
                <w:szCs w:val="28"/>
              </w:rPr>
              <w:t>Quy định chính sách hỗ trợ đào tạo một số nghề trên địa bàn thành phố Hải Phòng giai đoạn 2026-2030</w:t>
            </w:r>
          </w:p>
        </w:tc>
        <w:tc>
          <w:tcPr>
            <w:tcW w:w="4541" w:type="dxa"/>
          </w:tcPr>
          <w:p w14:paraId="05138CFA" w14:textId="77777777" w:rsidR="0015378B" w:rsidRDefault="0015378B" w:rsidP="0015378B">
            <w:pPr>
              <w:spacing w:line="360" w:lineRule="exact"/>
              <w:ind w:right="43"/>
              <w:jc w:val="both"/>
              <w:rPr>
                <w:rFonts w:ascii="Times New Roman" w:hAnsi="Times New Roman" w:cs="Times New Roman"/>
                <w:sz w:val="28"/>
                <w:szCs w:val="28"/>
              </w:rPr>
            </w:pPr>
            <w:r>
              <w:rPr>
                <w:rFonts w:ascii="Times New Roman" w:hAnsi="Times New Roman" w:cs="Times New Roman"/>
                <w:sz w:val="28"/>
                <w:szCs w:val="28"/>
              </w:rPr>
              <w:t>Từ ngày 01/7/2025, thành phố Hải Phòng (cũ) và tỉnh Hải Dương sáp nhập thà</w:t>
            </w:r>
            <w:bookmarkStart w:id="0" w:name="_GoBack"/>
            <w:bookmarkEnd w:id="0"/>
            <w:r>
              <w:rPr>
                <w:rFonts w:ascii="Times New Roman" w:hAnsi="Times New Roman" w:cs="Times New Roman"/>
                <w:sz w:val="28"/>
                <w:szCs w:val="28"/>
              </w:rPr>
              <w:t>nh thành phố Hải Phòng (mới).</w:t>
            </w:r>
          </w:p>
          <w:p w14:paraId="18CAAD33" w14:textId="5A1404CC" w:rsidR="0015378B" w:rsidRDefault="0015378B" w:rsidP="0015378B">
            <w:pPr>
              <w:spacing w:line="360" w:lineRule="exact"/>
              <w:jc w:val="both"/>
              <w:rPr>
                <w:rFonts w:ascii="Times New Roman" w:eastAsia="Times New Roman" w:hAnsi="Times New Roman" w:cs="Times New Roman"/>
                <w:color w:val="000000"/>
                <w:kern w:val="0"/>
                <w:sz w:val="28"/>
                <w:szCs w:val="28"/>
                <w14:ligatures w14:val="none"/>
              </w:rPr>
            </w:pPr>
            <w:r w:rsidRPr="00600C9D">
              <w:rPr>
                <w:rFonts w:ascii="Times New Roman" w:hAnsi="Times New Roman" w:cs="Times New Roman"/>
                <w:sz w:val="28"/>
                <w:szCs w:val="28"/>
              </w:rPr>
              <w:t xml:space="preserve">Ngày 26/10/2025, thực hiện Nghị quyết số 52/NQ-HĐND về việc áp dụng văn bản quy phạm pháp luật do Hội đồng nhân dân thành phố Hải Phòng (cũ) và tỉnh Hải Dương ban hành trên địa bàn thành phố Hải Phòng (mới), trong đó Nghị quyết số 03/2024/NQ-HĐND ngày 19/7/2024, Hội đồng nhân dân thành phố Hải </w:t>
            </w:r>
            <w:r w:rsidRPr="00600C9D">
              <w:rPr>
                <w:rFonts w:ascii="Times New Roman" w:hAnsi="Times New Roman" w:cs="Times New Roman"/>
                <w:sz w:val="28"/>
                <w:szCs w:val="28"/>
              </w:rPr>
              <w:lastRenderedPageBreak/>
              <w:t>Phòng (cũ) quy định chính sách h</w:t>
            </w:r>
            <w:r>
              <w:rPr>
                <w:rFonts w:ascii="Times New Roman" w:hAnsi="Times New Roman" w:cs="Times New Roman"/>
                <w:sz w:val="28"/>
                <w:szCs w:val="28"/>
              </w:rPr>
              <w:t>ỗ</w:t>
            </w:r>
            <w:r w:rsidRPr="00600C9D">
              <w:rPr>
                <w:rFonts w:ascii="Times New Roman" w:hAnsi="Times New Roman" w:cs="Times New Roman"/>
                <w:sz w:val="28"/>
                <w:szCs w:val="28"/>
              </w:rPr>
              <w:t xml:space="preserve"> trợ đào tạo một số nghề trên địa bàn thành phố Hải Phòng giai đoạn 2024-2030 được áp dụng để thực hiện trên địa bàn thành phố Hải Phòng (mới)</w:t>
            </w:r>
            <w:r>
              <w:rPr>
                <w:rFonts w:ascii="Times New Roman" w:hAnsi="Times New Roman" w:cs="Times New Roman"/>
                <w:sz w:val="28"/>
                <w:szCs w:val="28"/>
              </w:rPr>
              <w:t xml:space="preserve"> và hết hiệu lực kể từ ngày 01/3/2027. Việc xây dựng Nghị quyết thay thế </w:t>
            </w:r>
            <w:r w:rsidRPr="00600C9D">
              <w:rPr>
                <w:rFonts w:ascii="Times New Roman" w:hAnsi="Times New Roman" w:cs="Times New Roman"/>
                <w:sz w:val="28"/>
                <w:szCs w:val="28"/>
              </w:rPr>
              <w:t>Nghị quyết số 03/2024</w:t>
            </w:r>
            <w:r>
              <w:rPr>
                <w:rFonts w:ascii="Times New Roman" w:hAnsi="Times New Roman" w:cs="Times New Roman"/>
                <w:sz w:val="28"/>
                <w:szCs w:val="28"/>
              </w:rPr>
              <w:t>/NQ-HĐND phù hợp trong giai đoạn mới.</w:t>
            </w:r>
          </w:p>
        </w:tc>
      </w:tr>
      <w:tr w:rsidR="0015378B" w14:paraId="2ABA8E47" w14:textId="77777777" w:rsidTr="001475B0">
        <w:tc>
          <w:tcPr>
            <w:tcW w:w="846" w:type="dxa"/>
          </w:tcPr>
          <w:p w14:paraId="62305F3C" w14:textId="51F11009" w:rsidR="0015378B" w:rsidRDefault="0015378B" w:rsidP="0015378B">
            <w:pPr>
              <w:spacing w:line="360" w:lineRule="exact"/>
              <w:rPr>
                <w:rFonts w:ascii="Times New Roman" w:eastAsia="Times New Roman" w:hAnsi="Times New Roman" w:cs="Times New Roman"/>
                <w:color w:val="000000"/>
                <w:kern w:val="0"/>
                <w:sz w:val="28"/>
                <w:szCs w:val="28"/>
                <w14:ligatures w14:val="none"/>
              </w:rPr>
            </w:pPr>
            <w:r w:rsidRPr="002244D3">
              <w:rPr>
                <w:rFonts w:ascii="Times New Roman" w:eastAsia="Times New Roman" w:hAnsi="Times New Roman" w:cs="Times New Roman"/>
                <w:b/>
                <w:color w:val="000000"/>
                <w:kern w:val="0"/>
                <w:sz w:val="28"/>
                <w:szCs w:val="28"/>
                <w14:ligatures w14:val="none"/>
              </w:rPr>
              <w:lastRenderedPageBreak/>
              <w:t>II</w:t>
            </w:r>
          </w:p>
        </w:tc>
        <w:tc>
          <w:tcPr>
            <w:tcW w:w="4962" w:type="dxa"/>
          </w:tcPr>
          <w:p w14:paraId="74C26293" w14:textId="280105BC" w:rsidR="0015378B" w:rsidRPr="002244D3" w:rsidRDefault="0015378B" w:rsidP="0015378B">
            <w:pPr>
              <w:spacing w:line="360" w:lineRule="exact"/>
              <w:rPr>
                <w:rFonts w:ascii="Times New Roman" w:hAnsi="Times New Roman" w:cs="Times New Roman"/>
                <w:bCs/>
                <w:color w:val="000000"/>
                <w:sz w:val="28"/>
                <w:szCs w:val="28"/>
              </w:rPr>
            </w:pPr>
            <w:r w:rsidRPr="002244D3">
              <w:rPr>
                <w:rFonts w:ascii="Times New Roman" w:hAnsi="Times New Roman" w:cs="Times New Roman"/>
                <w:b/>
                <w:color w:val="000000"/>
                <w:sz w:val="28"/>
                <w:szCs w:val="28"/>
              </w:rPr>
              <w:t>Nội dung Nghị quyết</w:t>
            </w:r>
          </w:p>
        </w:tc>
        <w:tc>
          <w:tcPr>
            <w:tcW w:w="4961" w:type="dxa"/>
          </w:tcPr>
          <w:p w14:paraId="604CA32D" w14:textId="77777777" w:rsidR="0015378B" w:rsidRPr="002244D3" w:rsidRDefault="0015378B" w:rsidP="0015378B">
            <w:pPr>
              <w:spacing w:line="360" w:lineRule="exact"/>
              <w:rPr>
                <w:rFonts w:ascii="Times New Roman" w:hAnsi="Times New Roman" w:cs="Times New Roman"/>
                <w:bCs/>
                <w:color w:val="000000"/>
                <w:sz w:val="28"/>
                <w:szCs w:val="28"/>
              </w:rPr>
            </w:pPr>
          </w:p>
        </w:tc>
        <w:tc>
          <w:tcPr>
            <w:tcW w:w="4541" w:type="dxa"/>
          </w:tcPr>
          <w:p w14:paraId="771CE643" w14:textId="77777777" w:rsidR="0015378B" w:rsidRDefault="0015378B" w:rsidP="0015378B">
            <w:pPr>
              <w:spacing w:line="360" w:lineRule="exact"/>
              <w:ind w:left="126" w:right="165"/>
              <w:jc w:val="both"/>
              <w:rPr>
                <w:rFonts w:ascii="Times New Roman" w:hAnsi="Times New Roman" w:cs="Times New Roman"/>
                <w:sz w:val="28"/>
                <w:szCs w:val="28"/>
              </w:rPr>
            </w:pPr>
          </w:p>
        </w:tc>
      </w:tr>
      <w:tr w:rsidR="0015378B" w14:paraId="331CB0E5" w14:textId="77777777" w:rsidTr="001475B0">
        <w:tc>
          <w:tcPr>
            <w:tcW w:w="846" w:type="dxa"/>
          </w:tcPr>
          <w:p w14:paraId="439A6B86"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6EBB10B0"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b/>
                <w:color w:val="000000"/>
                <w:sz w:val="28"/>
                <w:szCs w:val="28"/>
              </w:rPr>
              <w:t>Điều 1. Phạm vi điều chỉnh, đối tượng áp dụng</w:t>
            </w:r>
          </w:p>
          <w:p w14:paraId="197C256E" w14:textId="77777777" w:rsidR="0015378B" w:rsidRPr="002244D3" w:rsidRDefault="0015378B" w:rsidP="0015378B">
            <w:pPr>
              <w:widowControl w:val="0"/>
              <w:shd w:val="clear" w:color="auto" w:fill="FFFFFF"/>
              <w:spacing w:line="360" w:lineRule="exact"/>
              <w:jc w:val="both"/>
              <w:rPr>
                <w:rFonts w:ascii="Times New Roman" w:hAnsi="Times New Roman" w:cs="Times New Roman"/>
                <w:b/>
                <w:bCs/>
                <w:color w:val="000000"/>
                <w:spacing w:val="-2"/>
                <w:sz w:val="28"/>
                <w:szCs w:val="28"/>
              </w:rPr>
            </w:pPr>
            <w:r w:rsidRPr="002244D3">
              <w:rPr>
                <w:rFonts w:ascii="Times New Roman" w:hAnsi="Times New Roman" w:cs="Times New Roman"/>
                <w:b/>
                <w:bCs/>
                <w:color w:val="000000"/>
                <w:spacing w:val="-2"/>
                <w:sz w:val="28"/>
                <w:szCs w:val="28"/>
              </w:rPr>
              <w:t xml:space="preserve">1. </w:t>
            </w:r>
            <w:r w:rsidRPr="002244D3">
              <w:rPr>
                <w:rFonts w:ascii="Times New Roman" w:hAnsi="Times New Roman" w:cs="Times New Roman"/>
                <w:b/>
                <w:bCs/>
                <w:color w:val="000000"/>
                <w:sz w:val="28"/>
                <w:szCs w:val="28"/>
              </w:rPr>
              <w:t>Phạm vi điều chỉnh</w:t>
            </w:r>
          </w:p>
          <w:p w14:paraId="4AB4993E"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r w:rsidRPr="002244D3">
              <w:rPr>
                <w:rFonts w:ascii="Times New Roman" w:hAnsi="Times New Roman" w:cs="Times New Roman"/>
                <w:color w:val="000000"/>
                <w:spacing w:val="-2"/>
                <w:sz w:val="28"/>
                <w:szCs w:val="28"/>
              </w:rPr>
              <w:t xml:space="preserve">Nghị quyết quy định chính sách hỗ trợ </w:t>
            </w:r>
            <w:r w:rsidRPr="002244D3">
              <w:rPr>
                <w:rFonts w:ascii="Times New Roman" w:hAnsi="Times New Roman" w:cs="Times New Roman"/>
                <w:color w:val="000000"/>
                <w:sz w:val="28"/>
                <w:szCs w:val="28"/>
              </w:rPr>
              <w:t xml:space="preserve">đào tạo một số nghề </w:t>
            </w:r>
            <w:r w:rsidRPr="002244D3">
              <w:rPr>
                <w:rFonts w:ascii="Times New Roman" w:hAnsi="Times New Roman" w:cs="Times New Roman"/>
                <w:color w:val="000000"/>
                <w:spacing w:val="-2"/>
                <w:sz w:val="28"/>
                <w:szCs w:val="28"/>
              </w:rPr>
              <w:t>trên địa bàn thành ph</w:t>
            </w:r>
            <w:r w:rsidRPr="002244D3">
              <w:rPr>
                <w:rFonts w:ascii="Times New Roman" w:hAnsi="Times New Roman" w:cs="Times New Roman"/>
                <w:color w:val="000000"/>
                <w:sz w:val="28"/>
                <w:szCs w:val="28"/>
              </w:rPr>
              <w:t>ố Hải Phòng giai đoạn 2024-2030.</w:t>
            </w:r>
          </w:p>
          <w:p w14:paraId="0D67C6C7" w14:textId="77777777" w:rsidR="0015378B" w:rsidRDefault="0015378B" w:rsidP="0015378B">
            <w:pPr>
              <w:widowControl w:val="0"/>
              <w:shd w:val="clear" w:color="auto" w:fill="FFFFFF"/>
              <w:spacing w:line="360" w:lineRule="exact"/>
              <w:jc w:val="both"/>
              <w:rPr>
                <w:rFonts w:ascii="Times New Roman" w:hAnsi="Times New Roman" w:cs="Times New Roman"/>
                <w:color w:val="000000"/>
                <w:spacing w:val="-2"/>
                <w:sz w:val="28"/>
                <w:szCs w:val="28"/>
              </w:rPr>
            </w:pPr>
          </w:p>
          <w:p w14:paraId="61417F4E"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r w:rsidRPr="002244D3">
              <w:rPr>
                <w:rFonts w:ascii="Times New Roman" w:hAnsi="Times New Roman" w:cs="Times New Roman"/>
                <w:color w:val="000000"/>
                <w:spacing w:val="-2"/>
                <w:sz w:val="28"/>
                <w:szCs w:val="28"/>
              </w:rPr>
              <w:t xml:space="preserve">Danh mục nghề hỗ trợ đào tạo: 09 nghề, gồm: </w:t>
            </w:r>
            <w:r w:rsidRPr="002244D3">
              <w:rPr>
                <w:rFonts w:ascii="Times New Roman" w:hAnsi="Times New Roman" w:cs="Times New Roman"/>
                <w:color w:val="000000"/>
                <w:sz w:val="28"/>
                <w:szCs w:val="28"/>
              </w:rPr>
              <w:t>Logistics; Điện tử công nghiệp; Điện công nghiệp; Hàn; Công nghệ ô tô; Công nghệ thông tin (ứng dụng phần mềm); Quản trị khách sạn; Điều dưỡng; Nuôi trồng thủy sản nước mặn, nước lợ.</w:t>
            </w:r>
          </w:p>
          <w:p w14:paraId="28BDCA53"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140796B7"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022DA5AE"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2C39A45B"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3A630DFA"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051C1547"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2168F606"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52B3049E"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38C50355"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791D96DD"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7F3184F5"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29C6A1C4"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4438B24C"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4E1CDC22"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4435EBFA"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63AAB7AD"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27554A3B"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0E0D7FDF"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36EF3799"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1234BB28"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0BFCA774"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54F1B906" w14:textId="77777777" w:rsid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p>
          <w:p w14:paraId="76B0D046" w14:textId="5853FBFC" w:rsidR="0015378B" w:rsidRPr="002244D3"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r w:rsidRPr="002244D3">
              <w:rPr>
                <w:rFonts w:ascii="Times New Roman" w:hAnsi="Times New Roman" w:cs="Times New Roman"/>
                <w:b/>
                <w:bCs/>
                <w:color w:val="000000"/>
                <w:sz w:val="28"/>
                <w:szCs w:val="28"/>
              </w:rPr>
              <w:t>2. Đối tượng áp dụng</w:t>
            </w:r>
          </w:p>
          <w:p w14:paraId="161BC548" w14:textId="77777777" w:rsidR="0015378B" w:rsidRPr="002244D3" w:rsidRDefault="0015378B" w:rsidP="0015378B">
            <w:pPr>
              <w:spacing w:line="360" w:lineRule="exact"/>
              <w:jc w:val="both"/>
              <w:rPr>
                <w:rFonts w:ascii="Times New Roman" w:hAnsi="Times New Roman" w:cs="Times New Roman"/>
                <w:b/>
                <w:color w:val="000000"/>
                <w:sz w:val="28"/>
                <w:szCs w:val="28"/>
              </w:rPr>
            </w:pPr>
          </w:p>
        </w:tc>
        <w:tc>
          <w:tcPr>
            <w:tcW w:w="4961" w:type="dxa"/>
          </w:tcPr>
          <w:p w14:paraId="7833040A"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2244D3">
              <w:rPr>
                <w:rFonts w:ascii="Times New Roman" w:hAnsi="Times New Roman" w:cs="Times New Roman"/>
                <w:b/>
                <w:sz w:val="28"/>
                <w:szCs w:val="28"/>
              </w:rPr>
              <w:lastRenderedPageBreak/>
              <w:t>Điều 1. Phạm vi điều chỉnh, đối tượng áp dụng</w:t>
            </w:r>
          </w:p>
          <w:p w14:paraId="582EE227"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
                <w:bCs/>
                <w:spacing w:val="-2"/>
                <w:sz w:val="28"/>
                <w:szCs w:val="28"/>
              </w:rPr>
            </w:pPr>
            <w:r w:rsidRPr="002244D3">
              <w:rPr>
                <w:rFonts w:ascii="Times New Roman" w:hAnsi="Times New Roman" w:cs="Times New Roman"/>
                <w:b/>
                <w:bCs/>
                <w:spacing w:val="-2"/>
                <w:sz w:val="28"/>
                <w:szCs w:val="28"/>
              </w:rPr>
              <w:t xml:space="preserve">1. </w:t>
            </w:r>
            <w:r w:rsidRPr="002244D3">
              <w:rPr>
                <w:rFonts w:ascii="Times New Roman" w:hAnsi="Times New Roman" w:cs="Times New Roman"/>
                <w:b/>
                <w:bCs/>
                <w:sz w:val="28"/>
                <w:szCs w:val="28"/>
              </w:rPr>
              <w:t>Phạm vi điều chỉnh</w:t>
            </w:r>
          </w:p>
          <w:p w14:paraId="19A6C903"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sz w:val="28"/>
                <w:szCs w:val="28"/>
              </w:rPr>
            </w:pPr>
            <w:r w:rsidRPr="002244D3">
              <w:rPr>
                <w:rFonts w:ascii="Times New Roman" w:hAnsi="Times New Roman" w:cs="Times New Roman"/>
                <w:spacing w:val="-2"/>
                <w:sz w:val="28"/>
                <w:szCs w:val="28"/>
              </w:rPr>
              <w:t xml:space="preserve">Nghị quyết quy định chính sách hỗ trợ </w:t>
            </w:r>
            <w:r w:rsidRPr="002244D3">
              <w:rPr>
                <w:rFonts w:ascii="Times New Roman" w:hAnsi="Times New Roman" w:cs="Times New Roman"/>
                <w:sz w:val="28"/>
                <w:szCs w:val="28"/>
              </w:rPr>
              <w:t xml:space="preserve">đào tạo một số nghề </w:t>
            </w:r>
            <w:r w:rsidRPr="002244D3">
              <w:rPr>
                <w:rFonts w:ascii="Times New Roman" w:hAnsi="Times New Roman" w:cs="Times New Roman"/>
                <w:spacing w:val="-2"/>
                <w:sz w:val="28"/>
                <w:szCs w:val="28"/>
              </w:rPr>
              <w:t>trên địa bàn thành ph</w:t>
            </w:r>
            <w:r w:rsidRPr="002244D3">
              <w:rPr>
                <w:rFonts w:ascii="Times New Roman" w:hAnsi="Times New Roman" w:cs="Times New Roman"/>
                <w:sz w:val="28"/>
                <w:szCs w:val="28"/>
              </w:rPr>
              <w:t>ố Hải Phòng giai đoạn 2026-2030.</w:t>
            </w:r>
          </w:p>
          <w:p w14:paraId="2E7A3F93" w14:textId="77777777" w:rsidR="0015378B" w:rsidRDefault="0015378B" w:rsidP="0015378B">
            <w:pPr>
              <w:widowControl w:val="0"/>
              <w:shd w:val="clear" w:color="auto" w:fill="FFFFFF"/>
              <w:spacing w:line="360" w:lineRule="exact"/>
              <w:ind w:left="27"/>
              <w:jc w:val="both"/>
              <w:rPr>
                <w:rFonts w:ascii="Times New Roman" w:hAnsi="Times New Roman" w:cs="Times New Roman"/>
                <w:spacing w:val="-2"/>
                <w:sz w:val="28"/>
                <w:szCs w:val="28"/>
              </w:rPr>
            </w:pPr>
          </w:p>
          <w:p w14:paraId="22E5A8D2"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sz w:val="28"/>
                <w:szCs w:val="28"/>
              </w:rPr>
            </w:pPr>
            <w:r w:rsidRPr="002244D3">
              <w:rPr>
                <w:rFonts w:ascii="Times New Roman" w:hAnsi="Times New Roman" w:cs="Times New Roman"/>
                <w:spacing w:val="-2"/>
                <w:sz w:val="28"/>
                <w:szCs w:val="28"/>
              </w:rPr>
              <w:t xml:space="preserve">Danh mục nghề hỗ trợ đào tạo: </w:t>
            </w:r>
            <w:r w:rsidRPr="002244D3">
              <w:rPr>
                <w:rFonts w:ascii="Times New Roman" w:hAnsi="Times New Roman" w:cs="Times New Roman"/>
                <w:sz w:val="28"/>
                <w:szCs w:val="28"/>
              </w:rPr>
              <w:t>14 nghề, gồm: Logistics; Điện tử công nghiệp; Điện công nghiệp; Hàn; Công nghệ ô tô; Công nghệ thông tin (ứng dụng phần mềm); Quản trị khách sạn; Điều dưỡng; Nuôi trồng thủy sản nước mặn, nước lợ, Cơ điện tử, Công nghệ kỹ thuật cơ điện tử, Thương mại điện tử, Tự động hóa công nghiệp, Vận hành, sửa chữa thiết bị lạnh.</w:t>
            </w:r>
          </w:p>
          <w:p w14:paraId="5F8A3F87"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55B40392"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75F9D698"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0CAA8E44"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062082B9"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2843B9A4"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49359887"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2829459E"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52607851"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59F4A4EC"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1967E859"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4249666A"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14EAC04F"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0CE05B56"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161CB468"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6641BC2A"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02DC94EB"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63499FEF" w14:textId="77777777" w:rsid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p>
          <w:p w14:paraId="55927480" w14:textId="77777777" w:rsidR="006A75BE" w:rsidRDefault="006A75BE" w:rsidP="0015378B">
            <w:pPr>
              <w:spacing w:line="360" w:lineRule="exact"/>
              <w:ind w:left="27"/>
              <w:jc w:val="both"/>
              <w:rPr>
                <w:rFonts w:ascii="Times New Roman" w:hAnsi="Times New Roman" w:cs="Times New Roman"/>
                <w:b/>
                <w:bCs/>
                <w:sz w:val="28"/>
                <w:szCs w:val="28"/>
              </w:rPr>
            </w:pPr>
          </w:p>
          <w:p w14:paraId="426C0737" w14:textId="024614A3" w:rsidR="0015378B" w:rsidRPr="002244D3" w:rsidRDefault="0015378B" w:rsidP="0015378B">
            <w:pPr>
              <w:spacing w:line="360" w:lineRule="exact"/>
              <w:ind w:left="27"/>
              <w:jc w:val="both"/>
              <w:rPr>
                <w:rFonts w:ascii="Times New Roman" w:hAnsi="Times New Roman" w:cs="Times New Roman"/>
                <w:bCs/>
                <w:color w:val="000000"/>
                <w:sz w:val="28"/>
                <w:szCs w:val="28"/>
              </w:rPr>
            </w:pPr>
            <w:r w:rsidRPr="002244D3">
              <w:rPr>
                <w:rFonts w:ascii="Times New Roman" w:hAnsi="Times New Roman" w:cs="Times New Roman"/>
                <w:b/>
                <w:bCs/>
                <w:sz w:val="28"/>
                <w:szCs w:val="28"/>
              </w:rPr>
              <w:t>2. Đối tượng áp dụng</w:t>
            </w:r>
            <w:r>
              <w:rPr>
                <w:rFonts w:ascii="Times New Roman" w:hAnsi="Times New Roman" w:cs="Times New Roman"/>
                <w:b/>
                <w:bCs/>
                <w:sz w:val="28"/>
                <w:szCs w:val="28"/>
              </w:rPr>
              <w:t xml:space="preserve">: </w:t>
            </w:r>
            <w:r w:rsidRPr="00AD481E">
              <w:rPr>
                <w:rFonts w:ascii="Times New Roman" w:hAnsi="Times New Roman" w:cs="Times New Roman"/>
                <w:sz w:val="28"/>
                <w:szCs w:val="28"/>
              </w:rPr>
              <w:t>Giữ nguyên theo nội dung tại Nghị quyết 03/2024/NQ-HĐND</w:t>
            </w:r>
          </w:p>
        </w:tc>
        <w:tc>
          <w:tcPr>
            <w:tcW w:w="4541" w:type="dxa"/>
          </w:tcPr>
          <w:p w14:paraId="28EFD104" w14:textId="77777777" w:rsidR="0015378B" w:rsidRPr="004A24C9" w:rsidRDefault="0015378B" w:rsidP="0015378B">
            <w:pPr>
              <w:spacing w:line="360" w:lineRule="exact"/>
              <w:ind w:right="23"/>
              <w:jc w:val="both"/>
              <w:rPr>
                <w:rFonts w:ascii="Times New Roman" w:hAnsi="Times New Roman" w:cs="Times New Roman"/>
                <w:sz w:val="28"/>
                <w:szCs w:val="28"/>
              </w:rPr>
            </w:pPr>
          </w:p>
          <w:p w14:paraId="13324DCA" w14:textId="77777777" w:rsidR="0015378B" w:rsidRPr="004A24C9" w:rsidRDefault="0015378B" w:rsidP="0015378B">
            <w:pPr>
              <w:spacing w:line="360" w:lineRule="exact"/>
              <w:ind w:right="23"/>
              <w:jc w:val="both"/>
              <w:rPr>
                <w:rFonts w:ascii="Times New Roman" w:hAnsi="Times New Roman" w:cs="Times New Roman"/>
                <w:sz w:val="28"/>
                <w:szCs w:val="28"/>
              </w:rPr>
            </w:pPr>
          </w:p>
          <w:p w14:paraId="0BDEEEDD" w14:textId="77777777" w:rsidR="0015378B" w:rsidRDefault="0015378B" w:rsidP="0015378B">
            <w:pPr>
              <w:spacing w:line="360" w:lineRule="exact"/>
              <w:ind w:right="23"/>
              <w:jc w:val="both"/>
              <w:rPr>
                <w:rFonts w:ascii="Times New Roman" w:hAnsi="Times New Roman" w:cs="Times New Roman"/>
                <w:sz w:val="28"/>
                <w:szCs w:val="28"/>
              </w:rPr>
            </w:pPr>
          </w:p>
          <w:p w14:paraId="027E5BC5" w14:textId="77777777" w:rsidR="0015378B" w:rsidRPr="004A24C9" w:rsidRDefault="0015378B" w:rsidP="0015378B">
            <w:pPr>
              <w:spacing w:line="360" w:lineRule="exact"/>
              <w:ind w:right="23"/>
              <w:jc w:val="both"/>
              <w:rPr>
                <w:rFonts w:ascii="Times New Roman" w:hAnsi="Times New Roman" w:cs="Times New Roman"/>
                <w:sz w:val="28"/>
                <w:szCs w:val="28"/>
              </w:rPr>
            </w:pPr>
            <w:r w:rsidRPr="004A24C9">
              <w:rPr>
                <w:rFonts w:ascii="Times New Roman" w:hAnsi="Times New Roman" w:cs="Times New Roman"/>
                <w:sz w:val="28"/>
                <w:szCs w:val="28"/>
              </w:rPr>
              <w:t>Sau khi sáp nhập thành phố Hải Phòng</w:t>
            </w:r>
            <w:r>
              <w:rPr>
                <w:rFonts w:ascii="Times New Roman" w:hAnsi="Times New Roman" w:cs="Times New Roman"/>
                <w:sz w:val="28"/>
                <w:szCs w:val="28"/>
              </w:rPr>
              <w:t xml:space="preserve"> (cũ) </w:t>
            </w:r>
            <w:r w:rsidRPr="004A24C9">
              <w:rPr>
                <w:rFonts w:ascii="Times New Roman" w:hAnsi="Times New Roman" w:cs="Times New Roman"/>
                <w:sz w:val="28"/>
                <w:szCs w:val="28"/>
              </w:rPr>
              <w:t xml:space="preserve">và tỉnh Hải Dương, </w:t>
            </w:r>
            <w:r>
              <w:rPr>
                <w:rFonts w:ascii="Times New Roman" w:hAnsi="Times New Roman" w:cs="Times New Roman"/>
                <w:sz w:val="28"/>
                <w:szCs w:val="28"/>
              </w:rPr>
              <w:t>thay đổi phạm vi điều chỉnh cho</w:t>
            </w:r>
            <w:r w:rsidRPr="004A24C9">
              <w:rPr>
                <w:rFonts w:ascii="Times New Roman" w:hAnsi="Times New Roman" w:cs="Times New Roman"/>
                <w:sz w:val="28"/>
                <w:szCs w:val="28"/>
              </w:rPr>
              <w:t xml:space="preserve"> phù hợp với giai đoạn mới.</w:t>
            </w:r>
          </w:p>
          <w:p w14:paraId="449352FB" w14:textId="77777777" w:rsidR="0015378B" w:rsidRDefault="0015378B" w:rsidP="0015378B">
            <w:pPr>
              <w:spacing w:line="360" w:lineRule="exact"/>
              <w:ind w:right="23"/>
              <w:jc w:val="both"/>
              <w:rPr>
                <w:rFonts w:ascii="Times New Roman" w:hAnsi="Times New Roman" w:cs="Times New Roman"/>
                <w:sz w:val="28"/>
                <w:szCs w:val="28"/>
              </w:rPr>
            </w:pPr>
            <w:r w:rsidRPr="002379A1">
              <w:rPr>
                <w:rFonts w:ascii="Times New Roman" w:hAnsi="Times New Roman" w:cs="Times New Roman"/>
                <w:sz w:val="28"/>
                <w:szCs w:val="28"/>
              </w:rPr>
              <w:t>Nghị quyết số 03/2024/NQ-HĐND ngày 19/7/2024</w:t>
            </w:r>
            <w:r>
              <w:rPr>
                <w:rFonts w:ascii="Times New Roman" w:hAnsi="Times New Roman" w:cs="Times New Roman"/>
                <w:sz w:val="28"/>
                <w:szCs w:val="28"/>
              </w:rPr>
              <w:t xml:space="preserve"> của HĐND TP Hải Phòng (cũ)</w:t>
            </w:r>
            <w:r w:rsidRPr="002379A1">
              <w:rPr>
                <w:rFonts w:ascii="Times New Roman" w:hAnsi="Times New Roman" w:cs="Times New Roman"/>
                <w:sz w:val="28"/>
                <w:szCs w:val="28"/>
              </w:rPr>
              <w:t xml:space="preserve"> quy định Danh mục nghề hỗ trợ đào tạo gồm 09 nghề: Logistics, Điện tử công nghiệp; Điện công nghiệp; Hàn; Công nghệ ô tô; Công nghệ thông tin; Quản trị khách sạn; Điều dưỡng; Nuôi trồng thủy sản nước mặn, nước lợ; </w:t>
            </w:r>
            <w:r w:rsidRPr="004A24C9">
              <w:rPr>
                <w:rFonts w:ascii="Times New Roman" w:hAnsi="Times New Roman" w:cs="Times New Roman"/>
                <w:sz w:val="28"/>
                <w:szCs w:val="28"/>
              </w:rPr>
              <w:t xml:space="preserve">HĐND tỉnh Hải Dương (cũ) đã ban hành Nghị quyết số 35/2024/NQ-HĐND ngày 11/12/2024 quy định </w:t>
            </w:r>
            <w:r w:rsidRPr="002379A1">
              <w:rPr>
                <w:rFonts w:ascii="Times New Roman" w:hAnsi="Times New Roman" w:cs="Times New Roman"/>
                <w:sz w:val="28"/>
                <w:szCs w:val="28"/>
              </w:rPr>
              <w:t xml:space="preserve">Danh mục nghề hỗ trợ đào </w:t>
            </w:r>
            <w:r w:rsidRPr="002379A1">
              <w:rPr>
                <w:rFonts w:ascii="Times New Roman" w:hAnsi="Times New Roman" w:cs="Times New Roman"/>
                <w:sz w:val="28"/>
                <w:szCs w:val="28"/>
              </w:rPr>
              <w:lastRenderedPageBreak/>
              <w:t xml:space="preserve">tạo gồm 08 nghề: Cơ điện tử; Công nghệ kỹ thuật cơ điện tử; Công nghệ thông tin (ứng dụng phần mềm); Điện tử công nghiệp; Logistics; Thương mại điện tử; Tự động hóa công nghiệp; Vận hành, sửa chữa thiết bị lạnh. </w:t>
            </w:r>
          </w:p>
          <w:p w14:paraId="62E34CC9" w14:textId="77777777" w:rsidR="0015378B" w:rsidRPr="004A24C9" w:rsidRDefault="0015378B" w:rsidP="0015378B">
            <w:pPr>
              <w:spacing w:line="360" w:lineRule="exact"/>
              <w:ind w:right="23"/>
              <w:jc w:val="both"/>
              <w:rPr>
                <w:rFonts w:ascii="Times New Roman" w:hAnsi="Times New Roman" w:cs="Times New Roman"/>
                <w:sz w:val="28"/>
                <w:szCs w:val="28"/>
              </w:rPr>
            </w:pPr>
            <w:r w:rsidRPr="004A24C9">
              <w:rPr>
                <w:rFonts w:ascii="Times New Roman" w:hAnsi="Times New Roman" w:cs="Times New Roman"/>
                <w:sz w:val="28"/>
                <w:szCs w:val="28"/>
              </w:rPr>
              <w:t xml:space="preserve">Quyết định 997/QĐ-UBND ngày 18/3/2026 sửa đổi, bổ sung QĐ 3473/QĐ-UB ngày 30/9/2024 của UBND thành phố phê duyệt Đề án “Đổi mới và ngang cao chất lượng GDNN trên địa bàn thành phố Hải Phòng đến năm 2030, tầm nhìn đến năm 2045, đã ban hành danh mục nghề hỗ trợ đào tạo </w:t>
            </w:r>
            <w:r w:rsidRPr="002244D3">
              <w:rPr>
                <w:rFonts w:ascii="Times New Roman" w:hAnsi="Times New Roman" w:cs="Times New Roman"/>
                <w:sz w:val="28"/>
                <w:szCs w:val="28"/>
              </w:rPr>
              <w:t>14 nghề</w:t>
            </w:r>
            <w:r>
              <w:rPr>
                <w:rFonts w:ascii="Times New Roman" w:hAnsi="Times New Roman" w:cs="Times New Roman"/>
                <w:sz w:val="28"/>
                <w:szCs w:val="28"/>
              </w:rPr>
              <w:t>.</w:t>
            </w:r>
          </w:p>
          <w:p w14:paraId="455D9B54" w14:textId="77777777" w:rsidR="0015378B" w:rsidRDefault="0015378B" w:rsidP="0015378B">
            <w:pPr>
              <w:spacing w:line="360" w:lineRule="exact"/>
              <w:ind w:right="165"/>
              <w:jc w:val="both"/>
              <w:rPr>
                <w:rFonts w:ascii="Times New Roman" w:hAnsi="Times New Roman" w:cs="Times New Roman"/>
                <w:sz w:val="28"/>
                <w:szCs w:val="28"/>
              </w:rPr>
            </w:pPr>
          </w:p>
        </w:tc>
      </w:tr>
      <w:tr w:rsidR="0015378B" w14:paraId="0747768D" w14:textId="77777777" w:rsidTr="001475B0">
        <w:tc>
          <w:tcPr>
            <w:tcW w:w="846" w:type="dxa"/>
          </w:tcPr>
          <w:p w14:paraId="5F2CDE3A"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5B9BB71E"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b/>
                <w:color w:val="000000"/>
                <w:sz w:val="28"/>
                <w:szCs w:val="28"/>
              </w:rPr>
              <w:t xml:space="preserve">Điều 2. Mức hỗ trợ </w:t>
            </w:r>
          </w:p>
          <w:p w14:paraId="5756363A"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p>
        </w:tc>
        <w:tc>
          <w:tcPr>
            <w:tcW w:w="4961" w:type="dxa"/>
          </w:tcPr>
          <w:p w14:paraId="216B4323" w14:textId="7FCCE711" w:rsidR="0015378B" w:rsidRPr="002244D3" w:rsidRDefault="0015378B" w:rsidP="0015378B">
            <w:pPr>
              <w:widowControl w:val="0"/>
              <w:shd w:val="clear" w:color="auto" w:fill="FFFFFF"/>
              <w:spacing w:line="360" w:lineRule="exact"/>
              <w:ind w:left="123"/>
              <w:jc w:val="both"/>
              <w:rPr>
                <w:rFonts w:ascii="Times New Roman" w:hAnsi="Times New Roman" w:cs="Times New Roman"/>
                <w:b/>
                <w:sz w:val="28"/>
                <w:szCs w:val="28"/>
              </w:rPr>
            </w:pPr>
            <w:r w:rsidRPr="002244D3">
              <w:rPr>
                <w:rFonts w:ascii="Times New Roman" w:hAnsi="Times New Roman" w:cs="Times New Roman"/>
                <w:b/>
                <w:sz w:val="28"/>
                <w:szCs w:val="28"/>
              </w:rPr>
              <w:t>Điều 2. Mức hỗ trợ</w:t>
            </w:r>
            <w:r>
              <w:rPr>
                <w:rFonts w:ascii="Times New Roman" w:hAnsi="Times New Roman" w:cs="Times New Roman"/>
                <w:b/>
                <w:sz w:val="28"/>
                <w:szCs w:val="28"/>
              </w:rPr>
              <w:t>:</w:t>
            </w:r>
            <w:r w:rsidRPr="00AD481E">
              <w:rPr>
                <w:rFonts w:ascii="Times New Roman" w:hAnsi="Times New Roman" w:cs="Times New Roman"/>
                <w:sz w:val="28"/>
                <w:szCs w:val="28"/>
              </w:rPr>
              <w:t xml:space="preserve"> Giữ nguyên theo nội dung tại Nghị quyết 03/2024/NQ-HĐND</w:t>
            </w:r>
          </w:p>
        </w:tc>
        <w:tc>
          <w:tcPr>
            <w:tcW w:w="4541" w:type="dxa"/>
          </w:tcPr>
          <w:p w14:paraId="2AFB570E" w14:textId="77777777" w:rsidR="0015378B" w:rsidRPr="004A24C9" w:rsidRDefault="0015378B" w:rsidP="0015378B">
            <w:pPr>
              <w:spacing w:line="360" w:lineRule="exact"/>
              <w:ind w:left="125" w:right="23"/>
              <w:jc w:val="both"/>
              <w:rPr>
                <w:rFonts w:ascii="Times New Roman" w:hAnsi="Times New Roman" w:cs="Times New Roman"/>
                <w:sz w:val="28"/>
                <w:szCs w:val="28"/>
              </w:rPr>
            </w:pPr>
          </w:p>
        </w:tc>
      </w:tr>
      <w:tr w:rsidR="0015378B" w14:paraId="4D51C2C5" w14:textId="77777777" w:rsidTr="001475B0">
        <w:tc>
          <w:tcPr>
            <w:tcW w:w="846" w:type="dxa"/>
          </w:tcPr>
          <w:p w14:paraId="66469EBA"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54A9EAF0"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b/>
                <w:color w:val="000000"/>
                <w:sz w:val="28"/>
                <w:szCs w:val="28"/>
              </w:rPr>
              <w:t>Điều 3. Nguyên tắc</w:t>
            </w:r>
            <w:r w:rsidRPr="002244D3">
              <w:rPr>
                <w:rFonts w:ascii="Times New Roman" w:hAnsi="Times New Roman" w:cs="Times New Roman"/>
                <w:b/>
                <w:color w:val="000000"/>
                <w:sz w:val="28"/>
                <w:szCs w:val="28"/>
                <w:lang w:val="vi-VN"/>
              </w:rPr>
              <w:t>,</w:t>
            </w:r>
            <w:r w:rsidRPr="002244D3">
              <w:rPr>
                <w:rFonts w:ascii="Times New Roman" w:hAnsi="Times New Roman" w:cs="Times New Roman"/>
                <w:b/>
                <w:color w:val="000000"/>
                <w:sz w:val="28"/>
                <w:szCs w:val="28"/>
              </w:rPr>
              <w:t xml:space="preserve"> điều kiện</w:t>
            </w:r>
            <w:r w:rsidRPr="002244D3">
              <w:rPr>
                <w:rFonts w:ascii="Times New Roman" w:hAnsi="Times New Roman" w:cs="Times New Roman"/>
                <w:b/>
                <w:color w:val="000000"/>
                <w:sz w:val="28"/>
                <w:szCs w:val="28"/>
                <w:lang w:val="vi-VN"/>
              </w:rPr>
              <w:t xml:space="preserve"> và thời gian</w:t>
            </w:r>
            <w:r w:rsidRPr="002244D3">
              <w:rPr>
                <w:rFonts w:ascii="Times New Roman" w:hAnsi="Times New Roman" w:cs="Times New Roman"/>
                <w:b/>
                <w:color w:val="000000"/>
                <w:sz w:val="28"/>
                <w:szCs w:val="28"/>
              </w:rPr>
              <w:t xml:space="preserve"> hỗ trợ</w:t>
            </w:r>
          </w:p>
          <w:p w14:paraId="15A6DE32" w14:textId="77777777" w:rsidR="0015378B" w:rsidRP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r w:rsidRPr="0015378B">
              <w:rPr>
                <w:rFonts w:ascii="Times New Roman" w:hAnsi="Times New Roman" w:cs="Times New Roman"/>
                <w:b/>
                <w:bCs/>
                <w:color w:val="000000"/>
                <w:sz w:val="28"/>
                <w:szCs w:val="28"/>
              </w:rPr>
              <w:t>1. Nguyên tắc hỗ trợ</w:t>
            </w:r>
          </w:p>
          <w:p w14:paraId="3DA6D1F2"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43D10A14"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09150F8F"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457C80F3" w14:textId="22F416A2" w:rsidR="0015378B" w:rsidRP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r w:rsidRPr="0015378B">
              <w:rPr>
                <w:rFonts w:ascii="Times New Roman" w:hAnsi="Times New Roman" w:cs="Times New Roman"/>
                <w:b/>
                <w:bCs/>
                <w:color w:val="000000"/>
                <w:sz w:val="28"/>
                <w:szCs w:val="28"/>
              </w:rPr>
              <w:t>2. Điều kiện hỗ trợ</w:t>
            </w:r>
          </w:p>
          <w:p w14:paraId="546BC264"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r w:rsidRPr="002244D3">
              <w:rPr>
                <w:rFonts w:ascii="Times New Roman" w:hAnsi="Times New Roman" w:cs="Times New Roman"/>
                <w:color w:val="000000"/>
                <w:spacing w:val="-2"/>
                <w:sz w:val="28"/>
                <w:szCs w:val="28"/>
                <w:lang w:val="da-DK"/>
              </w:rPr>
              <w:t xml:space="preserve">a) </w:t>
            </w:r>
            <w:r w:rsidRPr="002244D3">
              <w:rPr>
                <w:rFonts w:ascii="Times New Roman" w:hAnsi="Times New Roman" w:cs="Times New Roman"/>
                <w:color w:val="000000"/>
                <w:sz w:val="28"/>
                <w:szCs w:val="28"/>
              </w:rPr>
              <w:t xml:space="preserve">Đối tượng </w:t>
            </w:r>
            <w:r w:rsidRPr="002244D3">
              <w:rPr>
                <w:rFonts w:ascii="Times New Roman" w:hAnsi="Times New Roman" w:cs="Times New Roman"/>
                <w:color w:val="000000"/>
                <w:spacing w:val="-2"/>
                <w:sz w:val="28"/>
                <w:szCs w:val="28"/>
              </w:rPr>
              <w:t xml:space="preserve">quy định tại điểm a, b khoản </w:t>
            </w:r>
            <w:r w:rsidRPr="002244D3">
              <w:rPr>
                <w:rFonts w:ascii="Times New Roman" w:hAnsi="Times New Roman" w:cs="Times New Roman"/>
                <w:color w:val="000000"/>
                <w:spacing w:val="-2"/>
                <w:sz w:val="28"/>
                <w:szCs w:val="28"/>
              </w:rPr>
              <w:lastRenderedPageBreak/>
              <w:t xml:space="preserve">2 Điều 1 </w:t>
            </w:r>
            <w:r w:rsidRPr="002244D3">
              <w:rPr>
                <w:rFonts w:ascii="Times New Roman" w:hAnsi="Times New Roman" w:cs="Times New Roman"/>
                <w:bCs/>
                <w:color w:val="000000"/>
                <w:sz w:val="28"/>
                <w:szCs w:val="28"/>
                <w:shd w:val="clear" w:color="auto" w:fill="FFFFFF"/>
                <w:lang w:val="zu-ZA"/>
              </w:rPr>
              <w:t xml:space="preserve">học nghề theo Danh mục nghề hỗ trợ đào tạo tại </w:t>
            </w:r>
            <w:r w:rsidRPr="002244D3">
              <w:rPr>
                <w:rFonts w:ascii="Times New Roman" w:hAnsi="Times New Roman" w:cs="Times New Roman"/>
                <w:color w:val="000000"/>
                <w:spacing w:val="-2"/>
                <w:sz w:val="28"/>
                <w:szCs w:val="28"/>
              </w:rPr>
              <w:t xml:space="preserve">Nghị quyết này </w:t>
            </w:r>
            <w:r w:rsidRPr="002244D3">
              <w:rPr>
                <w:rFonts w:ascii="Times New Roman" w:hAnsi="Times New Roman" w:cs="Times New Roman"/>
                <w:color w:val="000000"/>
                <w:sz w:val="28"/>
                <w:szCs w:val="28"/>
              </w:rPr>
              <w:t>đáp ứng đồng thời các điều kiện sau:</w:t>
            </w:r>
          </w:p>
          <w:p w14:paraId="450D678B" w14:textId="77777777" w:rsidR="0015378B" w:rsidRPr="002244D3" w:rsidRDefault="0015378B" w:rsidP="0015378B">
            <w:pPr>
              <w:widowControl w:val="0"/>
              <w:shd w:val="clear" w:color="auto" w:fill="FFFFFF"/>
              <w:spacing w:line="360" w:lineRule="exact"/>
              <w:jc w:val="both"/>
              <w:rPr>
                <w:rFonts w:ascii="Times New Roman" w:hAnsi="Times New Roman" w:cs="Times New Roman"/>
                <w:bCs/>
                <w:color w:val="000000"/>
                <w:sz w:val="28"/>
                <w:szCs w:val="28"/>
                <w:shd w:val="clear" w:color="auto" w:fill="FFFFFF"/>
                <w:lang w:val="zu-ZA"/>
              </w:rPr>
            </w:pPr>
            <w:r w:rsidRPr="002244D3">
              <w:rPr>
                <w:rFonts w:ascii="Times New Roman" w:hAnsi="Times New Roman" w:cs="Times New Roman"/>
                <w:bCs/>
                <w:color w:val="000000"/>
                <w:sz w:val="28"/>
                <w:szCs w:val="28"/>
                <w:shd w:val="clear" w:color="auto" w:fill="FFFFFF"/>
                <w:lang w:val="zu-ZA"/>
              </w:rPr>
              <w:t xml:space="preserve">- Người học có cam kết tham gia hoàn thành khóa học trình độ trung cấp, trình độ cao đẳng theo chương trình đào tạo của cơ sở đào tạo theo quy định. </w:t>
            </w:r>
          </w:p>
          <w:p w14:paraId="2E4A2AF2"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r w:rsidRPr="002244D3">
              <w:rPr>
                <w:rFonts w:ascii="Times New Roman" w:hAnsi="Times New Roman" w:cs="Times New Roman"/>
                <w:bCs/>
                <w:color w:val="000000"/>
                <w:sz w:val="28"/>
                <w:szCs w:val="28"/>
                <w:shd w:val="clear" w:color="auto" w:fill="FFFFFF"/>
                <w:lang w:val="zu-ZA"/>
              </w:rPr>
              <w:t xml:space="preserve">- Có cam kết </w:t>
            </w:r>
            <w:r w:rsidRPr="002244D3">
              <w:rPr>
                <w:rFonts w:ascii="Times New Roman" w:hAnsi="Times New Roman" w:cs="Times New Roman"/>
                <w:color w:val="000000"/>
                <w:sz w:val="28"/>
                <w:szCs w:val="28"/>
              </w:rPr>
              <w:t xml:space="preserve">làm việc phù hợp với nghề được hỗ trợ đào tạo tại thành phố Hải Phòng tối thiểu 03 năm ngay sau khi tốt nghiệp. </w:t>
            </w:r>
          </w:p>
          <w:p w14:paraId="6E5E4B85" w14:textId="77777777" w:rsidR="0015378B" w:rsidRPr="002244D3" w:rsidRDefault="0015378B" w:rsidP="0015378B">
            <w:pPr>
              <w:widowControl w:val="0"/>
              <w:shd w:val="clear" w:color="auto" w:fill="FFFFFF"/>
              <w:spacing w:line="360" w:lineRule="exact"/>
              <w:jc w:val="both"/>
              <w:rPr>
                <w:rFonts w:ascii="Times New Roman" w:hAnsi="Times New Roman" w:cs="Times New Roman"/>
                <w:bCs/>
                <w:color w:val="000000"/>
                <w:sz w:val="28"/>
                <w:szCs w:val="28"/>
                <w:shd w:val="clear" w:color="auto" w:fill="FFFFFF"/>
                <w:lang w:val="zu-ZA"/>
              </w:rPr>
            </w:pPr>
            <w:r w:rsidRPr="002244D3">
              <w:rPr>
                <w:rFonts w:ascii="Times New Roman" w:hAnsi="Times New Roman" w:cs="Times New Roman"/>
                <w:color w:val="000000"/>
                <w:sz w:val="28"/>
                <w:szCs w:val="28"/>
              </w:rPr>
              <w:t xml:space="preserve">- </w:t>
            </w:r>
            <w:r w:rsidRPr="002244D3">
              <w:rPr>
                <w:rFonts w:ascii="Times New Roman" w:hAnsi="Times New Roman" w:cs="Times New Roman"/>
                <w:color w:val="000000"/>
                <w:spacing w:val="4"/>
                <w:sz w:val="28"/>
                <w:szCs w:val="28"/>
              </w:rPr>
              <w:t xml:space="preserve">Có cam kết về giải quyết việc làm </w:t>
            </w:r>
            <w:r w:rsidRPr="002244D3">
              <w:rPr>
                <w:rFonts w:ascii="Times New Roman" w:hAnsi="Times New Roman" w:cs="Times New Roman"/>
                <w:bCs/>
                <w:color w:val="000000"/>
                <w:spacing w:val="4"/>
                <w:sz w:val="28"/>
                <w:szCs w:val="28"/>
                <w:shd w:val="clear" w:color="auto" w:fill="FFFFFF"/>
                <w:lang w:val="zu-ZA"/>
              </w:rPr>
              <w:t xml:space="preserve">giữa </w:t>
            </w:r>
            <w:r w:rsidRPr="002244D3">
              <w:rPr>
                <w:rFonts w:ascii="Times New Roman" w:hAnsi="Times New Roman" w:cs="Times New Roman"/>
                <w:color w:val="000000"/>
                <w:spacing w:val="4"/>
                <w:sz w:val="28"/>
                <w:szCs w:val="28"/>
              </w:rPr>
              <w:t xml:space="preserve">các trường trung cấp, trường cao đẳng </w:t>
            </w:r>
            <w:r w:rsidRPr="002244D3">
              <w:rPr>
                <w:rFonts w:ascii="Times New Roman" w:hAnsi="Times New Roman" w:cs="Times New Roman"/>
                <w:bCs/>
                <w:color w:val="000000"/>
                <w:spacing w:val="4"/>
                <w:sz w:val="28"/>
                <w:szCs w:val="28"/>
                <w:shd w:val="clear" w:color="auto" w:fill="FFFFFF"/>
                <w:lang w:val="zu-ZA"/>
              </w:rPr>
              <w:t>trực tiếp tuyển sinh, đào tạo với các doanh nghiệp trên</w:t>
            </w:r>
            <w:r w:rsidRPr="002244D3">
              <w:rPr>
                <w:rFonts w:ascii="Times New Roman" w:hAnsi="Times New Roman" w:cs="Times New Roman"/>
                <w:bCs/>
                <w:color w:val="000000"/>
                <w:sz w:val="28"/>
                <w:szCs w:val="28"/>
                <w:shd w:val="clear" w:color="auto" w:fill="FFFFFF"/>
                <w:lang w:val="zu-ZA"/>
              </w:rPr>
              <w:t xml:space="preserve"> địa bàn thành  phố thông qua Hợp đồng tiếp nhận lao động sau đào tạo.</w:t>
            </w:r>
          </w:p>
          <w:p w14:paraId="328423B4" w14:textId="77777777" w:rsidR="0015378B" w:rsidRPr="002244D3" w:rsidRDefault="0015378B" w:rsidP="0015378B">
            <w:pPr>
              <w:widowControl w:val="0"/>
              <w:shd w:val="clear" w:color="auto" w:fill="FFFFFF"/>
              <w:spacing w:line="360" w:lineRule="exact"/>
              <w:jc w:val="both"/>
              <w:rPr>
                <w:rFonts w:ascii="Times New Roman" w:hAnsi="Times New Roman" w:cs="Times New Roman"/>
                <w:color w:val="000000"/>
                <w:sz w:val="28"/>
                <w:szCs w:val="28"/>
              </w:rPr>
            </w:pPr>
            <w:r w:rsidRPr="002244D3">
              <w:rPr>
                <w:rFonts w:ascii="Times New Roman" w:hAnsi="Times New Roman" w:cs="Times New Roman"/>
                <w:color w:val="000000"/>
                <w:sz w:val="28"/>
                <w:szCs w:val="28"/>
              </w:rPr>
              <w:t xml:space="preserve">b) Đối tượng </w:t>
            </w:r>
            <w:r w:rsidRPr="002244D3">
              <w:rPr>
                <w:rFonts w:ascii="Times New Roman" w:hAnsi="Times New Roman" w:cs="Times New Roman"/>
                <w:color w:val="000000"/>
                <w:spacing w:val="-2"/>
                <w:sz w:val="28"/>
                <w:szCs w:val="28"/>
              </w:rPr>
              <w:t xml:space="preserve">quy định tại điểm d khoản 2 Điều 1 Nghị quyết này </w:t>
            </w:r>
            <w:r w:rsidRPr="002244D3">
              <w:rPr>
                <w:rFonts w:ascii="Times New Roman" w:hAnsi="Times New Roman" w:cs="Times New Roman"/>
                <w:color w:val="000000"/>
                <w:sz w:val="28"/>
                <w:szCs w:val="28"/>
              </w:rPr>
              <w:t>có cam kết giảng dạy trình độ trung cấp, trình độ</w:t>
            </w:r>
            <w:r w:rsidRPr="002244D3">
              <w:rPr>
                <w:rFonts w:ascii="Times New Roman" w:hAnsi="Times New Roman" w:cs="Times New Roman"/>
                <w:color w:val="000000"/>
                <w:spacing w:val="4"/>
                <w:sz w:val="28"/>
                <w:szCs w:val="28"/>
              </w:rPr>
              <w:t xml:space="preserve"> cao đẳng</w:t>
            </w:r>
            <w:r w:rsidRPr="002244D3">
              <w:rPr>
                <w:rFonts w:ascii="Times New Roman" w:hAnsi="Times New Roman" w:cs="Times New Roman"/>
                <w:color w:val="000000"/>
                <w:sz w:val="28"/>
                <w:szCs w:val="28"/>
              </w:rPr>
              <w:t xml:space="preserve"> (thỉnh giảng) tại các trường trung cấp, trường cao đẳng trên địa bàn thành phố tối thiểu 03 năm ngay sau khi nhận chứng chỉ bồi dưỡng nghiệp vụ sư phạm.</w:t>
            </w:r>
          </w:p>
          <w:p w14:paraId="125A89EF"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366A4BA0"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26E3FCA3"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135FC5F2"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5C398863"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26323600" w14:textId="77777777" w:rsidR="0015378B" w:rsidRDefault="0015378B" w:rsidP="0015378B">
            <w:pPr>
              <w:widowControl w:val="0"/>
              <w:shd w:val="clear" w:color="auto" w:fill="FFFFFF"/>
              <w:spacing w:line="360" w:lineRule="exact"/>
              <w:jc w:val="both"/>
              <w:rPr>
                <w:rFonts w:ascii="Times New Roman" w:hAnsi="Times New Roman" w:cs="Times New Roman"/>
                <w:color w:val="000000"/>
                <w:sz w:val="28"/>
                <w:szCs w:val="28"/>
              </w:rPr>
            </w:pPr>
          </w:p>
          <w:p w14:paraId="2FACE457" w14:textId="77777777" w:rsidR="0015378B" w:rsidRPr="0015378B" w:rsidRDefault="0015378B" w:rsidP="0015378B">
            <w:pPr>
              <w:widowControl w:val="0"/>
              <w:shd w:val="clear" w:color="auto" w:fill="FFFFFF"/>
              <w:spacing w:line="360" w:lineRule="exact"/>
              <w:jc w:val="both"/>
              <w:rPr>
                <w:rFonts w:ascii="Times New Roman" w:hAnsi="Times New Roman" w:cs="Times New Roman"/>
                <w:b/>
                <w:bCs/>
                <w:color w:val="000000"/>
                <w:sz w:val="28"/>
                <w:szCs w:val="28"/>
              </w:rPr>
            </w:pPr>
            <w:r w:rsidRPr="0015378B">
              <w:rPr>
                <w:rFonts w:ascii="Times New Roman" w:hAnsi="Times New Roman" w:cs="Times New Roman"/>
                <w:b/>
                <w:bCs/>
                <w:color w:val="000000"/>
                <w:sz w:val="28"/>
                <w:szCs w:val="28"/>
              </w:rPr>
              <w:t>3. Thời gian thực hiện hỗ trợ</w:t>
            </w:r>
          </w:p>
          <w:p w14:paraId="3E443DC1"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p>
        </w:tc>
        <w:tc>
          <w:tcPr>
            <w:tcW w:w="4961" w:type="dxa"/>
          </w:tcPr>
          <w:p w14:paraId="16C0A996"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2244D3">
              <w:rPr>
                <w:rFonts w:ascii="Times New Roman" w:hAnsi="Times New Roman" w:cs="Times New Roman"/>
                <w:b/>
                <w:sz w:val="28"/>
                <w:szCs w:val="28"/>
              </w:rPr>
              <w:lastRenderedPageBreak/>
              <w:t>Điều 3. Nguyên tắc</w:t>
            </w:r>
            <w:r w:rsidRPr="002244D3">
              <w:rPr>
                <w:rFonts w:ascii="Times New Roman" w:hAnsi="Times New Roman" w:cs="Times New Roman"/>
                <w:b/>
                <w:sz w:val="28"/>
                <w:szCs w:val="28"/>
                <w:lang w:val="vi-VN"/>
              </w:rPr>
              <w:t>,</w:t>
            </w:r>
            <w:r w:rsidRPr="002244D3">
              <w:rPr>
                <w:rFonts w:ascii="Times New Roman" w:hAnsi="Times New Roman" w:cs="Times New Roman"/>
                <w:b/>
                <w:sz w:val="28"/>
                <w:szCs w:val="28"/>
              </w:rPr>
              <w:t xml:space="preserve"> điều kiện</w:t>
            </w:r>
            <w:r w:rsidRPr="002244D3">
              <w:rPr>
                <w:rFonts w:ascii="Times New Roman" w:hAnsi="Times New Roman" w:cs="Times New Roman"/>
                <w:b/>
                <w:sz w:val="28"/>
                <w:szCs w:val="28"/>
                <w:lang w:val="vi-VN"/>
              </w:rPr>
              <w:t xml:space="preserve"> và thời gian</w:t>
            </w:r>
            <w:r w:rsidRPr="002244D3">
              <w:rPr>
                <w:rFonts w:ascii="Times New Roman" w:hAnsi="Times New Roman" w:cs="Times New Roman"/>
                <w:b/>
                <w:sz w:val="28"/>
                <w:szCs w:val="28"/>
              </w:rPr>
              <w:t xml:space="preserve"> hỗ trợ</w:t>
            </w:r>
          </w:p>
          <w:p w14:paraId="78369A02"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sz w:val="28"/>
                <w:szCs w:val="28"/>
              </w:rPr>
            </w:pPr>
            <w:r w:rsidRPr="0015378B">
              <w:rPr>
                <w:rFonts w:ascii="Times New Roman" w:hAnsi="Times New Roman" w:cs="Times New Roman"/>
                <w:b/>
                <w:bCs/>
                <w:sz w:val="28"/>
                <w:szCs w:val="28"/>
              </w:rPr>
              <w:t>1. Nguyên tắc hỗ trợ:</w:t>
            </w:r>
            <w:r>
              <w:rPr>
                <w:rFonts w:ascii="Times New Roman" w:hAnsi="Times New Roman" w:cs="Times New Roman"/>
                <w:sz w:val="28"/>
                <w:szCs w:val="28"/>
              </w:rPr>
              <w:t xml:space="preserve"> </w:t>
            </w:r>
            <w:r w:rsidRPr="00AD481E">
              <w:rPr>
                <w:rFonts w:ascii="Times New Roman" w:hAnsi="Times New Roman" w:cs="Times New Roman"/>
                <w:sz w:val="28"/>
                <w:szCs w:val="28"/>
              </w:rPr>
              <w:t>Giữ nguyên theo nội dung tại Nghị quyết 03/2024/NQ-HĐND</w:t>
            </w:r>
          </w:p>
          <w:p w14:paraId="61BF399B"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0011EB52" w14:textId="77777777" w:rsidR="0015378B" w:rsidRPr="0015378B" w:rsidRDefault="0015378B" w:rsidP="0015378B">
            <w:pPr>
              <w:widowControl w:val="0"/>
              <w:shd w:val="clear" w:color="auto" w:fill="FFFFFF"/>
              <w:spacing w:line="360" w:lineRule="exact"/>
              <w:ind w:left="27"/>
              <w:jc w:val="both"/>
              <w:rPr>
                <w:rFonts w:ascii="Times New Roman" w:hAnsi="Times New Roman" w:cs="Times New Roman"/>
                <w:b/>
                <w:bCs/>
                <w:sz w:val="28"/>
                <w:szCs w:val="28"/>
              </w:rPr>
            </w:pPr>
            <w:r w:rsidRPr="0015378B">
              <w:rPr>
                <w:rFonts w:ascii="Times New Roman" w:hAnsi="Times New Roman" w:cs="Times New Roman"/>
                <w:b/>
                <w:bCs/>
                <w:sz w:val="28"/>
                <w:szCs w:val="28"/>
              </w:rPr>
              <w:t>2. Điều kiện hỗ trợ</w:t>
            </w:r>
          </w:p>
          <w:p w14:paraId="4A7D4D81" w14:textId="77777777" w:rsidR="0015378B" w:rsidRDefault="0015378B" w:rsidP="0015378B">
            <w:pPr>
              <w:widowControl w:val="0"/>
              <w:shd w:val="clear" w:color="auto" w:fill="FFFFFF"/>
              <w:spacing w:line="360" w:lineRule="exact"/>
              <w:ind w:left="27"/>
              <w:jc w:val="both"/>
              <w:rPr>
                <w:rFonts w:ascii="Times New Roman" w:hAnsi="Times New Roman" w:cs="Times New Roman"/>
                <w:spacing w:val="-2"/>
                <w:sz w:val="28"/>
                <w:szCs w:val="28"/>
                <w:lang w:val="da-DK"/>
              </w:rPr>
            </w:pPr>
            <w:r w:rsidRPr="002244D3">
              <w:rPr>
                <w:rFonts w:ascii="Times New Roman" w:hAnsi="Times New Roman" w:cs="Times New Roman"/>
                <w:sz w:val="28"/>
                <w:szCs w:val="28"/>
              </w:rPr>
              <w:t xml:space="preserve">a) Được tuyển sinh trong phạm vi thời gian </w:t>
            </w:r>
            <w:r w:rsidRPr="002244D3">
              <w:rPr>
                <w:rFonts w:ascii="Times New Roman" w:hAnsi="Times New Roman" w:cs="Times New Roman"/>
                <w:sz w:val="28"/>
                <w:szCs w:val="28"/>
              </w:rPr>
              <w:lastRenderedPageBreak/>
              <w:t xml:space="preserve">từ ngày </w:t>
            </w:r>
            <w:r>
              <w:rPr>
                <w:rFonts w:ascii="Times New Roman" w:hAnsi="Times New Roman" w:cs="Times New Roman"/>
                <w:sz w:val="28"/>
                <w:szCs w:val="28"/>
              </w:rPr>
              <w:t>01</w:t>
            </w:r>
            <w:r w:rsidRPr="002244D3">
              <w:rPr>
                <w:rFonts w:ascii="Times New Roman" w:hAnsi="Times New Roman" w:cs="Times New Roman"/>
                <w:sz w:val="28"/>
                <w:szCs w:val="28"/>
              </w:rPr>
              <w:t>/</w:t>
            </w:r>
            <w:r>
              <w:rPr>
                <w:rFonts w:ascii="Times New Roman" w:hAnsi="Times New Roman" w:cs="Times New Roman"/>
                <w:sz w:val="28"/>
                <w:szCs w:val="28"/>
              </w:rPr>
              <w:t>7</w:t>
            </w:r>
            <w:r w:rsidRPr="002244D3">
              <w:rPr>
                <w:rFonts w:ascii="Times New Roman" w:hAnsi="Times New Roman" w:cs="Times New Roman"/>
                <w:sz w:val="28"/>
                <w:szCs w:val="28"/>
              </w:rPr>
              <w:t>/2026</w:t>
            </w:r>
            <w:r>
              <w:rPr>
                <w:rFonts w:ascii="Times New Roman" w:hAnsi="Times New Roman" w:cs="Times New Roman"/>
                <w:sz w:val="28"/>
                <w:szCs w:val="28"/>
              </w:rPr>
              <w:t xml:space="preserve"> đến 31/12/2030</w:t>
            </w:r>
          </w:p>
          <w:p w14:paraId="441327DB"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Cs/>
                <w:sz w:val="28"/>
                <w:szCs w:val="28"/>
                <w:shd w:val="clear" w:color="auto" w:fill="FFFFFF"/>
                <w:lang w:val="zu-ZA"/>
              </w:rPr>
            </w:pPr>
            <w:r w:rsidRPr="002244D3">
              <w:rPr>
                <w:rFonts w:ascii="Times New Roman" w:hAnsi="Times New Roman" w:cs="Times New Roman"/>
                <w:spacing w:val="-2"/>
                <w:sz w:val="28"/>
                <w:szCs w:val="28"/>
                <w:lang w:val="da-DK"/>
              </w:rPr>
              <w:t xml:space="preserve">b) </w:t>
            </w:r>
            <w:r w:rsidRPr="002244D3">
              <w:rPr>
                <w:rFonts w:ascii="Times New Roman" w:hAnsi="Times New Roman" w:cs="Times New Roman"/>
                <w:sz w:val="28"/>
                <w:szCs w:val="28"/>
              </w:rPr>
              <w:t xml:space="preserve">Đối tượng </w:t>
            </w:r>
            <w:r w:rsidRPr="002244D3">
              <w:rPr>
                <w:rFonts w:ascii="Times New Roman" w:hAnsi="Times New Roman" w:cs="Times New Roman"/>
                <w:spacing w:val="-2"/>
                <w:sz w:val="28"/>
                <w:szCs w:val="28"/>
              </w:rPr>
              <w:t xml:space="preserve">quy định tại điểm a, b khoản 2 Điều 1 </w:t>
            </w:r>
            <w:r w:rsidRPr="002244D3">
              <w:rPr>
                <w:rFonts w:ascii="Times New Roman" w:hAnsi="Times New Roman" w:cs="Times New Roman"/>
                <w:bCs/>
                <w:sz w:val="28"/>
                <w:szCs w:val="28"/>
                <w:shd w:val="clear" w:color="auto" w:fill="FFFFFF"/>
                <w:lang w:val="zu-ZA"/>
              </w:rPr>
              <w:t>học nghề theo Danh mục nghề hỗ trợ đào tạo có cam kết tham gia hoàn thành khóa học trình độ trung cấp, trình độ cao đẳng theo chương trình đào tạo của cơ sở đào tạo theo quy định.</w:t>
            </w:r>
          </w:p>
          <w:p w14:paraId="2DECC371"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sz w:val="28"/>
                <w:szCs w:val="28"/>
              </w:rPr>
            </w:pPr>
            <w:r w:rsidRPr="002244D3">
              <w:rPr>
                <w:rFonts w:ascii="Times New Roman" w:hAnsi="Times New Roman" w:cs="Times New Roman"/>
                <w:sz w:val="28"/>
                <w:szCs w:val="28"/>
              </w:rPr>
              <w:t xml:space="preserve">c) Đối tượng </w:t>
            </w:r>
            <w:r w:rsidRPr="002244D3">
              <w:rPr>
                <w:rFonts w:ascii="Times New Roman" w:hAnsi="Times New Roman" w:cs="Times New Roman"/>
                <w:spacing w:val="-2"/>
                <w:sz w:val="28"/>
                <w:szCs w:val="28"/>
              </w:rPr>
              <w:t xml:space="preserve">quy định tại điểm d khoản 2 Điều 1 Nghị quyết này </w:t>
            </w:r>
            <w:r w:rsidRPr="002244D3">
              <w:rPr>
                <w:rFonts w:ascii="Times New Roman" w:hAnsi="Times New Roman" w:cs="Times New Roman"/>
                <w:sz w:val="28"/>
                <w:szCs w:val="28"/>
              </w:rPr>
              <w:t>có cam kết giảng dạy trình độ trung cấp, trình độ</w:t>
            </w:r>
            <w:r w:rsidRPr="002244D3">
              <w:rPr>
                <w:rFonts w:ascii="Times New Roman" w:hAnsi="Times New Roman" w:cs="Times New Roman"/>
                <w:spacing w:val="4"/>
                <w:sz w:val="28"/>
                <w:szCs w:val="28"/>
              </w:rPr>
              <w:t xml:space="preserve"> cao đẳng</w:t>
            </w:r>
            <w:r w:rsidRPr="002244D3">
              <w:rPr>
                <w:rFonts w:ascii="Times New Roman" w:hAnsi="Times New Roman" w:cs="Times New Roman"/>
                <w:sz w:val="28"/>
                <w:szCs w:val="28"/>
              </w:rPr>
              <w:t xml:space="preserve"> (thỉnh giảng) tại các trường trung cấp, trường cao đẳng trên địa bàn thành phố tối thiểu 03 năm ngay sau khi nhận chứng chỉ bồi dưỡng nghiệp vụ sư phạm.</w:t>
            </w:r>
          </w:p>
          <w:p w14:paraId="6F129972"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37958A9F"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7EF3D84A"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6BBD899D"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61553A41"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1DA8B0F3"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6B990BE1"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69699A04"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13467F38"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128B532D"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060291EF"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2BA53439"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7BD14399"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261B3D12"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7E029202"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43A858F4" w14:textId="77777777" w:rsidR="0015378B" w:rsidRDefault="0015378B" w:rsidP="0015378B">
            <w:pPr>
              <w:widowControl w:val="0"/>
              <w:shd w:val="clear" w:color="auto" w:fill="FFFFFF"/>
              <w:spacing w:line="360" w:lineRule="exact"/>
              <w:ind w:left="27"/>
              <w:jc w:val="both"/>
              <w:rPr>
                <w:rFonts w:ascii="Times New Roman" w:hAnsi="Times New Roman" w:cs="Times New Roman"/>
                <w:sz w:val="28"/>
                <w:szCs w:val="28"/>
              </w:rPr>
            </w:pPr>
          </w:p>
          <w:p w14:paraId="5B01FC70" w14:textId="60336E87"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15378B">
              <w:rPr>
                <w:rFonts w:ascii="Times New Roman" w:hAnsi="Times New Roman" w:cs="Times New Roman"/>
                <w:b/>
                <w:bCs/>
                <w:sz w:val="28"/>
                <w:szCs w:val="28"/>
              </w:rPr>
              <w:t>3. Thời gian thực hiện hỗ trợ:</w:t>
            </w:r>
            <w:r>
              <w:rPr>
                <w:rFonts w:ascii="Times New Roman" w:hAnsi="Times New Roman" w:cs="Times New Roman"/>
                <w:sz w:val="28"/>
                <w:szCs w:val="28"/>
              </w:rPr>
              <w:t xml:space="preserve"> </w:t>
            </w:r>
            <w:r w:rsidRPr="00AD481E">
              <w:rPr>
                <w:rFonts w:ascii="Times New Roman" w:hAnsi="Times New Roman" w:cs="Times New Roman"/>
                <w:sz w:val="28"/>
                <w:szCs w:val="28"/>
              </w:rPr>
              <w:t>Giữ nguyên theo nội dung tại Nghị quyết 03/2024/NQ-HĐND</w:t>
            </w:r>
            <w:r>
              <w:rPr>
                <w:rFonts w:ascii="Times New Roman" w:hAnsi="Times New Roman" w:cs="Times New Roman"/>
                <w:sz w:val="28"/>
                <w:szCs w:val="28"/>
              </w:rPr>
              <w:t>.</w:t>
            </w:r>
          </w:p>
        </w:tc>
        <w:tc>
          <w:tcPr>
            <w:tcW w:w="4541" w:type="dxa"/>
          </w:tcPr>
          <w:p w14:paraId="30242782"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760C605E"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53D9F48D"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6B87AF8B"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4F665E08"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4CB955C4" w14:textId="77777777" w:rsidR="00F41A45" w:rsidRDefault="00F41A45" w:rsidP="0015378B">
            <w:pPr>
              <w:spacing w:line="360" w:lineRule="exact"/>
              <w:ind w:left="125" w:right="23"/>
              <w:jc w:val="both"/>
              <w:rPr>
                <w:rFonts w:ascii="Times New Roman" w:eastAsia="Times New Roman" w:hAnsi="Times New Roman" w:cs="Times New Roman"/>
                <w:color w:val="000000"/>
                <w:kern w:val="0"/>
                <w:sz w:val="28"/>
                <w:szCs w:val="28"/>
                <w:lang w:val="en"/>
                <w14:ligatures w14:val="none"/>
              </w:rPr>
            </w:pPr>
          </w:p>
          <w:p w14:paraId="3B30FD62" w14:textId="77777777" w:rsidR="00F41A45" w:rsidRDefault="00F41A45" w:rsidP="0015378B">
            <w:pPr>
              <w:spacing w:line="360" w:lineRule="exact"/>
              <w:ind w:left="125" w:right="23"/>
              <w:jc w:val="both"/>
              <w:rPr>
                <w:rFonts w:ascii="Times New Roman" w:eastAsia="Times New Roman" w:hAnsi="Times New Roman" w:cs="Times New Roman"/>
                <w:color w:val="000000"/>
                <w:kern w:val="0"/>
                <w:sz w:val="28"/>
                <w:szCs w:val="28"/>
                <w:lang w:val="en"/>
                <w14:ligatures w14:val="none"/>
              </w:rPr>
            </w:pPr>
          </w:p>
          <w:p w14:paraId="763E4108" w14:textId="7D1C2128" w:rsidR="0015378B" w:rsidRPr="004A24C9" w:rsidRDefault="0015378B" w:rsidP="0015378B">
            <w:pPr>
              <w:spacing w:line="360" w:lineRule="exact"/>
              <w:ind w:left="125" w:right="23"/>
              <w:jc w:val="both"/>
              <w:rPr>
                <w:rFonts w:ascii="Times New Roman" w:hAnsi="Times New Roman" w:cs="Times New Roman"/>
                <w:sz w:val="28"/>
                <w:szCs w:val="28"/>
              </w:rPr>
            </w:pPr>
            <w:r w:rsidRPr="00131BD2">
              <w:rPr>
                <w:rFonts w:ascii="Times New Roman" w:eastAsia="Times New Roman" w:hAnsi="Times New Roman" w:cs="Times New Roman"/>
                <w:color w:val="000000"/>
                <w:kern w:val="0"/>
                <w:sz w:val="28"/>
                <w:szCs w:val="28"/>
                <w:lang w:val="en"/>
                <w14:ligatures w14:val="none"/>
              </w:rPr>
              <w:lastRenderedPageBreak/>
              <w:t>-</w:t>
            </w:r>
            <w:r w:rsidRPr="00131BD2">
              <w:rPr>
                <w:rFonts w:ascii="Times New Roman" w:hAnsi="Times New Roman" w:cs="Times New Roman"/>
                <w:sz w:val="28"/>
                <w:szCs w:val="28"/>
              </w:rPr>
              <w:t xml:space="preserve"> Việc hợp nhất tỉnh Hải Dương với thành phố Hải Phòng và việc thực hiện mô hình chính quyền địa phương 2 cấp theo quy định của Trung ương kể từ ngày 01/7/2025 đã ảnh hưởng đến phạm vi điều chỉnh, đối tượng áp dụng của Nghị quyết số 03/2024/NQ-HĐND, ảnh hưởng đến việc thu hút, tuyển sinh giáo dục nghề nghiệp trình độ cao đẳng, trình độ trung cấp trên địa bàn thành phố Hải Phòng (mới); đồng thời, nội dung, điều kiện áp dụng của Nghị quyết số 03/2024/NQ-HĐND chưa thực sự thu hút được người học thụ hưởng chính sách, chưa thúc đẩy, tạo điều kiện cho các trường cao đẳng, trường trung cấp trên địa bàn thành phố thực hiện tuyển sinh trình độ cao đẳng, trình độ trung cấp, góp phần cung cấp cho thị trường lao động nguồn nhân lực kỹ thuật có kỹ năng nghề chất lượng cao, tạo điều kiện cho người lao động yên tâm công tác sau khi tốt nghiệp, gắn bó lâu dài với nghề, ổn định và phát triển cuộc sống tại thành phố Hải Phòng; đồng thời cũng nhằm tăng tỷ lệ lao động qua đào tạo có bằng cấp, chứng chỉ của thành phố Hải Phòng </w:t>
            </w:r>
            <w:r w:rsidRPr="00131BD2">
              <w:rPr>
                <w:rFonts w:ascii="Times New Roman" w:hAnsi="Times New Roman" w:cs="Times New Roman"/>
                <w:sz w:val="28"/>
                <w:szCs w:val="28"/>
              </w:rPr>
              <w:lastRenderedPageBreak/>
              <w:t>(tỷ lệ này của Thành phố Hải Phòng năm 2025 đạt 40%, thấp hơn tỷ lệ của thành phố Hà Nội 55% và của tỉnh Quảng Ninh đạt 52%);</w:t>
            </w:r>
          </w:p>
        </w:tc>
      </w:tr>
      <w:tr w:rsidR="0015378B" w14:paraId="36D352C8" w14:textId="77777777" w:rsidTr="001475B0">
        <w:tc>
          <w:tcPr>
            <w:tcW w:w="846" w:type="dxa"/>
          </w:tcPr>
          <w:p w14:paraId="306B4AB1"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1F1D2931"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p>
        </w:tc>
        <w:tc>
          <w:tcPr>
            <w:tcW w:w="4961" w:type="dxa"/>
          </w:tcPr>
          <w:p w14:paraId="4FE81E20" w14:textId="77777777" w:rsidR="00C3436B" w:rsidRPr="00C3436B" w:rsidRDefault="00C3436B" w:rsidP="00C3436B">
            <w:pPr>
              <w:widowControl w:val="0"/>
              <w:shd w:val="clear" w:color="auto" w:fill="FFFFFF"/>
              <w:spacing w:line="360" w:lineRule="exact"/>
              <w:ind w:firstLine="40"/>
              <w:jc w:val="both"/>
              <w:rPr>
                <w:rFonts w:ascii="Times New Roman" w:hAnsi="Times New Roman" w:cs="Times New Roman"/>
                <w:b/>
                <w:sz w:val="28"/>
                <w:szCs w:val="28"/>
              </w:rPr>
            </w:pPr>
            <w:r w:rsidRPr="00C3436B">
              <w:rPr>
                <w:rFonts w:ascii="Times New Roman" w:hAnsi="Times New Roman" w:cs="Times New Roman"/>
                <w:b/>
                <w:sz w:val="28"/>
                <w:szCs w:val="28"/>
              </w:rPr>
              <w:t>Điều 4. Trình tự, thủ tục hành chính</w:t>
            </w:r>
          </w:p>
          <w:p w14:paraId="16D89DAD" w14:textId="77777777" w:rsidR="00C3436B" w:rsidRPr="00C3436B" w:rsidRDefault="00C3436B" w:rsidP="00C3436B">
            <w:pPr>
              <w:spacing w:line="360" w:lineRule="exact"/>
              <w:ind w:firstLine="40"/>
              <w:jc w:val="both"/>
              <w:rPr>
                <w:rFonts w:ascii="Times New Roman" w:hAnsi="Times New Roman" w:cs="Times New Roman"/>
                <w:b/>
                <w:bCs/>
                <w:sz w:val="28"/>
                <w:szCs w:val="28"/>
              </w:rPr>
            </w:pPr>
            <w:r w:rsidRPr="00C3436B">
              <w:rPr>
                <w:rFonts w:ascii="Times New Roman" w:hAnsi="Times New Roman" w:cs="Times New Roman"/>
                <w:b/>
                <w:bCs/>
                <w:sz w:val="28"/>
                <w:szCs w:val="28"/>
              </w:rPr>
              <w:t>1. Trình tự thực hiện</w:t>
            </w:r>
          </w:p>
          <w:p w14:paraId="0F25A67B"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Đối với người học theo quy định tại điểm a, b khoản 2 Điều 1, trong thời hạn 30 ngày kể từ ngày đầu</w:t>
            </w:r>
            <w:r w:rsidRPr="00C3436B">
              <w:rPr>
                <w:rFonts w:ascii="Times New Roman" w:hAnsi="Times New Roman" w:cs="Times New Roman"/>
                <w:sz w:val="28"/>
                <w:szCs w:val="28"/>
              </w:rPr>
              <w:t xml:space="preserve"> học kỳ của năm học liền kề</w:t>
            </w:r>
            <w:r w:rsidRPr="00C3436B">
              <w:rPr>
                <w:rFonts w:ascii="Times New Roman" w:hAnsi="Times New Roman" w:cs="Times New Roman"/>
                <w:sz w:val="28"/>
                <w:szCs w:val="28"/>
                <w:lang w:val="zu-ZA"/>
              </w:rPr>
              <w:t xml:space="preserve">, người đủ điều kiện hỗ trợ nộp Đơn đề nghị hỗ trợ </w:t>
            </w:r>
            <w:r w:rsidRPr="00C3436B">
              <w:rPr>
                <w:rFonts w:ascii="Times New Roman" w:hAnsi="Times New Roman" w:cs="Times New Roman"/>
                <w:i/>
                <w:iCs/>
                <w:sz w:val="28"/>
                <w:szCs w:val="28"/>
                <w:lang w:val="zu-ZA"/>
              </w:rPr>
              <w:t>(theo Mẫu số 01)</w:t>
            </w:r>
            <w:r w:rsidRPr="00C3436B">
              <w:rPr>
                <w:rFonts w:ascii="Times New Roman" w:hAnsi="Times New Roman" w:cs="Times New Roman"/>
                <w:sz w:val="28"/>
                <w:szCs w:val="28"/>
                <w:lang w:val="zu-ZA"/>
              </w:rPr>
              <w:t xml:space="preserve"> và các giấy tờ liên quan về </w:t>
            </w:r>
            <w:r w:rsidRPr="00C3436B">
              <w:rPr>
                <w:rFonts w:ascii="Times New Roman" w:hAnsi="Times New Roman" w:cs="Times New Roman"/>
                <w:sz w:val="28"/>
                <w:szCs w:val="28"/>
              </w:rPr>
              <w:t xml:space="preserve">trường cao đẳng/trung cấp trên địa bàn thành phố </w:t>
            </w:r>
            <w:r w:rsidRPr="00C3436B">
              <w:rPr>
                <w:rFonts w:ascii="Times New Roman" w:hAnsi="Times New Roman" w:cs="Times New Roman"/>
                <w:i/>
                <w:iCs/>
                <w:sz w:val="28"/>
                <w:szCs w:val="28"/>
              </w:rPr>
              <w:t>(nơi người đề nghị hỗ trợ tham gia học)</w:t>
            </w:r>
            <w:r w:rsidRPr="00C3436B">
              <w:rPr>
                <w:rFonts w:ascii="Times New Roman" w:hAnsi="Times New Roman" w:cs="Times New Roman"/>
                <w:i/>
                <w:iCs/>
                <w:sz w:val="28"/>
                <w:szCs w:val="28"/>
                <w:lang w:val="zu-ZA"/>
              </w:rPr>
              <w:t>.</w:t>
            </w:r>
          </w:p>
          <w:p w14:paraId="32706BBD"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 Đối với người học theo quy định tại điểm c, d khoản 2 Điều 1, ngay sau khi được cấp chứng chỉ đào tạo theo quy định, người đủ điều kiện hỗ trợ nộp Đơn đề nghị hỗ trợ </w:t>
            </w:r>
            <w:r w:rsidRPr="00C3436B">
              <w:rPr>
                <w:rFonts w:ascii="Times New Roman" w:hAnsi="Times New Roman" w:cs="Times New Roman"/>
                <w:i/>
                <w:iCs/>
                <w:sz w:val="28"/>
                <w:szCs w:val="28"/>
                <w:lang w:val="zu-ZA"/>
              </w:rPr>
              <w:t>(theo Mẫu số 01)</w:t>
            </w:r>
            <w:r w:rsidRPr="00C3436B">
              <w:rPr>
                <w:rFonts w:ascii="Times New Roman" w:hAnsi="Times New Roman" w:cs="Times New Roman"/>
                <w:sz w:val="28"/>
                <w:szCs w:val="28"/>
                <w:lang w:val="zu-ZA"/>
              </w:rPr>
              <w:t xml:space="preserve"> và các giấy tờ liên quan về </w:t>
            </w:r>
            <w:r w:rsidRPr="00C3436B">
              <w:rPr>
                <w:rFonts w:ascii="Times New Roman" w:hAnsi="Times New Roman" w:cs="Times New Roman"/>
                <w:sz w:val="28"/>
                <w:szCs w:val="28"/>
              </w:rPr>
              <w:t xml:space="preserve">trường cao đẳng/trung cấp trên địa bàn thành phố </w:t>
            </w:r>
            <w:r w:rsidRPr="00C3436B">
              <w:rPr>
                <w:rFonts w:ascii="Times New Roman" w:hAnsi="Times New Roman" w:cs="Times New Roman"/>
                <w:i/>
                <w:iCs/>
                <w:sz w:val="28"/>
                <w:szCs w:val="28"/>
              </w:rPr>
              <w:t>(nơi người học tham gia giảng dạy)</w:t>
            </w:r>
          </w:p>
          <w:p w14:paraId="1DE20E33" w14:textId="77777777" w:rsidR="00C3436B" w:rsidRPr="00C3436B" w:rsidRDefault="00C3436B" w:rsidP="00C3436B">
            <w:pPr>
              <w:spacing w:line="360" w:lineRule="exact"/>
              <w:ind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 Trong thời hạn 30 ngày làm việc kể từ ngày nhận được Đơn đề nghị hỗ trợ của người học, </w:t>
            </w:r>
            <w:r w:rsidRPr="00C3436B">
              <w:rPr>
                <w:rFonts w:ascii="Times New Roman" w:hAnsi="Times New Roman" w:cs="Times New Roman"/>
                <w:sz w:val="28"/>
                <w:szCs w:val="28"/>
              </w:rPr>
              <w:t>trường cao đẳng/trung cấp</w:t>
            </w:r>
            <w:r w:rsidRPr="00C3436B">
              <w:rPr>
                <w:rFonts w:ascii="Times New Roman" w:hAnsi="Times New Roman" w:cs="Times New Roman"/>
                <w:sz w:val="28"/>
                <w:szCs w:val="28"/>
                <w:lang w:val="zu-ZA"/>
              </w:rPr>
              <w:t xml:space="preserve"> thẩm định, rà soát, tổng hợp, lập </w:t>
            </w:r>
            <w:r w:rsidRPr="00C3436B">
              <w:rPr>
                <w:rFonts w:ascii="Times New Roman" w:hAnsi="Times New Roman" w:cs="Times New Roman"/>
                <w:sz w:val="28"/>
                <w:szCs w:val="28"/>
              </w:rPr>
              <w:t xml:space="preserve">danh sách người học đề nghị hỗ trợ đảm bảo đúng đối tượng được thụ hưởng chính sách, kèm </w:t>
            </w:r>
            <w:r w:rsidRPr="00C3436B">
              <w:rPr>
                <w:rFonts w:ascii="Times New Roman" w:hAnsi="Times New Roman" w:cs="Times New Roman"/>
                <w:sz w:val="28"/>
                <w:szCs w:val="28"/>
              </w:rPr>
              <w:lastRenderedPageBreak/>
              <w:t>theo</w:t>
            </w:r>
            <w:r w:rsidRPr="00C3436B">
              <w:rPr>
                <w:rFonts w:ascii="Times New Roman" w:hAnsi="Times New Roman" w:cs="Times New Roman"/>
                <w:sz w:val="28"/>
                <w:szCs w:val="28"/>
                <w:lang w:val="zu-ZA"/>
              </w:rPr>
              <w:t xml:space="preserve"> các giấy tờ quy định tại khoản 1 Điều này và thực hiện theo trình tự như sau:</w:t>
            </w:r>
          </w:p>
          <w:p w14:paraId="04477A85"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w:t>
            </w:r>
            <w:r w:rsidRPr="00C3436B">
              <w:rPr>
                <w:rFonts w:ascii="Times New Roman" w:hAnsi="Times New Roman" w:cs="Times New Roman"/>
                <w:b/>
                <w:bCs/>
                <w:sz w:val="28"/>
                <w:szCs w:val="28"/>
                <w:lang w:val="zu-ZA"/>
              </w:rPr>
              <w:t xml:space="preserve"> </w:t>
            </w:r>
            <w:r w:rsidRPr="00C3436B">
              <w:rPr>
                <w:rFonts w:ascii="Times New Roman" w:hAnsi="Times New Roman" w:cs="Times New Roman"/>
                <w:sz w:val="28"/>
                <w:szCs w:val="28"/>
                <w:lang w:val="zu-ZA"/>
              </w:rPr>
              <w:t xml:space="preserve">Đối với các trường cao đẳng/trung cấp công lập trực thuộc UBND thành phố: </w:t>
            </w:r>
          </w:p>
          <w:p w14:paraId="4533F870"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Trường hợp hồ sơ đủ điều kiện, Hiệu trưởng trường cao đẳng/trung cấp có trách nhiệm ra Quyết định phê duyệt danh sách được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i/>
                <w:iCs/>
                <w:sz w:val="28"/>
                <w:szCs w:val="28"/>
                <w:lang w:val="zu-ZA"/>
              </w:rPr>
              <w:t xml:space="preserve"> (theo Mẫu số 02);</w:t>
            </w:r>
            <w:r w:rsidRPr="00C3436B">
              <w:rPr>
                <w:rFonts w:ascii="Times New Roman" w:hAnsi="Times New Roman" w:cs="Times New Roman"/>
                <w:sz w:val="28"/>
                <w:szCs w:val="28"/>
                <w:lang w:val="zu-ZA"/>
              </w:rPr>
              <w:t xml:space="preserve"> trong thời hạn 05 ngày làm việc kể từ ngày Hiệu trưởng ký Quyết định phê duyệt danh sách được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trường cao đẳng/trung cấp có trách nhiệm chi trả trực tiếp vào tài khoản của người học.</w:t>
            </w:r>
          </w:p>
          <w:p w14:paraId="75CEBC66" w14:textId="0CF83E70"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Trường hợp không đủ điều kiện, trong thời hạn </w:t>
            </w:r>
            <w:r w:rsidR="00406EF5">
              <w:rPr>
                <w:rFonts w:ascii="Times New Roman" w:hAnsi="Times New Roman" w:cs="Times New Roman"/>
                <w:sz w:val="28"/>
                <w:szCs w:val="28"/>
                <w:lang w:val="zu-ZA"/>
              </w:rPr>
              <w:t>10</w:t>
            </w:r>
            <w:r w:rsidRPr="00C3436B">
              <w:rPr>
                <w:rFonts w:ascii="Times New Roman" w:hAnsi="Times New Roman" w:cs="Times New Roman"/>
                <w:sz w:val="28"/>
                <w:szCs w:val="28"/>
                <w:lang w:val="zu-ZA"/>
              </w:rPr>
              <w:t xml:space="preserve"> ngày kể từ ngày nhận đơn đề nghị hỗ trợ của người học, Hiệu trưởng trường cao đẳng/trung cấp </w:t>
            </w:r>
            <w:r w:rsidRPr="00C3436B">
              <w:rPr>
                <w:rFonts w:ascii="Times New Roman" w:eastAsia="Symbol" w:hAnsi="Times New Roman" w:cs="Times New Roman"/>
                <w:sz w:val="28"/>
                <w:szCs w:val="28"/>
              </w:rPr>
              <w:t>có trách nhiệm thông báo bằng văn bản yêu cầu bổ sung hồ sơ</w:t>
            </w:r>
            <w:r w:rsidRPr="00C3436B">
              <w:rPr>
                <w:rFonts w:ascii="Times New Roman" w:hAnsi="Times New Roman" w:cs="Times New Roman"/>
                <w:noProof/>
                <w:sz w:val="28"/>
                <w:szCs w:val="28"/>
                <w:lang w:val="vi-VN"/>
              </w:rPr>
              <w:t xml:space="preserve"> </w:t>
            </w:r>
            <w:r w:rsidRPr="00C3436B">
              <w:rPr>
                <w:rFonts w:ascii="Times New Roman" w:hAnsi="Times New Roman" w:cs="Times New Roman"/>
                <w:noProof/>
                <w:sz w:val="28"/>
                <w:szCs w:val="28"/>
              </w:rPr>
              <w:t>hoặc văn bản từ chối giải quyết hồ sơ và nêu rõ lý do.</w:t>
            </w:r>
          </w:p>
          <w:p w14:paraId="171E7B7C" w14:textId="3CC5DA85"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w:t>
            </w:r>
            <w:r w:rsidRPr="00C3436B">
              <w:rPr>
                <w:rFonts w:ascii="Times New Roman" w:hAnsi="Times New Roman" w:cs="Times New Roman"/>
                <w:b/>
                <w:bCs/>
                <w:sz w:val="28"/>
                <w:szCs w:val="28"/>
                <w:lang w:val="zu-ZA"/>
              </w:rPr>
              <w:t xml:space="preserve"> </w:t>
            </w:r>
            <w:r w:rsidRPr="00C3436B">
              <w:rPr>
                <w:rFonts w:ascii="Times New Roman" w:hAnsi="Times New Roman" w:cs="Times New Roman"/>
                <w:sz w:val="28"/>
                <w:szCs w:val="28"/>
                <w:lang w:val="zu-ZA"/>
              </w:rPr>
              <w:t xml:space="preserve">Đối với các trường cao đẳng/trung cấp khác trên địa bàn thành phố:  </w:t>
            </w:r>
            <w:r w:rsidR="00406EF5" w:rsidRPr="00406EF5">
              <w:rPr>
                <w:rFonts w:ascii="Times New Roman" w:hAnsi="Times New Roman" w:cs="Times New Roman"/>
                <w:sz w:val="28"/>
                <w:szCs w:val="28"/>
                <w:lang w:val="zu-ZA"/>
              </w:rPr>
              <w:t xml:space="preserve">Trường hợp hồ sơ đủ điều kiện, </w:t>
            </w:r>
            <w:r w:rsidRPr="00406EF5">
              <w:rPr>
                <w:rFonts w:ascii="Times New Roman" w:hAnsi="Times New Roman" w:cs="Times New Roman"/>
                <w:sz w:val="28"/>
                <w:szCs w:val="28"/>
                <w:lang w:val="zu-ZA"/>
              </w:rPr>
              <w:t>H</w:t>
            </w:r>
            <w:r w:rsidRPr="00C3436B">
              <w:rPr>
                <w:rFonts w:ascii="Times New Roman" w:hAnsi="Times New Roman" w:cs="Times New Roman"/>
                <w:sz w:val="28"/>
                <w:szCs w:val="28"/>
                <w:lang w:val="zu-ZA"/>
              </w:rPr>
              <w:t xml:space="preserve">iệu trưởng trường cao đẳng/trung cấp lập danh sách người học đủ điều kiện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xml:space="preserve"> kèm theo giấy tờ quy định tại khoản 1 Điều này về Sở Giáo dục và Đào </w:t>
            </w:r>
            <w:r w:rsidRPr="00C3436B">
              <w:rPr>
                <w:rFonts w:ascii="Times New Roman" w:hAnsi="Times New Roman" w:cs="Times New Roman"/>
                <w:sz w:val="28"/>
                <w:szCs w:val="28"/>
                <w:lang w:val="zu-ZA"/>
              </w:rPr>
              <w:lastRenderedPageBreak/>
              <w:t xml:space="preserve">tạo </w:t>
            </w:r>
            <w:r w:rsidRPr="00D77F78">
              <w:rPr>
                <w:rFonts w:ascii="Times New Roman" w:hAnsi="Times New Roman" w:cs="Times New Roman"/>
                <w:i/>
                <w:iCs/>
                <w:sz w:val="28"/>
                <w:szCs w:val="28"/>
                <w:lang w:val="zu-ZA"/>
              </w:rPr>
              <w:t>(</w:t>
            </w:r>
            <w:r w:rsidR="00D77F78" w:rsidRPr="00D77F78">
              <w:rPr>
                <w:rFonts w:ascii="Times New Roman" w:hAnsi="Times New Roman" w:cs="Times New Roman"/>
                <w:i/>
                <w:iCs/>
                <w:sz w:val="28"/>
                <w:szCs w:val="28"/>
                <w:lang w:val="zu-ZA"/>
              </w:rPr>
              <w:t>qua bộ phận Tiếp nhận và trả kết quả của Trung tâm Phục vụ hành chính công thành phố</w:t>
            </w:r>
            <w:r w:rsidRPr="00D77F78">
              <w:rPr>
                <w:rFonts w:ascii="Times New Roman" w:hAnsi="Times New Roman" w:cs="Times New Roman"/>
                <w:i/>
                <w:iCs/>
                <w:sz w:val="28"/>
                <w:szCs w:val="28"/>
                <w:lang w:val="zu-ZA"/>
              </w:rPr>
              <w:t>)</w:t>
            </w:r>
            <w:r w:rsidRPr="00D77F78">
              <w:rPr>
                <w:rFonts w:ascii="Times New Roman" w:hAnsi="Times New Roman" w:cs="Times New Roman"/>
                <w:sz w:val="28"/>
                <w:szCs w:val="28"/>
                <w:lang w:val="zu-ZA"/>
              </w:rPr>
              <w:t xml:space="preserve"> đ</w:t>
            </w:r>
            <w:r w:rsidRPr="00C3436B">
              <w:rPr>
                <w:rFonts w:ascii="Times New Roman" w:hAnsi="Times New Roman" w:cs="Times New Roman"/>
                <w:sz w:val="28"/>
                <w:szCs w:val="28"/>
                <w:lang w:val="zu-ZA"/>
              </w:rPr>
              <w:t>ể thẩm định, duyệt danh sách.</w:t>
            </w:r>
          </w:p>
          <w:p w14:paraId="07740337" w14:textId="11E3C090"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Trường hợp không đủ điều kiện, trong thời hạn </w:t>
            </w:r>
            <w:r w:rsidR="00406EF5">
              <w:rPr>
                <w:rFonts w:ascii="Times New Roman" w:hAnsi="Times New Roman" w:cs="Times New Roman"/>
                <w:sz w:val="28"/>
                <w:szCs w:val="28"/>
                <w:lang w:val="zu-ZA"/>
              </w:rPr>
              <w:t>10</w:t>
            </w:r>
            <w:r w:rsidRPr="00C3436B">
              <w:rPr>
                <w:rFonts w:ascii="Times New Roman" w:hAnsi="Times New Roman" w:cs="Times New Roman"/>
                <w:sz w:val="28"/>
                <w:szCs w:val="28"/>
                <w:lang w:val="zu-ZA"/>
              </w:rPr>
              <w:t xml:space="preserve"> ngày kể từ ngày nhận đơn đề nghị hỗ trợ của người học, Hiệu trưởng trường cao đẳng/trung cấp </w:t>
            </w:r>
            <w:r w:rsidRPr="00C3436B">
              <w:rPr>
                <w:rFonts w:ascii="Times New Roman" w:eastAsia="Symbol" w:hAnsi="Times New Roman" w:cs="Times New Roman"/>
                <w:sz w:val="28"/>
                <w:szCs w:val="28"/>
              </w:rPr>
              <w:t>có trách nhiệm thông báo bằng văn bản yêu cầu bổ sung hồ sơ</w:t>
            </w:r>
            <w:r w:rsidRPr="00C3436B">
              <w:rPr>
                <w:rFonts w:ascii="Times New Roman" w:hAnsi="Times New Roman" w:cs="Times New Roman"/>
                <w:noProof/>
                <w:sz w:val="28"/>
                <w:szCs w:val="28"/>
                <w:lang w:val="vi-VN"/>
              </w:rPr>
              <w:t xml:space="preserve"> </w:t>
            </w:r>
            <w:r w:rsidRPr="00C3436B">
              <w:rPr>
                <w:rFonts w:ascii="Times New Roman" w:hAnsi="Times New Roman" w:cs="Times New Roman"/>
                <w:noProof/>
                <w:sz w:val="28"/>
                <w:szCs w:val="28"/>
              </w:rPr>
              <w:t>hoặc văn bản từ chối giải quyết hồ sơ và nêu rõ lý do.</w:t>
            </w:r>
          </w:p>
          <w:p w14:paraId="08AC0D2E"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Trong thời hạn 07 ngày làm việc kể từ ngày nhận được danh sách kèm theo hồ sơ đề nghị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xml:space="preserve"> của trường cao đẳng/trung cấp, Sở Giáo dục và Đào tạo thẩm định, phê duyệt danh sách đủ điều kiện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xml:space="preserve"> và gửi danh sách đã phê duyệt cho trường cao đẳng/trung cấp.</w:t>
            </w:r>
          </w:p>
          <w:p w14:paraId="4B825A07"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Trong thời gian 03 ngày làm việc kể từ ngày nhận được danh sách đủ điều kiện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xml:space="preserve"> của Sở Giáo dục và Đào tạo, Hiệu trưởng trường cao đẳng/trung cấp Quyết định phê duyệt danh sách đủ điều kiện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xml:space="preserve"> </w:t>
            </w:r>
            <w:r w:rsidRPr="00C3436B">
              <w:rPr>
                <w:rFonts w:ascii="Times New Roman" w:hAnsi="Times New Roman" w:cs="Times New Roman"/>
                <w:i/>
                <w:iCs/>
                <w:sz w:val="28"/>
                <w:szCs w:val="28"/>
                <w:lang w:val="zu-ZA"/>
              </w:rPr>
              <w:t xml:space="preserve">(theo Mẫu số 02) </w:t>
            </w:r>
            <w:r w:rsidRPr="00C3436B">
              <w:rPr>
                <w:rFonts w:ascii="Times New Roman" w:hAnsi="Times New Roman" w:cs="Times New Roman"/>
                <w:sz w:val="28"/>
                <w:szCs w:val="28"/>
                <w:lang w:val="zu-ZA"/>
              </w:rPr>
              <w:t>và báo cáo về Sở Giáo dục và Đào tạo.</w:t>
            </w:r>
          </w:p>
          <w:p w14:paraId="62C4A0D9" w14:textId="77777777" w:rsidR="00C3436B" w:rsidRPr="00C3436B" w:rsidRDefault="00C3436B" w:rsidP="00C3436B">
            <w:pPr>
              <w:spacing w:line="360" w:lineRule="exact"/>
              <w:ind w:left="34"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lastRenderedPageBreak/>
              <w:t xml:space="preserve">Trong thời hạn 03 ngày làm việc kể từ ngày nhận được Quyết định phê duyệt danh sách đủ điều kiện hưởng chế độ hỗ trợ </w:t>
            </w:r>
            <w:r w:rsidRPr="00C3436B">
              <w:rPr>
                <w:rFonts w:ascii="Times New Roman" w:hAnsi="Times New Roman" w:cs="Times New Roman"/>
                <w:sz w:val="28"/>
                <w:szCs w:val="28"/>
              </w:rPr>
              <w:t>học phí/chi phí học tập</w:t>
            </w:r>
            <w:r w:rsidRPr="00C3436B">
              <w:rPr>
                <w:rFonts w:ascii="Times New Roman" w:hAnsi="Times New Roman" w:cs="Times New Roman"/>
                <w:sz w:val="28"/>
                <w:szCs w:val="28"/>
                <w:lang w:val="zu-ZA"/>
              </w:rPr>
              <w:t>, Sở Giáo dục và Đào tạo làm các thủ tục để cấp kinh phí vào tài khoản của trường cao đẳng/trung cấp.</w:t>
            </w:r>
          </w:p>
          <w:p w14:paraId="2C5B8AA9" w14:textId="77777777" w:rsidR="00C3436B" w:rsidRPr="00C3436B" w:rsidRDefault="00C3436B" w:rsidP="00C3436B">
            <w:pPr>
              <w:spacing w:line="360" w:lineRule="exact"/>
              <w:ind w:firstLine="40"/>
              <w:jc w:val="both"/>
              <w:rPr>
                <w:rFonts w:ascii="Times New Roman" w:hAnsi="Times New Roman" w:cs="Times New Roman"/>
                <w:b/>
                <w:bCs/>
                <w:sz w:val="28"/>
                <w:szCs w:val="28"/>
              </w:rPr>
            </w:pPr>
            <w:r w:rsidRPr="00C3436B">
              <w:rPr>
                <w:rFonts w:ascii="Times New Roman" w:hAnsi="Times New Roman" w:cs="Times New Roman"/>
                <w:sz w:val="28"/>
                <w:szCs w:val="28"/>
                <w:lang w:val="zu-ZA"/>
              </w:rPr>
              <w:t>Trong thời hạn 03 ngày làm việc kể từ ngày nhận được kinh phí vào tài khoản của đơn vị, trường cao đẳng/trung cấp chịu trách nhiệm chi trả trực tiếp vào tài khoản của người học</w:t>
            </w:r>
          </w:p>
          <w:p w14:paraId="4EE34977" w14:textId="77777777" w:rsidR="00C3436B" w:rsidRPr="00C3436B" w:rsidRDefault="00C3436B" w:rsidP="00C3436B">
            <w:pPr>
              <w:spacing w:line="360" w:lineRule="exact"/>
              <w:ind w:firstLine="40"/>
              <w:jc w:val="both"/>
              <w:rPr>
                <w:rFonts w:ascii="Times New Roman" w:hAnsi="Times New Roman" w:cs="Times New Roman"/>
                <w:b/>
                <w:bCs/>
                <w:sz w:val="28"/>
                <w:szCs w:val="28"/>
              </w:rPr>
            </w:pPr>
            <w:r w:rsidRPr="00C3436B">
              <w:rPr>
                <w:rFonts w:ascii="Times New Roman" w:hAnsi="Times New Roman" w:cs="Times New Roman"/>
                <w:b/>
                <w:bCs/>
                <w:sz w:val="28"/>
                <w:szCs w:val="28"/>
              </w:rPr>
              <w:t>2. Hồ sơ đề nghị hỗ trợ</w:t>
            </w:r>
          </w:p>
          <w:p w14:paraId="00862C6E" w14:textId="77777777" w:rsidR="00C3436B" w:rsidRPr="00C3436B" w:rsidRDefault="00C3436B" w:rsidP="00C3436B">
            <w:pPr>
              <w:spacing w:line="360" w:lineRule="exact"/>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 Đơn đề nghị hỗ trợ </w:t>
            </w:r>
            <w:r w:rsidRPr="00C3436B">
              <w:rPr>
                <w:rFonts w:ascii="Times New Roman" w:hAnsi="Times New Roman" w:cs="Times New Roman"/>
                <w:sz w:val="28"/>
                <w:szCs w:val="28"/>
              </w:rPr>
              <w:t xml:space="preserve">học phí/chi phí học tập theo chính sách </w:t>
            </w:r>
            <w:r w:rsidRPr="00C3436B">
              <w:rPr>
                <w:rFonts w:ascii="Times New Roman" w:hAnsi="Times New Roman" w:cs="Times New Roman"/>
                <w:i/>
                <w:iCs/>
                <w:sz w:val="28"/>
                <w:szCs w:val="28"/>
                <w:lang w:val="zu-ZA"/>
              </w:rPr>
              <w:t>(Mẫu số 01);</w:t>
            </w:r>
          </w:p>
          <w:p w14:paraId="36633567" w14:textId="77777777" w:rsidR="00C3436B" w:rsidRPr="00C3436B" w:rsidRDefault="00C3436B" w:rsidP="00C3436B">
            <w:pPr>
              <w:spacing w:line="360" w:lineRule="exact"/>
              <w:ind w:firstLine="40"/>
              <w:jc w:val="both"/>
              <w:rPr>
                <w:rFonts w:ascii="Times New Roman" w:hAnsi="Times New Roman" w:cs="Times New Roman"/>
                <w:i/>
                <w:iCs/>
                <w:sz w:val="28"/>
                <w:szCs w:val="28"/>
                <w:lang w:val="zu-ZA"/>
              </w:rPr>
            </w:pPr>
            <w:r w:rsidRPr="00C3436B">
              <w:rPr>
                <w:rFonts w:ascii="Times New Roman" w:hAnsi="Times New Roman" w:cs="Times New Roman"/>
                <w:sz w:val="28"/>
                <w:szCs w:val="28"/>
                <w:lang w:val="zu-ZA"/>
              </w:rPr>
              <w:t>- Quyết định cử đi học của Doanh nghiệp (đối với người học theo quy định tại điểm a, khoản 2 Điều 1 của Nghị quyết này);</w:t>
            </w:r>
          </w:p>
          <w:p w14:paraId="1704882A" w14:textId="77777777" w:rsidR="00C3436B" w:rsidRPr="00C3436B" w:rsidRDefault="00C3436B" w:rsidP="00C3436B">
            <w:pPr>
              <w:spacing w:line="360" w:lineRule="exact"/>
              <w:ind w:firstLine="40"/>
              <w:jc w:val="both"/>
              <w:rPr>
                <w:rFonts w:ascii="Times New Roman" w:hAnsi="Times New Roman" w:cs="Times New Roman"/>
                <w:i/>
                <w:iCs/>
                <w:sz w:val="28"/>
                <w:szCs w:val="28"/>
              </w:rPr>
            </w:pPr>
            <w:r w:rsidRPr="00C3436B">
              <w:rPr>
                <w:rFonts w:ascii="Times New Roman" w:hAnsi="Times New Roman" w:cs="Times New Roman"/>
                <w:sz w:val="28"/>
                <w:szCs w:val="28"/>
                <w:lang w:val="zu-ZA"/>
              </w:rPr>
              <w:t>- Quyết định cử nhà giáo cơ hữu đi học của trường cao đẳng/trung cấp công lập trên địa bàn thành phố; bản sao chứng chỉ đào tạo theo quy định (đối với người học theo quy định tại điểm c, khoản 2 Điều 1 của Nghị quyết này)</w:t>
            </w:r>
          </w:p>
          <w:p w14:paraId="23E866BC" w14:textId="77777777" w:rsidR="00C3436B" w:rsidRPr="00C3436B" w:rsidRDefault="00C3436B" w:rsidP="00C3436B">
            <w:pPr>
              <w:spacing w:line="360" w:lineRule="exact"/>
              <w:ind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 Hợp đồng lao động/thỉnh giảng với trường cao đẳng/trung cấp trên địa bàn thành phố; văn bản của Doanh nghiệp đồng ý cho cán bộ kỹ thuật tham gia giảng dạy tại trường/hoặc bản sao giấy chứng </w:t>
            </w:r>
            <w:r w:rsidRPr="00C3436B">
              <w:rPr>
                <w:rFonts w:ascii="Times New Roman" w:hAnsi="Times New Roman" w:cs="Times New Roman"/>
                <w:sz w:val="28"/>
                <w:szCs w:val="28"/>
                <w:lang w:val="zu-ZA"/>
              </w:rPr>
              <w:lastRenderedPageBreak/>
              <w:t>nhận nghệ nhân cấp tỉnh trở lên; bản sao chứng chỉ đào tạo theo quy định (đối với người học theo quy định tại điểm d, khoản 2 Điều 1 của Nghị quyết này);</w:t>
            </w:r>
          </w:p>
          <w:p w14:paraId="25BA0BF8" w14:textId="77777777" w:rsidR="00C3436B" w:rsidRPr="00C3436B" w:rsidRDefault="00C3436B" w:rsidP="00C3436B">
            <w:pPr>
              <w:spacing w:line="360" w:lineRule="exact"/>
              <w:ind w:firstLine="40"/>
              <w:jc w:val="both"/>
              <w:rPr>
                <w:rFonts w:ascii="Times New Roman" w:hAnsi="Times New Roman" w:cs="Times New Roman"/>
                <w:sz w:val="28"/>
                <w:szCs w:val="28"/>
                <w:lang w:val="zu-ZA"/>
              </w:rPr>
            </w:pPr>
            <w:r w:rsidRPr="00C3436B">
              <w:rPr>
                <w:rFonts w:ascii="Times New Roman" w:hAnsi="Times New Roman" w:cs="Times New Roman"/>
                <w:sz w:val="28"/>
                <w:szCs w:val="28"/>
                <w:lang w:val="zu-ZA"/>
              </w:rPr>
              <w:t xml:space="preserve">- Quyết định thành lập lớp kèm theo danh sách </w:t>
            </w:r>
            <w:r w:rsidRPr="00C3436B">
              <w:rPr>
                <w:rFonts w:ascii="Times New Roman" w:hAnsi="Times New Roman" w:cs="Times New Roman"/>
                <w:i/>
                <w:iCs/>
                <w:sz w:val="28"/>
                <w:szCs w:val="28"/>
                <w:lang w:val="zu-ZA"/>
              </w:rPr>
              <w:t>(do trường cao đẳng/trung cấp cung cấp)</w:t>
            </w:r>
            <w:r w:rsidRPr="00C3436B">
              <w:rPr>
                <w:rFonts w:ascii="Times New Roman" w:hAnsi="Times New Roman" w:cs="Times New Roman"/>
                <w:sz w:val="28"/>
                <w:szCs w:val="28"/>
                <w:lang w:val="zu-ZA"/>
              </w:rPr>
              <w:t xml:space="preserve"> đối với người học theo quy định tại điểm a, b khoản 2 Điều 1 của Nghị quyết này;</w:t>
            </w:r>
          </w:p>
          <w:p w14:paraId="3CC1FBD1" w14:textId="6D6A027B" w:rsidR="0015378B" w:rsidRPr="00C3436B" w:rsidRDefault="00C3436B" w:rsidP="00C3436B">
            <w:pPr>
              <w:widowControl w:val="0"/>
              <w:shd w:val="clear" w:color="auto" w:fill="FFFFFF"/>
              <w:spacing w:line="360" w:lineRule="exact"/>
              <w:ind w:firstLine="40"/>
              <w:jc w:val="both"/>
              <w:rPr>
                <w:rFonts w:ascii="Times New Roman" w:hAnsi="Times New Roman" w:cs="Times New Roman"/>
                <w:b/>
                <w:sz w:val="28"/>
                <w:szCs w:val="28"/>
              </w:rPr>
            </w:pPr>
            <w:r w:rsidRPr="00C3436B">
              <w:rPr>
                <w:rFonts w:ascii="Times New Roman" w:hAnsi="Times New Roman" w:cs="Times New Roman"/>
                <w:spacing w:val="-2"/>
                <w:sz w:val="28"/>
                <w:szCs w:val="28"/>
                <w:lang w:val="zu-ZA"/>
              </w:rPr>
              <w:t xml:space="preserve">- Quyết định phê duyệt danh sách được hưởng chế độ hỗ trợ </w:t>
            </w:r>
            <w:r w:rsidRPr="00C3436B">
              <w:rPr>
                <w:rFonts w:ascii="Times New Roman" w:hAnsi="Times New Roman" w:cs="Times New Roman"/>
                <w:spacing w:val="-2"/>
                <w:sz w:val="28"/>
                <w:szCs w:val="28"/>
              </w:rPr>
              <w:t xml:space="preserve">học phí/chi phí học tập theo chính sách của Hiệu trưởng trường cao đẳng/trung cấp </w:t>
            </w:r>
            <w:r w:rsidRPr="00C3436B">
              <w:rPr>
                <w:rFonts w:ascii="Times New Roman" w:hAnsi="Times New Roman" w:cs="Times New Roman"/>
                <w:i/>
                <w:iCs/>
                <w:spacing w:val="-2"/>
                <w:sz w:val="28"/>
                <w:szCs w:val="28"/>
              </w:rPr>
              <w:t>(Mẫu số 02).</w:t>
            </w:r>
          </w:p>
        </w:tc>
        <w:tc>
          <w:tcPr>
            <w:tcW w:w="4541" w:type="dxa"/>
          </w:tcPr>
          <w:p w14:paraId="6901E572" w14:textId="77777777" w:rsidR="0015378B" w:rsidRDefault="0015378B" w:rsidP="0015378B">
            <w:pPr>
              <w:spacing w:line="360" w:lineRule="exact"/>
              <w:ind w:right="23"/>
              <w:jc w:val="both"/>
              <w:rPr>
                <w:rFonts w:ascii="Times New Roman" w:hAnsi="Times New Roman" w:cs="Times New Roman"/>
                <w:sz w:val="28"/>
                <w:szCs w:val="28"/>
              </w:rPr>
            </w:pPr>
            <w:r>
              <w:rPr>
                <w:rFonts w:ascii="Times New Roman" w:eastAsia="Times New Roman" w:hAnsi="Times New Roman" w:cs="Times New Roman"/>
                <w:color w:val="000000"/>
                <w:kern w:val="0"/>
                <w:sz w:val="28"/>
                <w:szCs w:val="28"/>
                <w:lang w:val="en"/>
                <w14:ligatures w14:val="none"/>
              </w:rPr>
              <w:lastRenderedPageBreak/>
              <w:t>Nghị quyết 03</w:t>
            </w:r>
            <w:r w:rsidRPr="002379A1">
              <w:rPr>
                <w:rFonts w:ascii="Times New Roman" w:hAnsi="Times New Roman" w:cs="Times New Roman"/>
                <w:sz w:val="28"/>
                <w:szCs w:val="28"/>
              </w:rPr>
              <w:t>/2024/NQ-HĐND ngày 19/7/2024</w:t>
            </w:r>
            <w:r>
              <w:rPr>
                <w:rFonts w:ascii="Times New Roman" w:hAnsi="Times New Roman" w:cs="Times New Roman"/>
                <w:sz w:val="28"/>
                <w:szCs w:val="28"/>
              </w:rPr>
              <w:t xml:space="preserve"> của HĐND TP Hải Phòng (cũ) chưa quy định hồ sơ, trình tự thực hiện; </w:t>
            </w:r>
            <w:r w:rsidRPr="004A24C9">
              <w:rPr>
                <w:rFonts w:ascii="Times New Roman" w:hAnsi="Times New Roman" w:cs="Times New Roman"/>
                <w:sz w:val="28"/>
                <w:szCs w:val="28"/>
              </w:rPr>
              <w:t>Nghị quyết số 35/2024/NQ-HĐND ngày 11/12/2024</w:t>
            </w:r>
            <w:r>
              <w:rPr>
                <w:rFonts w:ascii="Times New Roman" w:hAnsi="Times New Roman" w:cs="Times New Roman"/>
                <w:sz w:val="28"/>
                <w:szCs w:val="28"/>
              </w:rPr>
              <w:t xml:space="preserve"> của HĐND tỉnh Hải Dương (cũ) quy định hồ sơ, trình tự thực hiện.</w:t>
            </w:r>
          </w:p>
          <w:p w14:paraId="78E6518C" w14:textId="199944B1" w:rsidR="0015378B" w:rsidRDefault="0015378B" w:rsidP="0015378B">
            <w:pPr>
              <w:spacing w:line="360" w:lineRule="exact"/>
              <w:ind w:right="23"/>
              <w:jc w:val="both"/>
              <w:rPr>
                <w:rFonts w:ascii="Times New Roman" w:eastAsia="Times New Roman" w:hAnsi="Times New Roman" w:cs="Times New Roman"/>
                <w:color w:val="000000"/>
                <w:kern w:val="0"/>
                <w:sz w:val="28"/>
                <w:szCs w:val="28"/>
                <w:lang w:val="en"/>
                <w14:ligatures w14:val="none"/>
              </w:rPr>
            </w:pPr>
            <w:r>
              <w:rPr>
                <w:rFonts w:ascii="Times New Roman" w:hAnsi="Times New Roman" w:cs="Times New Roman"/>
                <w:sz w:val="28"/>
                <w:szCs w:val="28"/>
              </w:rPr>
              <w:t>Việc q</w:t>
            </w:r>
            <w:r w:rsidRPr="00EA329B">
              <w:rPr>
                <w:rFonts w:ascii="Times New Roman" w:hAnsi="Times New Roman" w:cs="Times New Roman"/>
                <w:sz w:val="28"/>
                <w:szCs w:val="28"/>
              </w:rPr>
              <w:t>uy định cụ thể hồ sơ đề nghị hỗ trợ; quy định trình tự</w:t>
            </w:r>
            <w:r w:rsidR="00F41A45">
              <w:rPr>
                <w:rFonts w:ascii="Times New Roman" w:hAnsi="Times New Roman" w:cs="Times New Roman"/>
                <w:sz w:val="28"/>
                <w:szCs w:val="28"/>
              </w:rPr>
              <w:t>, thủ tục hành chính</w:t>
            </w:r>
            <w:r w:rsidRPr="00EA329B">
              <w:rPr>
                <w:rFonts w:ascii="Times New Roman" w:hAnsi="Times New Roman" w:cs="Times New Roman"/>
                <w:sz w:val="28"/>
                <w:szCs w:val="28"/>
              </w:rPr>
              <w:t xml:space="preserve"> thực hiện, cơ quan thẩm định, phê duyệt nội dung hỗ trợ và cấp phát kinh phí</w:t>
            </w:r>
            <w:r>
              <w:rPr>
                <w:rFonts w:ascii="Times New Roman" w:hAnsi="Times New Roman" w:cs="Times New Roman"/>
                <w:sz w:val="28"/>
                <w:szCs w:val="28"/>
              </w:rPr>
              <w:t xml:space="preserve"> n</w:t>
            </w:r>
            <w:r w:rsidRPr="00EA329B">
              <w:rPr>
                <w:rFonts w:ascii="Times New Roman" w:hAnsi="Times New Roman" w:cs="Times New Roman"/>
                <w:sz w:val="28"/>
                <w:szCs w:val="28"/>
              </w:rPr>
              <w:t>hằm thống nhất cách triển khai thực hiện chi trả chính sách hỗ trợ người lao động đã qua đào tạo tại các cơ sở giáo dục nghề nghiệp trên địa bàn thành phố</w:t>
            </w:r>
            <w:r>
              <w:rPr>
                <w:rFonts w:ascii="Times New Roman" w:hAnsi="Times New Roman" w:cs="Times New Roman"/>
                <w:sz w:val="28"/>
                <w:szCs w:val="28"/>
              </w:rPr>
              <w:t>.</w:t>
            </w:r>
          </w:p>
        </w:tc>
      </w:tr>
      <w:tr w:rsidR="0015378B" w14:paraId="0152836F" w14:textId="77777777" w:rsidTr="001475B0">
        <w:tc>
          <w:tcPr>
            <w:tcW w:w="846" w:type="dxa"/>
          </w:tcPr>
          <w:p w14:paraId="28A5C69D"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5588F63D"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b/>
                <w:color w:val="000000"/>
                <w:sz w:val="28"/>
                <w:szCs w:val="28"/>
              </w:rPr>
              <w:t xml:space="preserve">Điều 4. Kinh phí thực hiện  </w:t>
            </w:r>
          </w:p>
          <w:p w14:paraId="7AC12A75" w14:textId="025B75DB"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color w:val="000000"/>
                <w:sz w:val="28"/>
                <w:szCs w:val="28"/>
              </w:rPr>
              <w:t>Nguồn kinh phí: ngân sách thành phố.</w:t>
            </w:r>
          </w:p>
        </w:tc>
        <w:tc>
          <w:tcPr>
            <w:tcW w:w="4961" w:type="dxa"/>
          </w:tcPr>
          <w:p w14:paraId="09C4FC86"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2244D3">
              <w:rPr>
                <w:rFonts w:ascii="Times New Roman" w:hAnsi="Times New Roman" w:cs="Times New Roman"/>
                <w:b/>
                <w:sz w:val="28"/>
                <w:szCs w:val="28"/>
              </w:rPr>
              <w:t xml:space="preserve">Điều 5. Kinh phí thực hiện  </w:t>
            </w:r>
          </w:p>
          <w:p w14:paraId="5F86B7E6" w14:textId="6518495E"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2244D3">
              <w:rPr>
                <w:rFonts w:ascii="Times New Roman" w:hAnsi="Times New Roman" w:cs="Times New Roman"/>
                <w:sz w:val="28"/>
                <w:szCs w:val="28"/>
              </w:rPr>
              <w:t>Nguồn kinh phí: chi thường xuyên ngân sách thành phố.</w:t>
            </w:r>
          </w:p>
        </w:tc>
        <w:tc>
          <w:tcPr>
            <w:tcW w:w="4541" w:type="dxa"/>
          </w:tcPr>
          <w:p w14:paraId="6FC37DD1"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p w14:paraId="4E49D3E3" w14:textId="39BEB44F"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r>
              <w:rPr>
                <w:rFonts w:ascii="Times New Roman" w:eastAsia="Times New Roman" w:hAnsi="Times New Roman" w:cs="Times New Roman"/>
                <w:color w:val="000000"/>
                <w:kern w:val="0"/>
                <w:sz w:val="28"/>
                <w:szCs w:val="28"/>
                <w:lang w:val="en"/>
                <w14:ligatures w14:val="none"/>
              </w:rPr>
              <w:t>Xác định rõ nguồn kinh phí chi của ngân sách thành phố</w:t>
            </w:r>
          </w:p>
        </w:tc>
      </w:tr>
      <w:tr w:rsidR="0015378B" w14:paraId="1C649C87" w14:textId="77777777" w:rsidTr="001475B0">
        <w:tc>
          <w:tcPr>
            <w:tcW w:w="846" w:type="dxa"/>
          </w:tcPr>
          <w:p w14:paraId="396FA612" w14:textId="77777777" w:rsidR="0015378B" w:rsidRPr="002244D3" w:rsidRDefault="0015378B" w:rsidP="0015378B">
            <w:pPr>
              <w:spacing w:line="360" w:lineRule="exact"/>
              <w:rPr>
                <w:rFonts w:ascii="Times New Roman" w:eastAsia="Times New Roman" w:hAnsi="Times New Roman" w:cs="Times New Roman"/>
                <w:b/>
                <w:color w:val="000000"/>
                <w:kern w:val="0"/>
                <w:sz w:val="28"/>
                <w:szCs w:val="28"/>
                <w14:ligatures w14:val="none"/>
              </w:rPr>
            </w:pPr>
          </w:p>
        </w:tc>
        <w:tc>
          <w:tcPr>
            <w:tcW w:w="4962" w:type="dxa"/>
          </w:tcPr>
          <w:p w14:paraId="5AD5BAD0" w14:textId="77777777"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b/>
                <w:color w:val="000000"/>
                <w:sz w:val="28"/>
                <w:szCs w:val="28"/>
              </w:rPr>
              <w:t xml:space="preserve">Điều 5. Tổ chức thực hiện </w:t>
            </w:r>
          </w:p>
          <w:p w14:paraId="0B42D06B" w14:textId="546C9A3F" w:rsidR="0015378B" w:rsidRPr="002244D3" w:rsidRDefault="0015378B" w:rsidP="0015378B">
            <w:pPr>
              <w:widowControl w:val="0"/>
              <w:shd w:val="clear" w:color="auto" w:fill="FFFFFF"/>
              <w:spacing w:line="360" w:lineRule="exact"/>
              <w:jc w:val="both"/>
              <w:rPr>
                <w:rFonts w:ascii="Times New Roman" w:hAnsi="Times New Roman" w:cs="Times New Roman"/>
                <w:b/>
                <w:color w:val="000000"/>
                <w:sz w:val="28"/>
                <w:szCs w:val="28"/>
              </w:rPr>
            </w:pPr>
            <w:r w:rsidRPr="002244D3">
              <w:rPr>
                <w:rFonts w:ascii="Times New Roman" w:hAnsi="Times New Roman" w:cs="Times New Roman"/>
                <w:color w:val="000000"/>
                <w:sz w:val="28"/>
                <w:szCs w:val="28"/>
              </w:rPr>
              <w:t xml:space="preserve"> </w:t>
            </w:r>
          </w:p>
        </w:tc>
        <w:tc>
          <w:tcPr>
            <w:tcW w:w="4961" w:type="dxa"/>
          </w:tcPr>
          <w:p w14:paraId="6566572C" w14:textId="77777777"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2244D3">
              <w:rPr>
                <w:rFonts w:ascii="Times New Roman" w:hAnsi="Times New Roman" w:cs="Times New Roman"/>
                <w:b/>
                <w:sz w:val="28"/>
                <w:szCs w:val="28"/>
              </w:rPr>
              <w:t xml:space="preserve">Điều 6. Tổ chức thực hiện </w:t>
            </w:r>
          </w:p>
          <w:p w14:paraId="1D423E1D" w14:textId="222B2F98" w:rsidR="0015378B" w:rsidRPr="002244D3" w:rsidRDefault="0015378B" w:rsidP="0015378B">
            <w:pPr>
              <w:widowControl w:val="0"/>
              <w:shd w:val="clear" w:color="auto" w:fill="FFFFFF"/>
              <w:spacing w:line="360" w:lineRule="exact"/>
              <w:ind w:left="27"/>
              <w:jc w:val="both"/>
              <w:rPr>
                <w:rFonts w:ascii="Times New Roman" w:hAnsi="Times New Roman" w:cs="Times New Roman"/>
                <w:b/>
                <w:sz w:val="28"/>
                <w:szCs w:val="28"/>
              </w:rPr>
            </w:pPr>
            <w:r w:rsidRPr="00AD481E">
              <w:rPr>
                <w:rFonts w:ascii="Times New Roman" w:hAnsi="Times New Roman" w:cs="Times New Roman"/>
                <w:sz w:val="28"/>
                <w:szCs w:val="28"/>
              </w:rPr>
              <w:t>Giữ nguyên theo nội dung tại Nghị quyết 03/2024/NQ-HĐND</w:t>
            </w:r>
            <w:r>
              <w:rPr>
                <w:rFonts w:ascii="Times New Roman" w:hAnsi="Times New Roman" w:cs="Times New Roman"/>
                <w:sz w:val="28"/>
                <w:szCs w:val="28"/>
              </w:rPr>
              <w:t>.</w:t>
            </w:r>
          </w:p>
        </w:tc>
        <w:tc>
          <w:tcPr>
            <w:tcW w:w="4541" w:type="dxa"/>
          </w:tcPr>
          <w:p w14:paraId="11559C94" w14:textId="77777777" w:rsidR="0015378B" w:rsidRDefault="0015378B" w:rsidP="0015378B">
            <w:pPr>
              <w:spacing w:line="360" w:lineRule="exact"/>
              <w:ind w:left="126" w:right="23"/>
              <w:jc w:val="both"/>
              <w:rPr>
                <w:rFonts w:ascii="Times New Roman" w:eastAsia="Times New Roman" w:hAnsi="Times New Roman" w:cs="Times New Roman"/>
                <w:color w:val="000000"/>
                <w:kern w:val="0"/>
                <w:sz w:val="28"/>
                <w:szCs w:val="28"/>
                <w:lang w:val="en"/>
                <w14:ligatures w14:val="none"/>
              </w:rPr>
            </w:pPr>
          </w:p>
        </w:tc>
      </w:tr>
    </w:tbl>
    <w:p w14:paraId="452CEFA2" w14:textId="77777777" w:rsidR="0015378B" w:rsidRPr="0015378B" w:rsidRDefault="0015378B" w:rsidP="00274C5F">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p>
    <w:sectPr w:rsidR="0015378B" w:rsidRPr="0015378B" w:rsidSect="006A75BE">
      <w:pgSz w:w="16840" w:h="11907" w:orient="landscape" w:code="9"/>
      <w:pgMar w:top="709" w:right="1134" w:bottom="709" w:left="1134" w:header="743"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2E220" w14:textId="77777777" w:rsidR="00F11D26" w:rsidRDefault="00F11D26" w:rsidP="002379A1">
      <w:pPr>
        <w:spacing w:after="0" w:line="240" w:lineRule="auto"/>
      </w:pPr>
      <w:r>
        <w:separator/>
      </w:r>
    </w:p>
  </w:endnote>
  <w:endnote w:type="continuationSeparator" w:id="0">
    <w:p w14:paraId="643598E7" w14:textId="77777777" w:rsidR="00F11D26" w:rsidRDefault="00F11D26" w:rsidP="0023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A74D" w14:textId="77777777" w:rsidR="00F11D26" w:rsidRDefault="00F11D26" w:rsidP="002379A1">
      <w:pPr>
        <w:spacing w:after="0" w:line="240" w:lineRule="auto"/>
      </w:pPr>
      <w:r>
        <w:separator/>
      </w:r>
    </w:p>
  </w:footnote>
  <w:footnote w:type="continuationSeparator" w:id="0">
    <w:p w14:paraId="3D87D843" w14:textId="77777777" w:rsidR="00F11D26" w:rsidRDefault="00F11D26" w:rsidP="00237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5F"/>
    <w:rsid w:val="00055441"/>
    <w:rsid w:val="000624CF"/>
    <w:rsid w:val="0009172A"/>
    <w:rsid w:val="001071EF"/>
    <w:rsid w:val="00115FD0"/>
    <w:rsid w:val="00131BD2"/>
    <w:rsid w:val="001475B0"/>
    <w:rsid w:val="0015378B"/>
    <w:rsid w:val="00164F58"/>
    <w:rsid w:val="001D3DE6"/>
    <w:rsid w:val="002244D3"/>
    <w:rsid w:val="002379A1"/>
    <w:rsid w:val="00247EB2"/>
    <w:rsid w:val="00274C5F"/>
    <w:rsid w:val="002B4DB8"/>
    <w:rsid w:val="003470ED"/>
    <w:rsid w:val="00406EF5"/>
    <w:rsid w:val="00495FD9"/>
    <w:rsid w:val="004A24C9"/>
    <w:rsid w:val="005053F1"/>
    <w:rsid w:val="00561D9B"/>
    <w:rsid w:val="005B7B7F"/>
    <w:rsid w:val="005D74CD"/>
    <w:rsid w:val="00600C9D"/>
    <w:rsid w:val="0069184B"/>
    <w:rsid w:val="006A75BE"/>
    <w:rsid w:val="00730876"/>
    <w:rsid w:val="007A375D"/>
    <w:rsid w:val="00861D37"/>
    <w:rsid w:val="00A7041F"/>
    <w:rsid w:val="00A95DA6"/>
    <w:rsid w:val="00AC28D0"/>
    <w:rsid w:val="00AD481E"/>
    <w:rsid w:val="00B20D2B"/>
    <w:rsid w:val="00B36409"/>
    <w:rsid w:val="00B421B8"/>
    <w:rsid w:val="00BF7F00"/>
    <w:rsid w:val="00C3436B"/>
    <w:rsid w:val="00C84975"/>
    <w:rsid w:val="00D060CE"/>
    <w:rsid w:val="00D57273"/>
    <w:rsid w:val="00D77F78"/>
    <w:rsid w:val="00DB60D3"/>
    <w:rsid w:val="00DF13C6"/>
    <w:rsid w:val="00E2770A"/>
    <w:rsid w:val="00E76427"/>
    <w:rsid w:val="00E83F6E"/>
    <w:rsid w:val="00EA329B"/>
    <w:rsid w:val="00EF4686"/>
    <w:rsid w:val="00F11D26"/>
    <w:rsid w:val="00F41A45"/>
    <w:rsid w:val="00FD1A5D"/>
    <w:rsid w:val="00FD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D63E"/>
  <w15:chartTrackingRefBased/>
  <w15:docId w15:val="{D3528202-5358-4711-885B-14CDE2D2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C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 Char Char,Footnote Text Char Char Char Char Char Char Ch,Footnote Text Char Char Char Char Char Char Ch Char Char Char,single space,fn,footnote text,FOOTNOTES,Char Char, Char,ft"/>
    <w:basedOn w:val="Normal"/>
    <w:link w:val="FootnoteTextChar"/>
    <w:uiPriority w:val="99"/>
    <w:unhideWhenUsed/>
    <w:qFormat/>
    <w:rsid w:val="002379A1"/>
    <w:pPr>
      <w:spacing w:after="0" w:line="240" w:lineRule="auto"/>
    </w:pPr>
    <w:rPr>
      <w:rFonts w:ascii="Times New Roman" w:hAnsi="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 Char Char"/>
    <w:basedOn w:val="DefaultParagraphFont"/>
    <w:link w:val="FootnoteText"/>
    <w:uiPriority w:val="99"/>
    <w:rsid w:val="002379A1"/>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2379A1"/>
    <w:rPr>
      <w:vertAlign w:val="superscript"/>
    </w:rPr>
  </w:style>
  <w:style w:type="character" w:styleId="Hyperlink">
    <w:name w:val="Hyperlink"/>
    <w:basedOn w:val="DefaultParagraphFont"/>
    <w:uiPriority w:val="99"/>
    <w:unhideWhenUsed/>
    <w:rsid w:val="002379A1"/>
    <w:rPr>
      <w:color w:val="0563C1" w:themeColor="hyperlink"/>
      <w:u w:val="single"/>
    </w:rPr>
  </w:style>
  <w:style w:type="character" w:customStyle="1" w:styleId="fontstyle01">
    <w:name w:val="fontstyle01"/>
    <w:basedOn w:val="DefaultParagraphFont"/>
    <w:rsid w:val="00861D3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5378B"/>
    <w:pPr>
      <w:ind w:left="720"/>
      <w:contextualSpacing/>
    </w:pPr>
  </w:style>
  <w:style w:type="table" w:styleId="TableGrid">
    <w:name w:val="Table Grid"/>
    <w:basedOn w:val="TableNormal"/>
    <w:uiPriority w:val="39"/>
    <w:rsid w:val="00153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3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HPC-MK</cp:lastModifiedBy>
  <cp:revision>2</cp:revision>
  <cp:lastPrinted>2026-03-30T10:41:00Z</cp:lastPrinted>
  <dcterms:created xsi:type="dcterms:W3CDTF">2026-04-03T08:34:00Z</dcterms:created>
  <dcterms:modified xsi:type="dcterms:W3CDTF">2026-04-03T08:34:00Z</dcterms:modified>
</cp:coreProperties>
</file>