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562" w:type="dxa"/>
        <w:tblInd w:w="5" w:type="dxa"/>
        <w:tblLayout w:type="fixed"/>
        <w:tblLook w:val="0000" w:firstRow="0" w:lastRow="0" w:firstColumn="0" w:lastColumn="0" w:noHBand="0" w:noVBand="0"/>
      </w:tblPr>
      <w:tblGrid>
        <w:gridCol w:w="6567"/>
        <w:gridCol w:w="7995"/>
      </w:tblGrid>
      <w:tr w:rsidR="00F63A62" w:rsidRPr="00F63A62" w14:paraId="750E93D4" w14:textId="77777777" w:rsidTr="00533D94">
        <w:tc>
          <w:tcPr>
            <w:tcW w:w="6567" w:type="dxa"/>
          </w:tcPr>
          <w:p w14:paraId="75F91AB9" w14:textId="77777777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sz w:val="28"/>
                <w:szCs w:val="28"/>
              </w:rPr>
              <w:t>UBND THÀNH PHỐ HẢI PHÒNG</w:t>
            </w:r>
          </w:p>
          <w:p w14:paraId="70832483" w14:textId="128F7134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6"/>
                <w:szCs w:val="26"/>
              </w:rPr>
            </w:pPr>
            <w:r w:rsidRPr="00F63A62">
              <w:rPr>
                <w:rFonts w:ascii="Times New Roman" w:eastAsia="Times New Roman" w:hAnsi="Times New Roman"/>
                <w:b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4D2F59" wp14:editId="5F637702">
                      <wp:simplePos x="0" y="0"/>
                      <wp:positionH relativeFrom="column">
                        <wp:posOffset>1767840</wp:posOffset>
                      </wp:positionH>
                      <wp:positionV relativeFrom="paragraph">
                        <wp:posOffset>233395</wp:posOffset>
                      </wp:positionV>
                      <wp:extent cx="463550" cy="0"/>
                      <wp:effectExtent l="0" t="0" r="31750" b="19050"/>
                      <wp:wrapNone/>
                      <wp:docPr id="518637001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6355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98FF1ED" id="Straight Connector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39.2pt,18.4pt" to="175.7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n18IwIAAD0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"/>
                  </w:pict>
                </mc:Fallback>
              </mc:AlternateContent>
            </w:r>
            <w:r w:rsidRPr="00F63A62">
              <w:rPr>
                <w:rFonts w:ascii="Times New Roman" w:eastAsia="Times New Roman" w:hAnsi="Times New Roman"/>
                <w:b/>
                <w:sz w:val="26"/>
                <w:szCs w:val="26"/>
              </w:rPr>
              <w:t xml:space="preserve">SỞ </w:t>
            </w:r>
            <w:r w:rsidR="009F2891">
              <w:rPr>
                <w:rFonts w:ascii="Times New Roman" w:eastAsia="Times New Roman" w:hAnsi="Times New Roman"/>
                <w:b/>
                <w:sz w:val="26"/>
                <w:szCs w:val="26"/>
              </w:rPr>
              <w:t>Y TẾ</w:t>
            </w:r>
            <w:r w:rsidRPr="00F63A62">
              <w:rPr>
                <w:rFonts w:ascii="Times New Roman" w:eastAsia="Times New Roman" w:hAnsi="Times New Roman"/>
                <w:b/>
                <w:sz w:val="26"/>
                <w:szCs w:val="26"/>
              </w:rPr>
              <w:br/>
            </w:r>
          </w:p>
        </w:tc>
        <w:tc>
          <w:tcPr>
            <w:tcW w:w="7995" w:type="dxa"/>
          </w:tcPr>
          <w:p w14:paraId="721CB8C9" w14:textId="6C10ADB1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CỘNG </w:t>
            </w:r>
            <w:r w:rsidR="00533D94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>HÒA</w:t>
            </w:r>
            <w:r w:rsidRPr="00F63A62">
              <w:rPr>
                <w:rFonts w:ascii="Times New Roman" w:eastAsia="Times New Roman" w:hAnsi="Times New Roman"/>
                <w:b/>
                <w:bCs/>
                <w:sz w:val="26"/>
                <w:szCs w:val="26"/>
              </w:rPr>
              <w:t xml:space="preserve"> XÃ HỘI CHỦ NGHĨA VIỆT NAM</w:t>
            </w:r>
            <w:r w:rsidRPr="00F63A62">
              <w:rPr>
                <w:rFonts w:ascii="Times New Roman" w:eastAsia="Times New Roman" w:hAnsi="Times New Roman"/>
                <w:b/>
                <w:bCs/>
                <w:spacing w:val="8"/>
                <w:sz w:val="26"/>
                <w:szCs w:val="26"/>
              </w:rPr>
              <w:br/>
            </w:r>
            <w:r w:rsidRPr="00F63A62">
              <w:rPr>
                <w:rFonts w:ascii="Times New Roman" w:eastAsia="Times New Roman" w:hAnsi="Times New Roman"/>
                <w:b/>
                <w:bCs/>
                <w:spacing w:val="8"/>
                <w:sz w:val="28"/>
                <w:szCs w:val="28"/>
              </w:rPr>
              <w:t>Độc lập - Tự do - Hạnh phúc</w:t>
            </w:r>
          </w:p>
          <w:p w14:paraId="52E9F952" w14:textId="2D9C7FF8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31E2187" wp14:editId="38DB7DAC">
                      <wp:simplePos x="0" y="0"/>
                      <wp:positionH relativeFrom="column">
                        <wp:posOffset>1298575</wp:posOffset>
                      </wp:positionH>
                      <wp:positionV relativeFrom="paragraph">
                        <wp:posOffset>53055</wp:posOffset>
                      </wp:positionV>
                      <wp:extent cx="2390775" cy="0"/>
                      <wp:effectExtent l="0" t="0" r="28575" b="19050"/>
                      <wp:wrapNone/>
                      <wp:docPr id="2136889836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39077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EDAE96A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.25pt,4.2pt" to="290.5pt,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"/>
                  </w:pict>
                </mc:Fallback>
              </mc:AlternateContent>
            </w:r>
          </w:p>
        </w:tc>
      </w:tr>
      <w:tr w:rsidR="00F63A62" w:rsidRPr="00F63A62" w14:paraId="0C58B183" w14:textId="77777777" w:rsidTr="00533D94">
        <w:trPr>
          <w:trHeight w:val="381"/>
        </w:trPr>
        <w:tc>
          <w:tcPr>
            <w:tcW w:w="6567" w:type="dxa"/>
          </w:tcPr>
          <w:p w14:paraId="4B4A3270" w14:textId="77777777" w:rsidR="00F63A62" w:rsidRPr="00F63A62" w:rsidRDefault="00F63A62" w:rsidP="00F63A62">
            <w:pPr>
              <w:tabs>
                <w:tab w:val="left" w:pos="624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7995" w:type="dxa"/>
          </w:tcPr>
          <w:p w14:paraId="787DC76E" w14:textId="296C25D6" w:rsidR="00F63A62" w:rsidRPr="00F63A62" w:rsidRDefault="00F63A62" w:rsidP="00D11482">
            <w:pPr>
              <w:tabs>
                <w:tab w:val="left" w:pos="6240"/>
              </w:tabs>
              <w:spacing w:before="60" w:after="60" w:line="240" w:lineRule="auto"/>
              <w:jc w:val="center"/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</w:pPr>
            <w:r w:rsidRPr="00F63A6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Hải Phòng, ngày </w:t>
            </w:r>
            <w:r w:rsidR="00082A6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    </w:t>
            </w:r>
            <w:r w:rsidRPr="00F63A6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tháng </w:t>
            </w:r>
            <w:r w:rsidR="00082A6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03</w:t>
            </w:r>
            <w:r w:rsidRPr="00F63A62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năm 202</w:t>
            </w:r>
            <w:r w:rsidR="00082A68"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6</w:t>
            </w:r>
          </w:p>
        </w:tc>
      </w:tr>
    </w:tbl>
    <w:p w14:paraId="1BEE85D0" w14:textId="1101674B" w:rsidR="00F63A62" w:rsidRDefault="00F63A62" w:rsidP="00557976">
      <w:pPr>
        <w:spacing w:before="240"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63A62">
        <w:rPr>
          <w:rFonts w:ascii="Times New Roman" w:hAnsi="Times New Roman"/>
          <w:b/>
          <w:bCs/>
          <w:sz w:val="28"/>
          <w:szCs w:val="28"/>
          <w:lang w:val="vi-VN"/>
        </w:rPr>
        <w:t>BẢN</w:t>
      </w:r>
      <w:r w:rsidRPr="00F63A62">
        <w:rPr>
          <w:rFonts w:ascii="Times New Roman" w:hAnsi="Times New Roman"/>
          <w:b/>
          <w:bCs/>
          <w:sz w:val="28"/>
          <w:szCs w:val="28"/>
        </w:rPr>
        <w:t xml:space="preserve"> THUYẾT MINH</w:t>
      </w:r>
    </w:p>
    <w:p w14:paraId="4F4A9CF7" w14:textId="61679716" w:rsidR="00533D94" w:rsidRDefault="00F63A62" w:rsidP="00D45F46">
      <w:pPr>
        <w:spacing w:after="0" w:line="240" w:lineRule="auto"/>
        <w:ind w:left="284" w:right="284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Dự thảo </w:t>
      </w:r>
      <w:r w:rsidR="00015791" w:rsidRPr="00015791">
        <w:rPr>
          <w:rFonts w:ascii="Times New Roman" w:hAnsi="Times New Roman"/>
          <w:b/>
          <w:bCs/>
          <w:sz w:val="28"/>
          <w:szCs w:val="28"/>
        </w:rPr>
        <w:t xml:space="preserve">Quyết định </w:t>
      </w:r>
      <w:r w:rsidR="00D45F46" w:rsidRPr="00D45F46">
        <w:rPr>
          <w:rFonts w:ascii="Times New Roman" w:hAnsi="Times New Roman"/>
          <w:b/>
          <w:bCs/>
          <w:sz w:val="28"/>
          <w:szCs w:val="28"/>
          <w:lang w:val="it-IT"/>
        </w:rPr>
        <w:t>Quy định tiêu chuẩn, định mức sử dụng xe ô tô chuyên dùng thuộc lĩnh vực y tế của các cơ quan, đơn vị thuộc phạm vi quản lý của thành phố Hải Phòng</w:t>
      </w:r>
    </w:p>
    <w:p w14:paraId="6622C1B8" w14:textId="77777777" w:rsidR="00533D94" w:rsidRDefault="00533D94" w:rsidP="00982D9B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Style w:val="TableGrid"/>
        <w:tblW w:w="15304" w:type="dxa"/>
        <w:jc w:val="center"/>
        <w:tblLook w:val="04A0" w:firstRow="1" w:lastRow="0" w:firstColumn="1" w:lastColumn="0" w:noHBand="0" w:noVBand="1"/>
      </w:tblPr>
      <w:tblGrid>
        <w:gridCol w:w="5240"/>
        <w:gridCol w:w="5387"/>
        <w:gridCol w:w="4677"/>
      </w:tblGrid>
      <w:tr w:rsidR="00533D94" w14:paraId="284CFF95" w14:textId="77777777" w:rsidTr="00557976">
        <w:trPr>
          <w:trHeight w:val="1453"/>
          <w:tblHeader/>
          <w:jc w:val="center"/>
        </w:trPr>
        <w:tc>
          <w:tcPr>
            <w:tcW w:w="5240" w:type="dxa"/>
          </w:tcPr>
          <w:p w14:paraId="05596C51" w14:textId="5A2DA84F" w:rsidR="00533D94" w:rsidRPr="00082A68" w:rsidRDefault="00082A68" w:rsidP="00557976">
            <w:pPr>
              <w:spacing w:before="12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Quy phạm pháp luật hiện hành</w:t>
            </w:r>
          </w:p>
        </w:tc>
        <w:tc>
          <w:tcPr>
            <w:tcW w:w="5387" w:type="dxa"/>
          </w:tcPr>
          <w:p w14:paraId="529D04F7" w14:textId="7756E099" w:rsidR="00533D94" w:rsidRDefault="00533D94" w:rsidP="00557976">
            <w:pPr>
              <w:spacing w:before="24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Dự thảo </w:t>
            </w:r>
            <w:r w:rsidRPr="00200778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Quyết định</w:t>
            </w:r>
          </w:p>
        </w:tc>
        <w:tc>
          <w:tcPr>
            <w:tcW w:w="4677" w:type="dxa"/>
          </w:tcPr>
          <w:p w14:paraId="06C40004" w14:textId="77777777" w:rsidR="00533D94" w:rsidRDefault="00533D94" w:rsidP="0055797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2841486F" w14:textId="77777777" w:rsidR="00533D94" w:rsidRDefault="00533D94" w:rsidP="00557976">
            <w:pPr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6CD451A4" w14:textId="7038CDC6" w:rsidR="00533D94" w:rsidRDefault="00533D94" w:rsidP="00557976">
            <w:pPr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THUYẾT MINH</w:t>
            </w:r>
          </w:p>
        </w:tc>
      </w:tr>
      <w:tr w:rsidR="00533D94" w:rsidRPr="00F87341" w14:paraId="58C1445A" w14:textId="77777777" w:rsidTr="00557976">
        <w:trPr>
          <w:jc w:val="center"/>
        </w:trPr>
        <w:tc>
          <w:tcPr>
            <w:tcW w:w="5240" w:type="dxa"/>
          </w:tcPr>
          <w:p w14:paraId="0DB26BD2" w14:textId="71033B22" w:rsidR="00082A68" w:rsidRPr="00D45F46" w:rsidRDefault="00533D94" w:rsidP="00082A68">
            <w:pPr>
              <w:spacing w:before="120"/>
              <w:ind w:right="136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Điều 1.</w:t>
            </w:r>
          </w:p>
          <w:p w14:paraId="2CF5CC79" w14:textId="68C6324B" w:rsidR="00533D94" w:rsidRPr="00D45F46" w:rsidRDefault="00533D94" w:rsidP="00557976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387" w:type="dxa"/>
          </w:tcPr>
          <w:p w14:paraId="58DB4E60" w14:textId="77777777" w:rsidR="00042FDA" w:rsidRPr="00042FDA" w:rsidRDefault="00042FDA" w:rsidP="00042FDA">
            <w:pPr>
              <w:widowControl w:val="0"/>
              <w:spacing w:before="60" w:after="60"/>
              <w:rPr>
                <w:rFonts w:ascii="Times New Roman" w:hAnsi="Times New Roman"/>
                <w:sz w:val="26"/>
                <w:szCs w:val="26"/>
                <w:lang w:val="it-IT"/>
              </w:rPr>
            </w:pPr>
            <w:r w:rsidRPr="00042FDA"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Điều 1.</w:t>
            </w:r>
            <w:r w:rsidRPr="00042FDA">
              <w:rPr>
                <w:rFonts w:ascii="Times New Roman" w:hAnsi="Times New Roman"/>
                <w:sz w:val="26"/>
                <w:szCs w:val="26"/>
                <w:lang w:val="it-IT"/>
              </w:rPr>
              <w:t xml:space="preserve"> </w:t>
            </w:r>
            <w:r w:rsidRPr="00042FDA"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  <w:t>Phạm vi điều chỉnh</w:t>
            </w:r>
          </w:p>
          <w:p w14:paraId="705A933C" w14:textId="77777777" w:rsidR="00042FDA" w:rsidRPr="00042FDA" w:rsidRDefault="00042FDA" w:rsidP="00042FDA">
            <w:pPr>
              <w:widowControl w:val="0"/>
              <w:spacing w:before="60" w:after="60"/>
              <w:rPr>
                <w:rFonts w:ascii="Times New Roman" w:hAnsi="Times New Roman"/>
                <w:sz w:val="26"/>
                <w:szCs w:val="26"/>
                <w:lang w:val="pt-BR"/>
              </w:rPr>
            </w:pPr>
            <w:r w:rsidRPr="00042FDA">
              <w:rPr>
                <w:rFonts w:ascii="Times New Roman" w:hAnsi="Times New Roman"/>
                <w:sz w:val="26"/>
                <w:szCs w:val="26"/>
                <w:lang w:val="it-IT"/>
              </w:rPr>
              <w:t>Quyết định này quy định về tiêu chuẩn, định mức sử dụng xe ô tô chuyên dùng thuộc lĩnh vực y tế của các cơ quan, đơn vị thuộc phạm vi quản lý của thành phố Hải Phòng.</w:t>
            </w:r>
          </w:p>
          <w:p w14:paraId="6CB21386" w14:textId="2799F867" w:rsidR="00533D94" w:rsidRPr="00042FDA" w:rsidRDefault="00533D94" w:rsidP="00557976">
            <w:pPr>
              <w:spacing w:after="60"/>
              <w:rPr>
                <w:rFonts w:ascii="Times New Roman" w:hAnsi="Times New Roman"/>
                <w:b/>
                <w:bCs/>
                <w:sz w:val="28"/>
                <w:szCs w:val="28"/>
                <w:lang w:val="pt-BR"/>
              </w:rPr>
            </w:pPr>
          </w:p>
        </w:tc>
        <w:tc>
          <w:tcPr>
            <w:tcW w:w="4677" w:type="dxa"/>
          </w:tcPr>
          <w:p w14:paraId="12CD0214" w14:textId="77777777" w:rsidR="00533D94" w:rsidRPr="00D45F46" w:rsidRDefault="00533D94" w:rsidP="001400E7">
            <w:pPr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6A3E628" w14:textId="037BEB52" w:rsidR="00533D94" w:rsidRPr="00D45F46" w:rsidRDefault="00F87341" w:rsidP="001400E7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F87341">
              <w:rPr>
                <w:rFonts w:ascii="Times New Roman" w:hAnsi="Times New Roman"/>
                <w:sz w:val="26"/>
                <w:szCs w:val="26"/>
                <w:lang w:val="vi-VN"/>
              </w:rPr>
              <w:t>P</w:t>
            </w:r>
            <w:r w:rsidR="00533D94" w:rsidRPr="00D45F46">
              <w:rPr>
                <w:rFonts w:ascii="Times New Roman" w:hAnsi="Times New Roman"/>
                <w:sz w:val="26"/>
                <w:szCs w:val="26"/>
                <w:lang w:val="vi-VN"/>
              </w:rPr>
              <w:t>hù hợp với đơn vị hành chính mới sau sáp nhập.</w:t>
            </w:r>
          </w:p>
        </w:tc>
      </w:tr>
      <w:tr w:rsidR="00533D94" w:rsidRPr="00F87341" w14:paraId="088B29E3" w14:textId="77777777" w:rsidTr="00557976">
        <w:trPr>
          <w:trHeight w:val="1920"/>
          <w:jc w:val="center"/>
        </w:trPr>
        <w:tc>
          <w:tcPr>
            <w:tcW w:w="5240" w:type="dxa"/>
          </w:tcPr>
          <w:p w14:paraId="0ABF856B" w14:textId="1FAAC9CB" w:rsidR="00082A68" w:rsidRPr="00D45F46" w:rsidRDefault="00533D94" w:rsidP="00082A68">
            <w:pPr>
              <w:spacing w:before="120"/>
              <w:ind w:right="136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Điều 2.</w:t>
            </w:r>
          </w:p>
          <w:p w14:paraId="096816E7" w14:textId="24007546" w:rsidR="00533D94" w:rsidRPr="00D45F46" w:rsidRDefault="00533D94" w:rsidP="00557976">
            <w:pPr>
              <w:jc w:val="both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387" w:type="dxa"/>
          </w:tcPr>
          <w:p w14:paraId="15A77180" w14:textId="77777777" w:rsidR="00042FDA" w:rsidRPr="00D654E1" w:rsidRDefault="00042FDA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Điều 2.</w:t>
            </w:r>
            <w:r w:rsidRPr="00D654E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</w:t>
            </w:r>
            <w:r w:rsidRPr="00D654E1">
              <w:rPr>
                <w:rFonts w:ascii="Times New Roman" w:hAnsi="Times New Roman"/>
                <w:b/>
                <w:bCs/>
                <w:spacing w:val="-2"/>
                <w:sz w:val="26"/>
                <w:szCs w:val="26"/>
                <w:lang w:val="it-IT"/>
              </w:rPr>
              <w:t>Đối tượng áp dụng</w:t>
            </w:r>
          </w:p>
          <w:p w14:paraId="53BA0BBF" w14:textId="77777777" w:rsidR="00042FDA" w:rsidRPr="00D654E1" w:rsidRDefault="00042FDA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Cơ quan nhà nước, đơn vị sự nghiệp công lập (trừ đơn vị sự nghiệp công lập tự đảm bảo chi thường xuyên và chi đầu tư).</w:t>
            </w:r>
          </w:p>
          <w:p w14:paraId="79434619" w14:textId="7EF84622" w:rsidR="00533D94" w:rsidRPr="00D654E1" w:rsidRDefault="00533D94" w:rsidP="00D654E1">
            <w:pPr>
              <w:spacing w:after="120"/>
              <w:rPr>
                <w:rFonts w:ascii="Times New Roman" w:hAnsi="Times New Roman"/>
                <w:b/>
                <w:bCs/>
                <w:sz w:val="26"/>
                <w:szCs w:val="26"/>
                <w:lang w:val="it-IT"/>
              </w:rPr>
            </w:pPr>
          </w:p>
        </w:tc>
        <w:tc>
          <w:tcPr>
            <w:tcW w:w="4677" w:type="dxa"/>
          </w:tcPr>
          <w:p w14:paraId="24E53767" w14:textId="48C08291" w:rsidR="00533D94" w:rsidRPr="008259FE" w:rsidRDefault="008259FE" w:rsidP="001400E7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Style w:val="fontstyle01"/>
                <w:rFonts w:ascii="Times New Roman" w:hAnsi="Times New Roman"/>
                <w:sz w:val="26"/>
                <w:szCs w:val="26"/>
                <w:lang w:val="sv-SE"/>
              </w:rPr>
              <w:t xml:space="preserve">Căn cứ </w:t>
            </w:r>
            <w:r w:rsidRPr="008259FE">
              <w:rPr>
                <w:rStyle w:val="fontstyle01"/>
                <w:rFonts w:ascii="Times New Roman" w:hAnsi="Times New Roman"/>
                <w:sz w:val="26"/>
                <w:szCs w:val="26"/>
                <w:lang w:val="sv-SE"/>
              </w:rPr>
              <w:t xml:space="preserve">điểm b khoản 1 Điều 17 </w:t>
            </w:r>
            <w:r w:rsidRPr="008259FE">
              <w:rPr>
                <w:rFonts w:ascii="Times New Roman" w:hAnsi="Times New Roman"/>
                <w:sz w:val="26"/>
                <w:szCs w:val="26"/>
                <w:lang w:val="sv-SE"/>
              </w:rPr>
              <w:t>Nghị định số 72/2023/NĐ-CP ngày 26/9/2023 của Chính phủ (sửa đổi, bổ sung tại Nghị định số 153/2025/NĐ-CP ngày 15/6/2025 của Chính phủ)</w:t>
            </w:r>
          </w:p>
        </w:tc>
      </w:tr>
      <w:tr w:rsidR="00533D94" w:rsidRPr="00F87341" w14:paraId="5E9574B1" w14:textId="77777777" w:rsidTr="00557976">
        <w:trPr>
          <w:trHeight w:val="1976"/>
          <w:jc w:val="center"/>
        </w:trPr>
        <w:tc>
          <w:tcPr>
            <w:tcW w:w="5240" w:type="dxa"/>
          </w:tcPr>
          <w:p w14:paraId="700C750D" w14:textId="77777777" w:rsidR="00557976" w:rsidRDefault="00557976" w:rsidP="00557976">
            <w:pPr>
              <w:ind w:right="134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59CF8EC2" w14:textId="08440FB0" w:rsidR="00042FDA" w:rsidRPr="00D45F46" w:rsidRDefault="00533D94" w:rsidP="00042FDA">
            <w:pPr>
              <w:ind w:right="134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Điều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3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</w:t>
            </w:r>
          </w:p>
          <w:p w14:paraId="5DD2972B" w14:textId="7FDCCF2B" w:rsidR="00533D94" w:rsidRPr="00D45F46" w:rsidRDefault="00533D94" w:rsidP="00557976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</w:p>
        </w:tc>
        <w:tc>
          <w:tcPr>
            <w:tcW w:w="5387" w:type="dxa"/>
          </w:tcPr>
          <w:p w14:paraId="28F368B0" w14:textId="77777777" w:rsidR="00557976" w:rsidRPr="008259FE" w:rsidRDefault="00557976" w:rsidP="008259F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  <w:p w14:paraId="7AD8698B" w14:textId="77777777" w:rsidR="00042FDA" w:rsidRPr="008259FE" w:rsidRDefault="00042FDA" w:rsidP="008259FE">
            <w:pPr>
              <w:widowControl w:val="0"/>
              <w:jc w:val="both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  <w:lang w:val="it-IT"/>
              </w:rPr>
            </w:pPr>
            <w:r w:rsidRPr="008259FE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Điều 3.</w:t>
            </w:r>
            <w:r w:rsidRPr="008259FE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</w:t>
            </w:r>
            <w:r w:rsidRPr="008259FE">
              <w:rPr>
                <w:rFonts w:ascii="Times New Roman" w:hAnsi="Times New Roman"/>
                <w:b/>
                <w:bCs/>
                <w:spacing w:val="-2"/>
                <w:sz w:val="26"/>
                <w:szCs w:val="26"/>
                <w:lang w:val="it-IT"/>
              </w:rPr>
              <w:t>Tiêu chuẩn, định mức sử dụng xe ô tô chuyên dùng lĩnh vực y tế</w:t>
            </w:r>
          </w:p>
          <w:p w14:paraId="4927A9F8" w14:textId="77777777" w:rsidR="008259FE" w:rsidRPr="008259FE" w:rsidRDefault="008259FE" w:rsidP="008259FE">
            <w:pPr>
              <w:widowControl w:val="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8259FE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1. Tiêu chuẩn, định mức sử dụng xe ô tô cứu thương theo quy định tại điểm a khoản 1 Điều 16 Nghị định số 72/2023/NĐ-CP ngày 26 tháng 9 năm 2023 được quy định chi tiết tại Thông tư số 31/2024/TT-BYT ngày 07 tháng 11 năm 2024 của Bộ trưởng Bộ Y tế trang bị cho các cơ quan, đơn vị: Thực hiện theo Phụ lục số 01 kèm theo.</w:t>
            </w:r>
          </w:p>
          <w:p w14:paraId="11B0669D" w14:textId="77777777" w:rsidR="008259FE" w:rsidRPr="008259FE" w:rsidRDefault="008259FE" w:rsidP="008259FE">
            <w:pPr>
              <w:widowControl w:val="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8259FE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2. Tiêu chuẩn, định mức sử dụng xe ô tô chuyên dùng có kết cấu đặc biệt sử dụng trong lĩnh vực y tế và xe ô tô chuyên dùng có gắn hoặc sử dụng thiết bị chuyên dùng phục vụ hoạt động y tế theo quy định tại các điểm b, c khoản 1 Điều 16 Nghị định số 72/2023/NĐ-CP ngày 26 tháng 9 năm 2023 được quy định chi tiết tại Thông tư số 31/2024/TT-BYT ngày 07 tháng 11 năm 2024 của Bộ trưởng Bộ Y tế trang bị cho các cơ quan, đơn vị: Thực hiện theo Phụ lục số 02 kèm theo.</w:t>
            </w:r>
          </w:p>
          <w:p w14:paraId="72FE452E" w14:textId="375D4E82" w:rsidR="00533D94" w:rsidRPr="008259FE" w:rsidRDefault="008259FE" w:rsidP="008259FE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8259FE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 xml:space="preserve">3. Giá mua xe ô tô chuyên dùng lĩnh vực y tế quy định tại các Phụ lục kèm theo Quyết định này là giá mua tối đa, đã bao gồm các loại thuế phải nộp theo quy định của pháp luật; chưa bao gồm lệ phí trước bạ, lệ phí cấp biển số xe, phí bảo hiểm, phí đăng kiểm, phí bảo trì đường bộ liên quan đến </w:t>
            </w:r>
            <w:r w:rsidRPr="008259FE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lastRenderedPageBreak/>
              <w:t>việc sử dụng xe. Trường hợp xe ô tô được miễn các loại thuế thì phải tính đủ số thuế được miễn vào giá mua để xác định tiêu chuẩn, định mức.</w:t>
            </w:r>
          </w:p>
        </w:tc>
        <w:tc>
          <w:tcPr>
            <w:tcW w:w="4677" w:type="dxa"/>
          </w:tcPr>
          <w:p w14:paraId="41EFC0B0" w14:textId="7E7C0500" w:rsidR="00533D94" w:rsidRPr="00194679" w:rsidRDefault="001400E7" w:rsidP="000D742F">
            <w:pPr>
              <w:spacing w:before="120"/>
              <w:ind w:right="136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D45F46">
              <w:rPr>
                <w:rFonts w:ascii="Times New Roman" w:hAnsi="Times New Roman"/>
                <w:sz w:val="26"/>
                <w:szCs w:val="26"/>
                <w:lang w:val="vi-VN"/>
              </w:rPr>
              <w:lastRenderedPageBreak/>
              <w:t xml:space="preserve">- </w:t>
            </w:r>
            <w:r w:rsidR="00194679" w:rsidRPr="00194679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Tiêu chuẩn, định mức theo quy định tại </w:t>
            </w:r>
            <w:r w:rsidR="00194679" w:rsidRPr="00194679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khoản 1 Điều 16 Nghị định số 72/2023/NĐ-CP ngày 26 tháng 9 năm 2023 được quy định chi tiết tại Thông tư số 31/2024/TT-BYT ngày 07 tháng 11 năm 2024 của Bộ trưởng Bộ Y tế</w:t>
            </w:r>
            <w:r w:rsidR="00D411EA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; theo nhu cầu, chức năng, nhiệm vụ của từng đơn vị.</w:t>
            </w:r>
          </w:p>
          <w:p w14:paraId="1FB0D985" w14:textId="03C6B182" w:rsidR="00533D94" w:rsidRPr="00E15061" w:rsidRDefault="001400E7" w:rsidP="001400E7">
            <w:pPr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45F46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- </w:t>
            </w:r>
            <w:r w:rsidR="00BD37AE" w:rsidRPr="00BD37AE">
              <w:rPr>
                <w:rFonts w:ascii="Times New Roman" w:hAnsi="Times New Roman"/>
                <w:sz w:val="26"/>
                <w:szCs w:val="26"/>
                <w:lang w:val="vi-VN"/>
              </w:rPr>
              <w:t>Giá mua xe ô tô tối đa được xác định trên cơ sở tham khảo kết quả mua sắm trên Hệ thống mạng đấu thầu quốc gia và t</w:t>
            </w:r>
            <w:r w:rsidR="00BD37AE" w:rsidRPr="00BD37A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ham khảo </w:t>
            </w:r>
            <w:r w:rsidR="00BD37AE" w:rsidRPr="00BD37AE">
              <w:rPr>
                <w:rFonts w:ascii="Times New Roman" w:hAnsi="Times New Roman"/>
                <w:sz w:val="26"/>
                <w:szCs w:val="26"/>
                <w:lang w:val="vi-VN"/>
              </w:rPr>
              <w:t>Quyết định s</w:t>
            </w:r>
            <w:r w:rsidR="00BD37AE" w:rsidRPr="00E15061">
              <w:rPr>
                <w:rFonts w:ascii="Times New Roman" w:hAnsi="Times New Roman"/>
                <w:sz w:val="26"/>
                <w:szCs w:val="26"/>
                <w:lang w:val="vi-VN"/>
              </w:rPr>
              <w:t>ố</w:t>
            </w:r>
            <w:r w:rsidR="00BD37AE" w:rsidRPr="00BD37AE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206/2025/QĐ-UBND ngày 08/11/2025 của UBND thành phố Hải Phòng</w:t>
            </w:r>
            <w:r w:rsidR="00E15061" w:rsidRPr="00E15061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quy định </w:t>
            </w:r>
            <w:r w:rsidR="00E15061">
              <w:rPr>
                <w:rFonts w:ascii="Times New Roman" w:hAnsi="Times New Roman"/>
                <w:sz w:val="26"/>
                <w:szCs w:val="26"/>
                <w:lang w:val="vi-VN"/>
              </w:rPr>
              <w:t>t</w:t>
            </w:r>
            <w:r w:rsidR="00E15061" w:rsidRPr="008259FE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iêu chuẩn, định mức sử dụng xe ô tô chuyên dùng</w:t>
            </w:r>
            <w:r w:rsidR="00E1506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 xml:space="preserve"> (trừ xe ô tô chuyên dùng lĩnh vực y tế) của các cơ quan, tổ chức, đơn vị thuộc phạm vi quản lý của thành phố Hải Phòng.</w:t>
            </w:r>
          </w:p>
        </w:tc>
      </w:tr>
      <w:tr w:rsidR="00533D94" w:rsidRPr="00F87341" w14:paraId="086E691A" w14:textId="77777777" w:rsidTr="00557976">
        <w:trPr>
          <w:trHeight w:val="2683"/>
          <w:jc w:val="center"/>
        </w:trPr>
        <w:tc>
          <w:tcPr>
            <w:tcW w:w="5240" w:type="dxa"/>
          </w:tcPr>
          <w:p w14:paraId="3B4C5514" w14:textId="457B9A9F" w:rsidR="00042FDA" w:rsidRPr="00533D94" w:rsidRDefault="00533D94" w:rsidP="00042FDA">
            <w:pPr>
              <w:spacing w:before="12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D45F46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Điều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 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4</w:t>
            </w:r>
            <w:r w:rsidRPr="00C94A0D"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.</w:t>
            </w:r>
          </w:p>
          <w:p w14:paraId="26AA9F0A" w14:textId="361A7A33" w:rsidR="00533D94" w:rsidRPr="00533D94" w:rsidRDefault="00533D94" w:rsidP="00557976">
            <w:pPr>
              <w:ind w:right="136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</w:p>
        </w:tc>
        <w:tc>
          <w:tcPr>
            <w:tcW w:w="5387" w:type="dxa"/>
          </w:tcPr>
          <w:p w14:paraId="6876C187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b/>
                <w:bCs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Điều 4.</w:t>
            </w:r>
            <w:r w:rsidRPr="00D654E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</w:t>
            </w:r>
            <w:r w:rsidRPr="00D654E1">
              <w:rPr>
                <w:rFonts w:ascii="Times New Roman" w:hAnsi="Times New Roman"/>
                <w:b/>
                <w:bCs/>
                <w:spacing w:val="-2"/>
                <w:sz w:val="26"/>
                <w:szCs w:val="26"/>
                <w:lang w:val="it-IT"/>
              </w:rPr>
              <w:t>Tổ chức thực hiện</w:t>
            </w:r>
          </w:p>
          <w:p w14:paraId="2EEB50C1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1. Sở Y tế</w:t>
            </w:r>
          </w:p>
          <w:p w14:paraId="1485C77E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a) Hướng dẫn việc thực hiện tiêu chuẩn, định mức sử dụng xe ô tô chuyên dùng lĩnh vực y tế tại các cơ quan, đơn vị thuộc phạm vi quản lý theo quy định tại Quyết định này.</w:t>
            </w:r>
          </w:p>
          <w:p w14:paraId="6B42FC45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b) Tổng hợp khó khăn, vướng mắc và kiến nghị đề xuất của các cơ quan, đơn vị liên quan đến tiêu chuẩn, định mức sử dụng xe ô tô chuyên dùng lĩnh vực y tế, báo cáo Ủy ban nhân dân thành phố xem xét, chỉ đạo.</w:t>
            </w:r>
          </w:p>
          <w:p w14:paraId="03D4D88F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2. Sở Tài chính</w:t>
            </w:r>
          </w:p>
          <w:p w14:paraId="1784923C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 xml:space="preserve">Chủ trì cùng các cơ quan, đơn vị rà soát, tổng hợp, tham mưu cho Ủy ban nhân dân thành phố thực hiện sắp xếp, bố trí lại số xe ô tô chuyên dùng lĩnh vực y tế hiện có của các cơ quan, đơn vị; xử lý xe ô tô dôi dư theo quy định của Luật Quản lý, sử dụng tài sản công và các văn bản quy định chi tiết thi </w:t>
            </w: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lastRenderedPageBreak/>
              <w:t>hành Luật.</w:t>
            </w:r>
          </w:p>
          <w:p w14:paraId="53EAC8AF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3. Các cơ quan, đơn vị</w:t>
            </w:r>
          </w:p>
          <w:p w14:paraId="7121C6F3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a) Quản lý, sử dụng xe ô tô chuyên dùng lĩnh vực y tế theo đúng tiêu chuẩn, định mức đã được phê duyệt và theo quy định của pháp luật về tài sản công.</w:t>
            </w:r>
          </w:p>
          <w:p w14:paraId="37DA4F44" w14:textId="77777777" w:rsidR="00D654E1" w:rsidRPr="00D654E1" w:rsidRDefault="00D654E1" w:rsidP="00D654E1">
            <w:pPr>
              <w:widowControl w:val="0"/>
              <w:spacing w:before="60" w:after="60"/>
              <w:jc w:val="both"/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b) Thực hiện rà soát, sắp xếp lại, xử lý xe ô tô chuyên dùng thuộc phạm vi quản lý theo quy định.</w:t>
            </w:r>
          </w:p>
          <w:p w14:paraId="7AA41C52" w14:textId="4D1FA843" w:rsidR="00533D94" w:rsidRPr="00D654E1" w:rsidRDefault="00D654E1" w:rsidP="00D654E1">
            <w:pP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c) Trong quá trình triển khai thực hiện, nếu có phát sinh vướng mắc hoặc kiến nghị, các cơ quan, đơn vị đề xuất gửi Sở Y tế để kịp thời báo cáo Ủy ban nhân dân thành phố xem xét, chỉ đạo.</w:t>
            </w:r>
          </w:p>
        </w:tc>
        <w:tc>
          <w:tcPr>
            <w:tcW w:w="4677" w:type="dxa"/>
          </w:tcPr>
          <w:p w14:paraId="22ABF6F8" w14:textId="77777777" w:rsidR="00557976" w:rsidRPr="00D45F46" w:rsidRDefault="00557976" w:rsidP="001400E7">
            <w:pPr>
              <w:spacing w:before="6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  <w:p w14:paraId="04DF5FE4" w14:textId="5DA3FD99" w:rsidR="00533D94" w:rsidRPr="00D411EA" w:rsidRDefault="00D411EA" w:rsidP="001400E7">
            <w:pPr>
              <w:spacing w:before="60"/>
              <w:rPr>
                <w:rFonts w:ascii="Times New Roman" w:hAnsi="Times New Roman"/>
                <w:b/>
                <w:bCs/>
                <w:sz w:val="28"/>
                <w:szCs w:val="28"/>
                <w:lang w:val="vi-VN"/>
              </w:rPr>
            </w:pPr>
            <w:r w:rsidRPr="00D411EA">
              <w:rPr>
                <w:rFonts w:ascii="Times New Roman" w:hAnsi="Times New Roman"/>
                <w:sz w:val="26"/>
                <w:szCs w:val="26"/>
                <w:lang w:val="vi-VN"/>
              </w:rPr>
              <w:t>Phù hợp với chức năng, nhiệm vụ của các sở, ngành, đơn vị.</w:t>
            </w:r>
          </w:p>
        </w:tc>
      </w:tr>
      <w:tr w:rsidR="00082A68" w:rsidRPr="00D45F46" w14:paraId="0F4A3B9D" w14:textId="77777777" w:rsidTr="00557976">
        <w:trPr>
          <w:trHeight w:val="2683"/>
          <w:jc w:val="center"/>
        </w:trPr>
        <w:tc>
          <w:tcPr>
            <w:tcW w:w="5240" w:type="dxa"/>
          </w:tcPr>
          <w:p w14:paraId="7EBAC903" w14:textId="647AD94E" w:rsidR="00082A68" w:rsidRPr="00042FDA" w:rsidRDefault="00042FDA" w:rsidP="000D742F">
            <w:pPr>
              <w:spacing w:before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Điều 5.</w:t>
            </w:r>
          </w:p>
        </w:tc>
        <w:tc>
          <w:tcPr>
            <w:tcW w:w="5387" w:type="dxa"/>
          </w:tcPr>
          <w:p w14:paraId="5EBE736C" w14:textId="2E8C0153" w:rsidR="00082A68" w:rsidRPr="00D654E1" w:rsidRDefault="00D654E1" w:rsidP="00D654E1">
            <w:pPr>
              <w:spacing w:before="12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D654E1">
              <w:rPr>
                <w:rFonts w:ascii="Times New Roman" w:hAnsi="Times New Roman"/>
                <w:b/>
                <w:sz w:val="26"/>
                <w:szCs w:val="26"/>
                <w:lang w:val="nb-NO"/>
              </w:rPr>
              <w:t>Điều 5.</w:t>
            </w:r>
            <w:r w:rsidRPr="00D654E1">
              <w:rPr>
                <w:rFonts w:ascii="Times New Roman" w:hAnsi="Times New Roman"/>
                <w:sz w:val="26"/>
                <w:szCs w:val="26"/>
                <w:lang w:val="nb-NO"/>
              </w:rPr>
              <w:t xml:space="preserve"> </w:t>
            </w:r>
            <w:r w:rsidRPr="00D654E1">
              <w:rPr>
                <w:rFonts w:ascii="Times New Roman" w:hAnsi="Times New Roman"/>
                <w:spacing w:val="-2"/>
                <w:sz w:val="26"/>
                <w:szCs w:val="26"/>
                <w:lang w:val="it-IT"/>
              </w:rPr>
              <w:t>Quyết định này có hiệu lực thi hành kể từ ngày ... tháng ... năm 2026.</w:t>
            </w:r>
          </w:p>
        </w:tc>
        <w:tc>
          <w:tcPr>
            <w:tcW w:w="4677" w:type="dxa"/>
          </w:tcPr>
          <w:p w14:paraId="4B5ECF79" w14:textId="77777777" w:rsidR="00082A68" w:rsidRPr="00D45F46" w:rsidRDefault="00082A68" w:rsidP="001400E7">
            <w:pPr>
              <w:spacing w:before="6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082A68" w:rsidRPr="00BE7387" w14:paraId="117C4DED" w14:textId="77777777" w:rsidTr="00557976">
        <w:trPr>
          <w:trHeight w:val="2683"/>
          <w:jc w:val="center"/>
        </w:trPr>
        <w:tc>
          <w:tcPr>
            <w:tcW w:w="5240" w:type="dxa"/>
          </w:tcPr>
          <w:p w14:paraId="41A87358" w14:textId="491CEF8C" w:rsidR="00082A68" w:rsidRPr="00042FDA" w:rsidRDefault="00042FDA" w:rsidP="000D742F">
            <w:pPr>
              <w:spacing w:before="120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lastRenderedPageBreak/>
              <w:t>Điều 6.</w:t>
            </w:r>
          </w:p>
        </w:tc>
        <w:tc>
          <w:tcPr>
            <w:tcW w:w="5387" w:type="dxa"/>
          </w:tcPr>
          <w:p w14:paraId="765DC903" w14:textId="324A5339" w:rsidR="00082A68" w:rsidRPr="00BE7387" w:rsidRDefault="00D654E1" w:rsidP="000D742F">
            <w:pPr>
              <w:spacing w:before="120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 w:rsidRPr="00BE7387">
              <w:rPr>
                <w:rFonts w:ascii="Times New Roman" w:hAnsi="Times New Roman"/>
                <w:b/>
                <w:spacing w:val="-2"/>
                <w:sz w:val="26"/>
                <w:szCs w:val="26"/>
                <w:lang w:val="nb-NO"/>
              </w:rPr>
              <w:t>Điều 6.</w:t>
            </w:r>
            <w:r w:rsidRPr="00BE7387">
              <w:rPr>
                <w:rFonts w:ascii="Times New Roman" w:hAnsi="Times New Roman"/>
                <w:spacing w:val="-2"/>
                <w:sz w:val="26"/>
                <w:szCs w:val="26"/>
                <w:lang w:val="nb-NO"/>
              </w:rPr>
              <w:t xml:space="preserve"> Chánh Văn phòng Ủy ban nhân dân thành phố; Giám đốc các sở: Y tế, Tài chính</w:t>
            </w:r>
            <w:r w:rsidR="00BE7387" w:rsidRPr="00BE7387">
              <w:rPr>
                <w:rFonts w:ascii="Times New Roman" w:hAnsi="Times New Roman"/>
                <w:spacing w:val="-2"/>
                <w:sz w:val="26"/>
                <w:szCs w:val="26"/>
                <w:lang w:val="nb-NO"/>
              </w:rPr>
              <w:t xml:space="preserve"> </w:t>
            </w:r>
            <w:r w:rsidRPr="00BE7387">
              <w:rPr>
                <w:rFonts w:ascii="Times New Roman" w:hAnsi="Times New Roman"/>
                <w:spacing w:val="-2"/>
                <w:sz w:val="26"/>
                <w:szCs w:val="26"/>
                <w:lang w:val="nb-NO"/>
              </w:rPr>
              <w:t>và Thủ trưởng các cơ quan, đơn vị có liên quan có trách nhiệm thi hành Quyết định</w:t>
            </w:r>
            <w:r w:rsidRPr="00BE7387">
              <w:rPr>
                <w:rFonts w:ascii="Times New Roman" w:hAnsi="Times New Roman"/>
                <w:spacing w:val="-2"/>
                <w:sz w:val="26"/>
                <w:szCs w:val="26"/>
                <w:lang w:val="vi-VN"/>
              </w:rPr>
              <w:t xml:space="preserve"> </w:t>
            </w:r>
            <w:r w:rsidRPr="00BE7387">
              <w:rPr>
                <w:rFonts w:ascii="Times New Roman" w:hAnsi="Times New Roman"/>
                <w:spacing w:val="-2"/>
                <w:sz w:val="26"/>
                <w:szCs w:val="26"/>
                <w:lang w:val="nb-NO"/>
              </w:rPr>
              <w:t>này./.</w:t>
            </w:r>
          </w:p>
        </w:tc>
        <w:tc>
          <w:tcPr>
            <w:tcW w:w="4677" w:type="dxa"/>
          </w:tcPr>
          <w:p w14:paraId="06F57453" w14:textId="77777777" w:rsidR="00082A68" w:rsidRPr="00D45F46" w:rsidRDefault="00082A68" w:rsidP="001400E7">
            <w:pPr>
              <w:spacing w:before="60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</w:tbl>
    <w:p w14:paraId="5E6E9A2A" w14:textId="77777777" w:rsidR="00533D94" w:rsidRPr="00D45F46" w:rsidRDefault="00533D94" w:rsidP="00557976">
      <w:pPr>
        <w:spacing w:after="0" w:line="240" w:lineRule="auto"/>
        <w:rPr>
          <w:rFonts w:ascii="Times New Roman" w:hAnsi="Times New Roman"/>
          <w:b/>
          <w:bCs/>
          <w:sz w:val="28"/>
          <w:szCs w:val="28"/>
          <w:lang w:val="vi-VN"/>
        </w:rPr>
      </w:pPr>
    </w:p>
    <w:sectPr w:rsidR="00533D94" w:rsidRPr="00D45F46" w:rsidSect="00557976">
      <w:headerReference w:type="default" r:id="rId8"/>
      <w:pgSz w:w="16840" w:h="11907" w:orient="landscape" w:code="9"/>
      <w:pgMar w:top="993" w:right="1134" w:bottom="1134" w:left="1134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C085F" w14:textId="77777777" w:rsidR="00C52BA7" w:rsidRDefault="00C52BA7" w:rsidP="00A15798">
      <w:pPr>
        <w:spacing w:after="0" w:line="240" w:lineRule="auto"/>
      </w:pPr>
      <w:r>
        <w:separator/>
      </w:r>
    </w:p>
  </w:endnote>
  <w:endnote w:type="continuationSeparator" w:id="0">
    <w:p w14:paraId="60824D0D" w14:textId="77777777" w:rsidR="00C52BA7" w:rsidRDefault="00C52BA7" w:rsidP="00A157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A33C4B" w14:textId="77777777" w:rsidR="00C52BA7" w:rsidRDefault="00C52BA7" w:rsidP="00A15798">
      <w:pPr>
        <w:spacing w:after="0" w:line="240" w:lineRule="auto"/>
      </w:pPr>
      <w:r>
        <w:separator/>
      </w:r>
    </w:p>
  </w:footnote>
  <w:footnote w:type="continuationSeparator" w:id="0">
    <w:p w14:paraId="0AA82091" w14:textId="77777777" w:rsidR="00C52BA7" w:rsidRDefault="00C52BA7" w:rsidP="00A157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5187812"/>
      <w:docPartObj>
        <w:docPartGallery w:val="Page Numbers (Top of Page)"/>
        <w:docPartUnique/>
      </w:docPartObj>
    </w:sdtPr>
    <w:sdtEndPr>
      <w:rPr>
        <w:rFonts w:ascii="Times New Roman" w:hAnsi="Times New Roman"/>
        <w:noProof/>
        <w:sz w:val="28"/>
        <w:szCs w:val="28"/>
      </w:rPr>
    </w:sdtEndPr>
    <w:sdtContent>
      <w:p w14:paraId="4DFA47EA" w14:textId="1340A05C" w:rsidR="00533D94" w:rsidRPr="00533D94" w:rsidRDefault="00533D94">
        <w:pPr>
          <w:pStyle w:val="Header"/>
          <w:jc w:val="center"/>
          <w:rPr>
            <w:rFonts w:ascii="Times New Roman" w:hAnsi="Times New Roman"/>
            <w:sz w:val="28"/>
            <w:szCs w:val="28"/>
          </w:rPr>
        </w:pPr>
        <w:r w:rsidRPr="00533D94">
          <w:rPr>
            <w:rFonts w:ascii="Times New Roman" w:hAnsi="Times New Roman"/>
            <w:sz w:val="28"/>
            <w:szCs w:val="28"/>
          </w:rPr>
          <w:fldChar w:fldCharType="begin"/>
        </w:r>
        <w:r w:rsidRPr="00533D94">
          <w:rPr>
            <w:rFonts w:ascii="Times New Roman" w:hAnsi="Times New Roman"/>
            <w:sz w:val="28"/>
            <w:szCs w:val="28"/>
          </w:rPr>
          <w:instrText xml:space="preserve"> PAGE   \* MERGEFORMAT </w:instrText>
        </w:r>
        <w:r w:rsidRPr="00533D94">
          <w:rPr>
            <w:rFonts w:ascii="Times New Roman" w:hAnsi="Times New Roman"/>
            <w:sz w:val="28"/>
            <w:szCs w:val="28"/>
          </w:rPr>
          <w:fldChar w:fldCharType="separate"/>
        </w:r>
        <w:r w:rsidR="00D11482">
          <w:rPr>
            <w:rFonts w:ascii="Times New Roman" w:hAnsi="Times New Roman"/>
            <w:noProof/>
            <w:sz w:val="28"/>
            <w:szCs w:val="28"/>
          </w:rPr>
          <w:t>2</w:t>
        </w:r>
        <w:r w:rsidRPr="00533D94">
          <w:rPr>
            <w:rFonts w:ascii="Times New Roman" w:hAnsi="Times New Roman"/>
            <w:noProof/>
            <w:sz w:val="28"/>
            <w:szCs w:val="28"/>
          </w:rPr>
          <w:fldChar w:fldCharType="end"/>
        </w:r>
      </w:p>
    </w:sdtContent>
  </w:sdt>
  <w:p w14:paraId="372834AF" w14:textId="77777777" w:rsidR="00A15798" w:rsidRDefault="00A1579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A451C"/>
    <w:multiLevelType w:val="hybridMultilevel"/>
    <w:tmpl w:val="D396D064"/>
    <w:lvl w:ilvl="0" w:tplc="DAEE69DE">
      <w:start w:val="1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F7C1048"/>
    <w:multiLevelType w:val="hybridMultilevel"/>
    <w:tmpl w:val="7ADCAC40"/>
    <w:lvl w:ilvl="0" w:tplc="B6961F26">
      <w:start w:val="1"/>
      <w:numFmt w:val="upperRoman"/>
      <w:lvlText w:val="%1."/>
      <w:lvlJc w:val="left"/>
      <w:pPr>
        <w:ind w:left="173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94" w:hanging="360"/>
      </w:pPr>
    </w:lvl>
    <w:lvl w:ilvl="2" w:tplc="0409001B" w:tentative="1">
      <w:start w:val="1"/>
      <w:numFmt w:val="lowerRoman"/>
      <w:lvlText w:val="%3."/>
      <w:lvlJc w:val="right"/>
      <w:pPr>
        <w:ind w:left="2814" w:hanging="180"/>
      </w:pPr>
    </w:lvl>
    <w:lvl w:ilvl="3" w:tplc="0409000F" w:tentative="1">
      <w:start w:val="1"/>
      <w:numFmt w:val="decimal"/>
      <w:lvlText w:val="%4."/>
      <w:lvlJc w:val="left"/>
      <w:pPr>
        <w:ind w:left="3534" w:hanging="360"/>
      </w:pPr>
    </w:lvl>
    <w:lvl w:ilvl="4" w:tplc="04090019" w:tentative="1">
      <w:start w:val="1"/>
      <w:numFmt w:val="lowerLetter"/>
      <w:lvlText w:val="%5."/>
      <w:lvlJc w:val="left"/>
      <w:pPr>
        <w:ind w:left="4254" w:hanging="360"/>
      </w:pPr>
    </w:lvl>
    <w:lvl w:ilvl="5" w:tplc="0409001B" w:tentative="1">
      <w:start w:val="1"/>
      <w:numFmt w:val="lowerRoman"/>
      <w:lvlText w:val="%6."/>
      <w:lvlJc w:val="right"/>
      <w:pPr>
        <w:ind w:left="4974" w:hanging="180"/>
      </w:pPr>
    </w:lvl>
    <w:lvl w:ilvl="6" w:tplc="0409000F" w:tentative="1">
      <w:start w:val="1"/>
      <w:numFmt w:val="decimal"/>
      <w:lvlText w:val="%7."/>
      <w:lvlJc w:val="left"/>
      <w:pPr>
        <w:ind w:left="5694" w:hanging="360"/>
      </w:pPr>
    </w:lvl>
    <w:lvl w:ilvl="7" w:tplc="04090019" w:tentative="1">
      <w:start w:val="1"/>
      <w:numFmt w:val="lowerLetter"/>
      <w:lvlText w:val="%8."/>
      <w:lvlJc w:val="left"/>
      <w:pPr>
        <w:ind w:left="6414" w:hanging="360"/>
      </w:pPr>
    </w:lvl>
    <w:lvl w:ilvl="8" w:tplc="0409001B" w:tentative="1">
      <w:start w:val="1"/>
      <w:numFmt w:val="lowerRoman"/>
      <w:lvlText w:val="%9."/>
      <w:lvlJc w:val="right"/>
      <w:pPr>
        <w:ind w:left="7134" w:hanging="180"/>
      </w:pPr>
    </w:lvl>
  </w:abstractNum>
  <w:abstractNum w:abstractNumId="2" w15:restartNumberingAfterBreak="0">
    <w:nsid w:val="3B740A8E"/>
    <w:multiLevelType w:val="hybridMultilevel"/>
    <w:tmpl w:val="D25CCE5A"/>
    <w:lvl w:ilvl="0" w:tplc="C95A2BC0">
      <w:start w:val="1"/>
      <w:numFmt w:val="upperRoman"/>
      <w:lvlText w:val="%1."/>
      <w:lvlJc w:val="left"/>
      <w:pPr>
        <w:ind w:left="172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3" w15:restartNumberingAfterBreak="0">
    <w:nsid w:val="477525BB"/>
    <w:multiLevelType w:val="hybridMultilevel"/>
    <w:tmpl w:val="4518167C"/>
    <w:lvl w:ilvl="0" w:tplc="55C27DB6">
      <w:start w:val="1"/>
      <w:numFmt w:val="upperRoman"/>
      <w:lvlText w:val="%1."/>
      <w:lvlJc w:val="left"/>
      <w:pPr>
        <w:ind w:left="2454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14" w:hanging="360"/>
      </w:pPr>
    </w:lvl>
    <w:lvl w:ilvl="2" w:tplc="0409001B" w:tentative="1">
      <w:start w:val="1"/>
      <w:numFmt w:val="lowerRoman"/>
      <w:lvlText w:val="%3."/>
      <w:lvlJc w:val="right"/>
      <w:pPr>
        <w:ind w:left="3534" w:hanging="180"/>
      </w:pPr>
    </w:lvl>
    <w:lvl w:ilvl="3" w:tplc="0409000F" w:tentative="1">
      <w:start w:val="1"/>
      <w:numFmt w:val="decimal"/>
      <w:lvlText w:val="%4."/>
      <w:lvlJc w:val="left"/>
      <w:pPr>
        <w:ind w:left="4254" w:hanging="360"/>
      </w:pPr>
    </w:lvl>
    <w:lvl w:ilvl="4" w:tplc="04090019" w:tentative="1">
      <w:start w:val="1"/>
      <w:numFmt w:val="lowerLetter"/>
      <w:lvlText w:val="%5."/>
      <w:lvlJc w:val="left"/>
      <w:pPr>
        <w:ind w:left="4974" w:hanging="360"/>
      </w:pPr>
    </w:lvl>
    <w:lvl w:ilvl="5" w:tplc="0409001B" w:tentative="1">
      <w:start w:val="1"/>
      <w:numFmt w:val="lowerRoman"/>
      <w:lvlText w:val="%6."/>
      <w:lvlJc w:val="right"/>
      <w:pPr>
        <w:ind w:left="5694" w:hanging="180"/>
      </w:pPr>
    </w:lvl>
    <w:lvl w:ilvl="6" w:tplc="0409000F" w:tentative="1">
      <w:start w:val="1"/>
      <w:numFmt w:val="decimal"/>
      <w:lvlText w:val="%7."/>
      <w:lvlJc w:val="left"/>
      <w:pPr>
        <w:ind w:left="6414" w:hanging="360"/>
      </w:pPr>
    </w:lvl>
    <w:lvl w:ilvl="7" w:tplc="04090019" w:tentative="1">
      <w:start w:val="1"/>
      <w:numFmt w:val="lowerLetter"/>
      <w:lvlText w:val="%8."/>
      <w:lvlJc w:val="left"/>
      <w:pPr>
        <w:ind w:left="7134" w:hanging="360"/>
      </w:pPr>
    </w:lvl>
    <w:lvl w:ilvl="8" w:tplc="0409001B" w:tentative="1">
      <w:start w:val="1"/>
      <w:numFmt w:val="lowerRoman"/>
      <w:lvlText w:val="%9."/>
      <w:lvlJc w:val="right"/>
      <w:pPr>
        <w:ind w:left="7854" w:hanging="180"/>
      </w:pPr>
    </w:lvl>
  </w:abstractNum>
  <w:abstractNum w:abstractNumId="4" w15:restartNumberingAfterBreak="0">
    <w:nsid w:val="49602953"/>
    <w:multiLevelType w:val="hybridMultilevel"/>
    <w:tmpl w:val="8C60AED4"/>
    <w:lvl w:ilvl="0" w:tplc="A4480A9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794790993">
    <w:abstractNumId w:val="4"/>
  </w:num>
  <w:num w:numId="2" w16cid:durableId="1454446192">
    <w:abstractNumId w:val="0"/>
  </w:num>
  <w:num w:numId="3" w16cid:durableId="556432623">
    <w:abstractNumId w:val="2"/>
  </w:num>
  <w:num w:numId="4" w16cid:durableId="293408316">
    <w:abstractNumId w:val="1"/>
  </w:num>
  <w:num w:numId="5" w16cid:durableId="176464753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1A16"/>
    <w:rsid w:val="0000124C"/>
    <w:rsid w:val="00001BE6"/>
    <w:rsid w:val="00003E98"/>
    <w:rsid w:val="00007194"/>
    <w:rsid w:val="00011A58"/>
    <w:rsid w:val="000147BE"/>
    <w:rsid w:val="00015791"/>
    <w:rsid w:val="0002264F"/>
    <w:rsid w:val="0002478F"/>
    <w:rsid w:val="00031C67"/>
    <w:rsid w:val="00032DBA"/>
    <w:rsid w:val="000423BE"/>
    <w:rsid w:val="00042FDA"/>
    <w:rsid w:val="00043203"/>
    <w:rsid w:val="000470D2"/>
    <w:rsid w:val="0005605E"/>
    <w:rsid w:val="000560D0"/>
    <w:rsid w:val="0005699A"/>
    <w:rsid w:val="00065B60"/>
    <w:rsid w:val="000711C9"/>
    <w:rsid w:val="00071F56"/>
    <w:rsid w:val="00073758"/>
    <w:rsid w:val="00080C39"/>
    <w:rsid w:val="00082A68"/>
    <w:rsid w:val="00084311"/>
    <w:rsid w:val="00085B92"/>
    <w:rsid w:val="0008743C"/>
    <w:rsid w:val="000B04DA"/>
    <w:rsid w:val="000B1B47"/>
    <w:rsid w:val="000B22C1"/>
    <w:rsid w:val="000B7136"/>
    <w:rsid w:val="000C20DB"/>
    <w:rsid w:val="000D0FE0"/>
    <w:rsid w:val="000D742F"/>
    <w:rsid w:val="0010313E"/>
    <w:rsid w:val="00113489"/>
    <w:rsid w:val="001202CF"/>
    <w:rsid w:val="00123E57"/>
    <w:rsid w:val="00130E0D"/>
    <w:rsid w:val="00132B9E"/>
    <w:rsid w:val="00137925"/>
    <w:rsid w:val="001400E7"/>
    <w:rsid w:val="0014501C"/>
    <w:rsid w:val="00145868"/>
    <w:rsid w:val="00146418"/>
    <w:rsid w:val="00157205"/>
    <w:rsid w:val="00157339"/>
    <w:rsid w:val="00164E4F"/>
    <w:rsid w:val="001728B1"/>
    <w:rsid w:val="00184652"/>
    <w:rsid w:val="00184A01"/>
    <w:rsid w:val="00192930"/>
    <w:rsid w:val="00194679"/>
    <w:rsid w:val="0019554B"/>
    <w:rsid w:val="001B408A"/>
    <w:rsid w:val="001B6F35"/>
    <w:rsid w:val="001B7400"/>
    <w:rsid w:val="001B74CC"/>
    <w:rsid w:val="001C13E6"/>
    <w:rsid w:val="001C50A2"/>
    <w:rsid w:val="001D25F1"/>
    <w:rsid w:val="001E1671"/>
    <w:rsid w:val="001E4603"/>
    <w:rsid w:val="001E6317"/>
    <w:rsid w:val="001E679A"/>
    <w:rsid w:val="001E6BCD"/>
    <w:rsid w:val="001E7440"/>
    <w:rsid w:val="00200778"/>
    <w:rsid w:val="0020305B"/>
    <w:rsid w:val="0021368B"/>
    <w:rsid w:val="002137C6"/>
    <w:rsid w:val="00214794"/>
    <w:rsid w:val="00231A5D"/>
    <w:rsid w:val="00240509"/>
    <w:rsid w:val="00245105"/>
    <w:rsid w:val="0026118A"/>
    <w:rsid w:val="00261875"/>
    <w:rsid w:val="00264640"/>
    <w:rsid w:val="00266B7A"/>
    <w:rsid w:val="00266DA0"/>
    <w:rsid w:val="0027425D"/>
    <w:rsid w:val="00275157"/>
    <w:rsid w:val="0028169F"/>
    <w:rsid w:val="002913F8"/>
    <w:rsid w:val="00293658"/>
    <w:rsid w:val="00297C49"/>
    <w:rsid w:val="002A1039"/>
    <w:rsid w:val="002A514B"/>
    <w:rsid w:val="002B0D7C"/>
    <w:rsid w:val="002B1B4F"/>
    <w:rsid w:val="002B2481"/>
    <w:rsid w:val="002C6678"/>
    <w:rsid w:val="002D4541"/>
    <w:rsid w:val="002E4BDC"/>
    <w:rsid w:val="002E625D"/>
    <w:rsid w:val="002F3273"/>
    <w:rsid w:val="002F475E"/>
    <w:rsid w:val="00300A58"/>
    <w:rsid w:val="00300ACE"/>
    <w:rsid w:val="00305CD8"/>
    <w:rsid w:val="0033761A"/>
    <w:rsid w:val="003426E0"/>
    <w:rsid w:val="0034353F"/>
    <w:rsid w:val="003450CF"/>
    <w:rsid w:val="00347262"/>
    <w:rsid w:val="0035168E"/>
    <w:rsid w:val="003609CF"/>
    <w:rsid w:val="00361F57"/>
    <w:rsid w:val="0036502B"/>
    <w:rsid w:val="00367CE1"/>
    <w:rsid w:val="00371225"/>
    <w:rsid w:val="00385C05"/>
    <w:rsid w:val="00386870"/>
    <w:rsid w:val="003954A0"/>
    <w:rsid w:val="0039767A"/>
    <w:rsid w:val="00397F47"/>
    <w:rsid w:val="003B0117"/>
    <w:rsid w:val="003B019D"/>
    <w:rsid w:val="003B215B"/>
    <w:rsid w:val="003C37CF"/>
    <w:rsid w:val="003D39A8"/>
    <w:rsid w:val="003E33BA"/>
    <w:rsid w:val="003E3D92"/>
    <w:rsid w:val="004055B7"/>
    <w:rsid w:val="00422AD6"/>
    <w:rsid w:val="00422F32"/>
    <w:rsid w:val="00431D26"/>
    <w:rsid w:val="00433EA8"/>
    <w:rsid w:val="00436D68"/>
    <w:rsid w:val="0046259A"/>
    <w:rsid w:val="004651BB"/>
    <w:rsid w:val="00471336"/>
    <w:rsid w:val="004750F3"/>
    <w:rsid w:val="00477958"/>
    <w:rsid w:val="0048133B"/>
    <w:rsid w:val="004958CD"/>
    <w:rsid w:val="004C380C"/>
    <w:rsid w:val="004C6E36"/>
    <w:rsid w:val="004C7771"/>
    <w:rsid w:val="004D372A"/>
    <w:rsid w:val="004D46F1"/>
    <w:rsid w:val="004D76D7"/>
    <w:rsid w:val="004D7909"/>
    <w:rsid w:val="004E2D9F"/>
    <w:rsid w:val="004E5096"/>
    <w:rsid w:val="004E60F5"/>
    <w:rsid w:val="004F6F38"/>
    <w:rsid w:val="00502269"/>
    <w:rsid w:val="00503D4F"/>
    <w:rsid w:val="00504455"/>
    <w:rsid w:val="00507966"/>
    <w:rsid w:val="0051035E"/>
    <w:rsid w:val="005327D4"/>
    <w:rsid w:val="00533D94"/>
    <w:rsid w:val="00533F9D"/>
    <w:rsid w:val="00542AB0"/>
    <w:rsid w:val="005456E9"/>
    <w:rsid w:val="0055084A"/>
    <w:rsid w:val="0055137F"/>
    <w:rsid w:val="00553931"/>
    <w:rsid w:val="005544E8"/>
    <w:rsid w:val="00557976"/>
    <w:rsid w:val="00577251"/>
    <w:rsid w:val="00583A8D"/>
    <w:rsid w:val="005848DE"/>
    <w:rsid w:val="0059520C"/>
    <w:rsid w:val="0059657D"/>
    <w:rsid w:val="005A186E"/>
    <w:rsid w:val="005A2E6C"/>
    <w:rsid w:val="005B5D88"/>
    <w:rsid w:val="005C70B6"/>
    <w:rsid w:val="005E003E"/>
    <w:rsid w:val="005E2734"/>
    <w:rsid w:val="005E4C1E"/>
    <w:rsid w:val="005F31B1"/>
    <w:rsid w:val="005F5418"/>
    <w:rsid w:val="006158E5"/>
    <w:rsid w:val="006201BA"/>
    <w:rsid w:val="00623735"/>
    <w:rsid w:val="006352B5"/>
    <w:rsid w:val="00636885"/>
    <w:rsid w:val="00642A37"/>
    <w:rsid w:val="006469FF"/>
    <w:rsid w:val="00646D30"/>
    <w:rsid w:val="0066090A"/>
    <w:rsid w:val="006713FA"/>
    <w:rsid w:val="00691ACF"/>
    <w:rsid w:val="006920A0"/>
    <w:rsid w:val="00696DAA"/>
    <w:rsid w:val="006A00D9"/>
    <w:rsid w:val="006B4007"/>
    <w:rsid w:val="006C15E3"/>
    <w:rsid w:val="006C7540"/>
    <w:rsid w:val="006D1B52"/>
    <w:rsid w:val="006E0FDC"/>
    <w:rsid w:val="006E1BD8"/>
    <w:rsid w:val="006E6C03"/>
    <w:rsid w:val="006E7DF2"/>
    <w:rsid w:val="0070510F"/>
    <w:rsid w:val="00710F0A"/>
    <w:rsid w:val="00711922"/>
    <w:rsid w:val="007140A1"/>
    <w:rsid w:val="007160DF"/>
    <w:rsid w:val="00722598"/>
    <w:rsid w:val="007315AC"/>
    <w:rsid w:val="00736740"/>
    <w:rsid w:val="007477CE"/>
    <w:rsid w:val="00754FA0"/>
    <w:rsid w:val="007550D0"/>
    <w:rsid w:val="00755DAB"/>
    <w:rsid w:val="00761D96"/>
    <w:rsid w:val="00784C42"/>
    <w:rsid w:val="007869DB"/>
    <w:rsid w:val="007962CF"/>
    <w:rsid w:val="007A0720"/>
    <w:rsid w:val="007A3D82"/>
    <w:rsid w:val="007A5431"/>
    <w:rsid w:val="007B561E"/>
    <w:rsid w:val="007C3520"/>
    <w:rsid w:val="007C35CB"/>
    <w:rsid w:val="007D23B9"/>
    <w:rsid w:val="007E30B5"/>
    <w:rsid w:val="007F0558"/>
    <w:rsid w:val="007F44F1"/>
    <w:rsid w:val="007F4A74"/>
    <w:rsid w:val="00806BE0"/>
    <w:rsid w:val="008073FD"/>
    <w:rsid w:val="008161E2"/>
    <w:rsid w:val="008259FE"/>
    <w:rsid w:val="0082769F"/>
    <w:rsid w:val="00832E63"/>
    <w:rsid w:val="00833D9B"/>
    <w:rsid w:val="0084051B"/>
    <w:rsid w:val="00845560"/>
    <w:rsid w:val="008515B0"/>
    <w:rsid w:val="00857075"/>
    <w:rsid w:val="008603A1"/>
    <w:rsid w:val="00863607"/>
    <w:rsid w:val="00867162"/>
    <w:rsid w:val="00871416"/>
    <w:rsid w:val="008715A1"/>
    <w:rsid w:val="008924C2"/>
    <w:rsid w:val="008940CD"/>
    <w:rsid w:val="008963E7"/>
    <w:rsid w:val="00897EE5"/>
    <w:rsid w:val="008A3D2A"/>
    <w:rsid w:val="008B2210"/>
    <w:rsid w:val="008B7B9A"/>
    <w:rsid w:val="008D20D4"/>
    <w:rsid w:val="008D2267"/>
    <w:rsid w:val="008D5933"/>
    <w:rsid w:val="008E1F2F"/>
    <w:rsid w:val="008E2971"/>
    <w:rsid w:val="008F6828"/>
    <w:rsid w:val="008F7E08"/>
    <w:rsid w:val="00900806"/>
    <w:rsid w:val="009019BF"/>
    <w:rsid w:val="0090478C"/>
    <w:rsid w:val="00904ACD"/>
    <w:rsid w:val="009147D4"/>
    <w:rsid w:val="00915736"/>
    <w:rsid w:val="00915DDA"/>
    <w:rsid w:val="0092648B"/>
    <w:rsid w:val="00930701"/>
    <w:rsid w:val="00930ADA"/>
    <w:rsid w:val="009342D2"/>
    <w:rsid w:val="009355E4"/>
    <w:rsid w:val="009508A0"/>
    <w:rsid w:val="009622BB"/>
    <w:rsid w:val="00975325"/>
    <w:rsid w:val="00982A28"/>
    <w:rsid w:val="00982D9B"/>
    <w:rsid w:val="009872F1"/>
    <w:rsid w:val="00997926"/>
    <w:rsid w:val="009A080A"/>
    <w:rsid w:val="009A2174"/>
    <w:rsid w:val="009A3A21"/>
    <w:rsid w:val="009A5A95"/>
    <w:rsid w:val="009C056E"/>
    <w:rsid w:val="009C131C"/>
    <w:rsid w:val="009D20AE"/>
    <w:rsid w:val="009E247B"/>
    <w:rsid w:val="009F2891"/>
    <w:rsid w:val="00A15798"/>
    <w:rsid w:val="00A2037F"/>
    <w:rsid w:val="00A3166B"/>
    <w:rsid w:val="00A31C2F"/>
    <w:rsid w:val="00A33E94"/>
    <w:rsid w:val="00A36043"/>
    <w:rsid w:val="00A36B43"/>
    <w:rsid w:val="00A40ADF"/>
    <w:rsid w:val="00A41C38"/>
    <w:rsid w:val="00A52784"/>
    <w:rsid w:val="00A60196"/>
    <w:rsid w:val="00A67676"/>
    <w:rsid w:val="00A712EE"/>
    <w:rsid w:val="00A82655"/>
    <w:rsid w:val="00A84BE5"/>
    <w:rsid w:val="00A93C6F"/>
    <w:rsid w:val="00AA49B6"/>
    <w:rsid w:val="00AA4ABD"/>
    <w:rsid w:val="00AA4B4C"/>
    <w:rsid w:val="00AB3BA4"/>
    <w:rsid w:val="00AB701C"/>
    <w:rsid w:val="00AC493A"/>
    <w:rsid w:val="00AD0A86"/>
    <w:rsid w:val="00AE444C"/>
    <w:rsid w:val="00AE4BF3"/>
    <w:rsid w:val="00AF1D52"/>
    <w:rsid w:val="00AF2F20"/>
    <w:rsid w:val="00AF3C3A"/>
    <w:rsid w:val="00B01A16"/>
    <w:rsid w:val="00B051C2"/>
    <w:rsid w:val="00B100FE"/>
    <w:rsid w:val="00B11A01"/>
    <w:rsid w:val="00B21FF9"/>
    <w:rsid w:val="00B3768B"/>
    <w:rsid w:val="00B43059"/>
    <w:rsid w:val="00B53BA5"/>
    <w:rsid w:val="00B57004"/>
    <w:rsid w:val="00B63F54"/>
    <w:rsid w:val="00B663E9"/>
    <w:rsid w:val="00B673F9"/>
    <w:rsid w:val="00B70720"/>
    <w:rsid w:val="00B734AC"/>
    <w:rsid w:val="00B7509B"/>
    <w:rsid w:val="00B84F89"/>
    <w:rsid w:val="00B8712A"/>
    <w:rsid w:val="00B9313A"/>
    <w:rsid w:val="00B93F71"/>
    <w:rsid w:val="00B9755E"/>
    <w:rsid w:val="00BA293A"/>
    <w:rsid w:val="00BA30DA"/>
    <w:rsid w:val="00BA4651"/>
    <w:rsid w:val="00BA7289"/>
    <w:rsid w:val="00BB6AF2"/>
    <w:rsid w:val="00BB7A54"/>
    <w:rsid w:val="00BD2680"/>
    <w:rsid w:val="00BD37AE"/>
    <w:rsid w:val="00BE7387"/>
    <w:rsid w:val="00BF057A"/>
    <w:rsid w:val="00BF2106"/>
    <w:rsid w:val="00BF7C26"/>
    <w:rsid w:val="00C00B45"/>
    <w:rsid w:val="00C01F8B"/>
    <w:rsid w:val="00C1097B"/>
    <w:rsid w:val="00C1310E"/>
    <w:rsid w:val="00C22EE2"/>
    <w:rsid w:val="00C25F11"/>
    <w:rsid w:val="00C26129"/>
    <w:rsid w:val="00C302A0"/>
    <w:rsid w:val="00C3675F"/>
    <w:rsid w:val="00C52BA7"/>
    <w:rsid w:val="00C54626"/>
    <w:rsid w:val="00C831B1"/>
    <w:rsid w:val="00C94320"/>
    <w:rsid w:val="00C94A0D"/>
    <w:rsid w:val="00CC0AD2"/>
    <w:rsid w:val="00CD69ED"/>
    <w:rsid w:val="00CE774C"/>
    <w:rsid w:val="00CF052B"/>
    <w:rsid w:val="00CF2B20"/>
    <w:rsid w:val="00CF332A"/>
    <w:rsid w:val="00D100FE"/>
    <w:rsid w:val="00D11482"/>
    <w:rsid w:val="00D1508F"/>
    <w:rsid w:val="00D17A63"/>
    <w:rsid w:val="00D248E6"/>
    <w:rsid w:val="00D353D8"/>
    <w:rsid w:val="00D411EA"/>
    <w:rsid w:val="00D41DEB"/>
    <w:rsid w:val="00D41FF0"/>
    <w:rsid w:val="00D45F46"/>
    <w:rsid w:val="00D4720E"/>
    <w:rsid w:val="00D51456"/>
    <w:rsid w:val="00D654E1"/>
    <w:rsid w:val="00D67AC5"/>
    <w:rsid w:val="00D71B53"/>
    <w:rsid w:val="00D82385"/>
    <w:rsid w:val="00D84FF6"/>
    <w:rsid w:val="00D87D9B"/>
    <w:rsid w:val="00D91AA1"/>
    <w:rsid w:val="00D930A0"/>
    <w:rsid w:val="00DB17B1"/>
    <w:rsid w:val="00DB1CA9"/>
    <w:rsid w:val="00DB1EB5"/>
    <w:rsid w:val="00DB2BB3"/>
    <w:rsid w:val="00DC2EBF"/>
    <w:rsid w:val="00DC4AEF"/>
    <w:rsid w:val="00DC67B6"/>
    <w:rsid w:val="00DD211F"/>
    <w:rsid w:val="00DD495A"/>
    <w:rsid w:val="00DF0654"/>
    <w:rsid w:val="00E00FDF"/>
    <w:rsid w:val="00E03045"/>
    <w:rsid w:val="00E15061"/>
    <w:rsid w:val="00E16501"/>
    <w:rsid w:val="00E2188B"/>
    <w:rsid w:val="00E25BDB"/>
    <w:rsid w:val="00E31BB2"/>
    <w:rsid w:val="00E34EB8"/>
    <w:rsid w:val="00E35D0E"/>
    <w:rsid w:val="00E439F8"/>
    <w:rsid w:val="00E506CD"/>
    <w:rsid w:val="00E600E4"/>
    <w:rsid w:val="00E60533"/>
    <w:rsid w:val="00E61C0D"/>
    <w:rsid w:val="00E6389B"/>
    <w:rsid w:val="00E7211B"/>
    <w:rsid w:val="00E747B1"/>
    <w:rsid w:val="00E80587"/>
    <w:rsid w:val="00E854C4"/>
    <w:rsid w:val="00E870F3"/>
    <w:rsid w:val="00E8731D"/>
    <w:rsid w:val="00E87368"/>
    <w:rsid w:val="00EA2A28"/>
    <w:rsid w:val="00EA42F1"/>
    <w:rsid w:val="00EC20FE"/>
    <w:rsid w:val="00EC3640"/>
    <w:rsid w:val="00ED1C80"/>
    <w:rsid w:val="00ED7180"/>
    <w:rsid w:val="00EE3BC7"/>
    <w:rsid w:val="00EF0678"/>
    <w:rsid w:val="00EF36C6"/>
    <w:rsid w:val="00EF65F4"/>
    <w:rsid w:val="00F03498"/>
    <w:rsid w:val="00F04AB3"/>
    <w:rsid w:val="00F05AF9"/>
    <w:rsid w:val="00F06FF0"/>
    <w:rsid w:val="00F108FE"/>
    <w:rsid w:val="00F13109"/>
    <w:rsid w:val="00F15523"/>
    <w:rsid w:val="00F25E22"/>
    <w:rsid w:val="00F32C62"/>
    <w:rsid w:val="00F44B36"/>
    <w:rsid w:val="00F45709"/>
    <w:rsid w:val="00F47499"/>
    <w:rsid w:val="00F53D83"/>
    <w:rsid w:val="00F55599"/>
    <w:rsid w:val="00F627FC"/>
    <w:rsid w:val="00F63A62"/>
    <w:rsid w:val="00F64E5C"/>
    <w:rsid w:val="00F80F93"/>
    <w:rsid w:val="00F81133"/>
    <w:rsid w:val="00F8215D"/>
    <w:rsid w:val="00F87341"/>
    <w:rsid w:val="00F8783B"/>
    <w:rsid w:val="00FA4227"/>
    <w:rsid w:val="00FA607E"/>
    <w:rsid w:val="00FB0EF1"/>
    <w:rsid w:val="00FB203E"/>
    <w:rsid w:val="00FB44EC"/>
    <w:rsid w:val="00FC23FE"/>
    <w:rsid w:val="00FC5434"/>
    <w:rsid w:val="00FC5CD8"/>
    <w:rsid w:val="00FE2FFB"/>
    <w:rsid w:val="00FE3FEA"/>
    <w:rsid w:val="00FF0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49EB95"/>
  <w15:chartTrackingRefBased/>
  <w15:docId w15:val="{D85AF98C-A218-4F2C-A2C3-267F18C9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3640"/>
    <w:rPr>
      <w:rFonts w:ascii="Calibri" w:eastAsia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53D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622B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641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6418"/>
    <w:rPr>
      <w:rFonts w:ascii="Segoe UI" w:eastAsia="Calibr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F108F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F108FE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A1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5798"/>
    <w:rPr>
      <w:rFonts w:ascii="Calibri" w:eastAsia="Calibri" w:hAnsi="Calibri" w:cs="Times New Roman"/>
      <w:sz w:val="22"/>
    </w:rPr>
  </w:style>
  <w:style w:type="paragraph" w:styleId="Footer">
    <w:name w:val="footer"/>
    <w:basedOn w:val="Normal"/>
    <w:link w:val="FooterChar"/>
    <w:uiPriority w:val="99"/>
    <w:unhideWhenUsed/>
    <w:rsid w:val="00A15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5798"/>
    <w:rPr>
      <w:rFonts w:ascii="Calibri" w:eastAsia="Calibri" w:hAnsi="Calibri" w:cs="Times New Roman"/>
      <w:sz w:val="22"/>
    </w:rPr>
  </w:style>
  <w:style w:type="character" w:customStyle="1" w:styleId="fontstyle01">
    <w:name w:val="fontstyle01"/>
    <w:basedOn w:val="DefaultParagraphFont"/>
    <w:rsid w:val="008259FE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92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8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37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2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4788F-181D-4C75-A407-332B5EDC18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5</Pages>
  <Words>664</Words>
  <Characters>3790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13</cp:revision>
  <cp:lastPrinted>2025-11-12T02:22:00Z</cp:lastPrinted>
  <dcterms:created xsi:type="dcterms:W3CDTF">2025-10-24T01:38:00Z</dcterms:created>
  <dcterms:modified xsi:type="dcterms:W3CDTF">2026-03-13T03:49:00Z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2025-10-23T07:17:00Z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4c604c23-db45-4730-9f25-8faa108b6403</vt:lpwstr>
  </property>
  <property fmtid="{D5CDD505-2E9C-101B-9397-08002B2CF9AE}" pid="7" name="MSIP_Label_defa4170-0d19-0005-0004-bc88714345d2_ActionId">
    <vt:lpwstr>7a7101dc-61a1-4f93-82a3-055a0bce785a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