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459" w:type="dxa"/>
        <w:tblLook w:val="04A0" w:firstRow="1" w:lastRow="0" w:firstColumn="1" w:lastColumn="0" w:noHBand="0" w:noVBand="1"/>
      </w:tblPr>
      <w:tblGrid>
        <w:gridCol w:w="4820"/>
        <w:gridCol w:w="5245"/>
      </w:tblGrid>
      <w:tr w:rsidR="00B66522" w:rsidRPr="00B66522" w14:paraId="7D8C6F7F" w14:textId="77777777" w:rsidTr="00EB041A">
        <w:trPr>
          <w:trHeight w:val="1418"/>
        </w:trPr>
        <w:tc>
          <w:tcPr>
            <w:tcW w:w="4820" w:type="dxa"/>
          </w:tcPr>
          <w:p w14:paraId="2BBF35AC" w14:textId="77777777" w:rsidR="00B66522" w:rsidRPr="00B66522" w:rsidRDefault="00B66522" w:rsidP="00B66522">
            <w:pPr>
              <w:tabs>
                <w:tab w:val="decimal" w:pos="4003"/>
              </w:tabs>
              <w:spacing w:after="0" w:line="240" w:lineRule="auto"/>
              <w:rPr>
                <w:rFonts w:eastAsia="Times New Roman" w:cs="Times New Roman"/>
                <w:b/>
                <w:bCs/>
                <w:i/>
                <w:iCs/>
                <w:color w:val="auto"/>
                <w:sz w:val="24"/>
                <w:szCs w:val="24"/>
              </w:rPr>
            </w:pPr>
            <w:r w:rsidRPr="00B66522">
              <w:rPr>
                <w:rFonts w:eastAsia="Times New Roman" w:cs="Times New Roman"/>
                <w:color w:val="auto"/>
                <w:sz w:val="24"/>
                <w:szCs w:val="24"/>
              </w:rPr>
              <w:t>UBND THÀNH PHỐ HẢI PHÒNG</w:t>
            </w:r>
          </w:p>
          <w:p w14:paraId="617AC992" w14:textId="77777777" w:rsidR="00B66522" w:rsidRPr="00B66522" w:rsidRDefault="00B66522" w:rsidP="00B66522">
            <w:pPr>
              <w:spacing w:after="0" w:line="240" w:lineRule="auto"/>
              <w:jc w:val="center"/>
              <w:rPr>
                <w:rFonts w:eastAsia="Times New Roman" w:cs="Times New Roman"/>
                <w:b/>
                <w:color w:val="auto"/>
                <w:sz w:val="4"/>
                <w:szCs w:val="4"/>
              </w:rPr>
            </w:pPr>
            <w:r w:rsidRPr="00B66522">
              <w:rPr>
                <w:rFonts w:eastAsia="Times New Roman" w:cs="Times New Roman"/>
                <w:b/>
                <w:color w:val="auto"/>
                <w:sz w:val="24"/>
                <w:szCs w:val="24"/>
              </w:rPr>
              <w:t>SỞ KHOA HỌC VÀ CÔNG NGHỆ</w:t>
            </w:r>
          </w:p>
          <w:p w14:paraId="3E93C7D2" w14:textId="77777777" w:rsidR="00B66522" w:rsidRPr="00B66522" w:rsidRDefault="00B66522" w:rsidP="00B66522">
            <w:pPr>
              <w:shd w:val="clear" w:color="auto" w:fill="FFFFFF"/>
              <w:spacing w:after="0" w:line="240" w:lineRule="auto"/>
              <w:jc w:val="center"/>
              <w:rPr>
                <w:rFonts w:eastAsia="Times New Roman" w:cs="Times New Roman"/>
                <w:b/>
                <w:bCs/>
                <w:color w:val="auto"/>
                <w:sz w:val="18"/>
                <w:szCs w:val="26"/>
                <w:vertAlign w:val="superscript"/>
              </w:rPr>
            </w:pPr>
            <w:r w:rsidRPr="00B66522">
              <w:rPr>
                <w:rFonts w:eastAsia="Times New Roman" w:cs="Times New Roman"/>
                <w:b/>
                <w:bCs/>
                <w:color w:val="auto"/>
                <w:sz w:val="18"/>
                <w:szCs w:val="26"/>
                <w:vertAlign w:val="superscript"/>
              </w:rPr>
              <w:t>___________________________________</w:t>
            </w:r>
          </w:p>
          <w:p w14:paraId="46659EB4" w14:textId="77777777" w:rsidR="00B66522" w:rsidRPr="00B66522" w:rsidRDefault="00B66522" w:rsidP="00B66522">
            <w:pPr>
              <w:tabs>
                <w:tab w:val="decimal" w:pos="4320"/>
              </w:tabs>
              <w:spacing w:after="0" w:line="240" w:lineRule="auto"/>
              <w:jc w:val="both"/>
              <w:rPr>
                <w:rFonts w:eastAsia="Times New Roman" w:cs="Times New Roman"/>
                <w:color w:val="auto"/>
                <w:sz w:val="4"/>
                <w:szCs w:val="4"/>
              </w:rPr>
            </w:pPr>
          </w:p>
          <w:p w14:paraId="438629F2" w14:textId="6617A70E" w:rsidR="00B66522" w:rsidRPr="00B66522" w:rsidRDefault="00B66522" w:rsidP="00B66522">
            <w:pPr>
              <w:spacing w:before="120" w:after="120" w:line="240" w:lineRule="auto"/>
              <w:jc w:val="both"/>
              <w:rPr>
                <w:rFonts w:eastAsia="Times New Roman" w:cs="Times New Roman"/>
                <w:b/>
                <w:bCs/>
                <w:i/>
                <w:color w:val="auto"/>
                <w:sz w:val="24"/>
                <w:szCs w:val="24"/>
              </w:rPr>
            </w:pPr>
            <w:r w:rsidRPr="00B66522">
              <w:rPr>
                <w:rFonts w:eastAsia="Times New Roman" w:cs="Times New Roman"/>
                <w:color w:val="auto"/>
                <w:sz w:val="4"/>
                <w:szCs w:val="4"/>
              </w:rPr>
              <w:t xml:space="preserve">                                                                   </w:t>
            </w:r>
            <w:r w:rsidRPr="00B66522">
              <w:rPr>
                <w:rFonts w:eastAsia="Times New Roman" w:cs="Times New Roman"/>
                <w:color w:val="auto"/>
                <w:szCs w:val="26"/>
              </w:rPr>
              <w:t>Số:            /</w:t>
            </w:r>
            <w:r w:rsidR="00171530">
              <w:rPr>
                <w:rFonts w:eastAsia="Times New Roman" w:cs="Times New Roman"/>
                <w:color w:val="auto"/>
                <w:szCs w:val="26"/>
              </w:rPr>
              <w:t>BC</w:t>
            </w:r>
            <w:r w:rsidRPr="00B66522">
              <w:rPr>
                <w:rFonts w:eastAsia="Times New Roman" w:cs="Times New Roman"/>
                <w:color w:val="auto"/>
                <w:szCs w:val="26"/>
              </w:rPr>
              <w:t xml:space="preserve">-SKHCN </w:t>
            </w:r>
          </w:p>
        </w:tc>
        <w:tc>
          <w:tcPr>
            <w:tcW w:w="5245" w:type="dxa"/>
          </w:tcPr>
          <w:p w14:paraId="0D03F87E" w14:textId="77777777" w:rsidR="00B66522" w:rsidRPr="00B66522" w:rsidRDefault="00B66522" w:rsidP="00B66522">
            <w:pPr>
              <w:tabs>
                <w:tab w:val="decimal" w:pos="4320"/>
              </w:tabs>
              <w:spacing w:after="0" w:line="240" w:lineRule="auto"/>
              <w:jc w:val="both"/>
              <w:rPr>
                <w:rFonts w:eastAsia="Times New Roman" w:cs="Times New Roman"/>
                <w:b/>
                <w:bCs/>
                <w:color w:val="auto"/>
                <w:sz w:val="24"/>
                <w:szCs w:val="24"/>
              </w:rPr>
            </w:pPr>
            <w:r w:rsidRPr="00B66522">
              <w:rPr>
                <w:rFonts w:eastAsia="Times New Roman" w:cs="Times New Roman"/>
                <w:b/>
                <w:color w:val="auto"/>
                <w:sz w:val="24"/>
                <w:szCs w:val="24"/>
              </w:rPr>
              <w:t xml:space="preserve">CỘNG HOÀ XÃ HỘI CHỦ NGHĨA VIỆT NAM   </w:t>
            </w:r>
          </w:p>
          <w:p w14:paraId="6C60A980" w14:textId="77777777" w:rsidR="00B66522" w:rsidRPr="00B66522" w:rsidRDefault="00B66522" w:rsidP="00B66522">
            <w:pPr>
              <w:tabs>
                <w:tab w:val="decimal" w:pos="4320"/>
              </w:tabs>
              <w:spacing w:after="0" w:line="240" w:lineRule="auto"/>
              <w:jc w:val="both"/>
              <w:rPr>
                <w:rFonts w:eastAsia="Times New Roman" w:cs="Times New Roman"/>
                <w:b/>
                <w:color w:val="auto"/>
                <w:sz w:val="24"/>
                <w:szCs w:val="24"/>
              </w:rPr>
            </w:pPr>
            <w:r w:rsidRPr="00B66522">
              <w:rPr>
                <w:rFonts w:eastAsia="Times New Roman" w:cs="Times New Roman"/>
                <w:b/>
                <w:color w:val="auto"/>
                <w:sz w:val="24"/>
                <w:szCs w:val="24"/>
              </w:rPr>
              <w:t xml:space="preserve">       </w:t>
            </w:r>
            <w:r w:rsidRPr="00B66522">
              <w:rPr>
                <w:rFonts w:eastAsia="Times New Roman" w:cs="Times New Roman"/>
                <w:b/>
                <w:color w:val="auto"/>
                <w:sz w:val="28"/>
                <w:szCs w:val="24"/>
              </w:rPr>
              <w:t>Độc lập - Tự do - Hạnh phúc</w:t>
            </w:r>
          </w:p>
          <w:p w14:paraId="53538863" w14:textId="77777777" w:rsidR="00B66522" w:rsidRPr="00B66522" w:rsidRDefault="00B66522" w:rsidP="00B66522">
            <w:pPr>
              <w:shd w:val="clear" w:color="auto" w:fill="FFFFFF"/>
              <w:spacing w:after="0" w:line="240" w:lineRule="auto"/>
              <w:jc w:val="center"/>
              <w:rPr>
                <w:rFonts w:eastAsia="Times New Roman" w:cs="Times New Roman"/>
                <w:b/>
                <w:bCs/>
                <w:color w:val="auto"/>
                <w:sz w:val="18"/>
                <w:szCs w:val="26"/>
                <w:vertAlign w:val="superscript"/>
              </w:rPr>
            </w:pPr>
            <w:r w:rsidRPr="00B66522">
              <w:rPr>
                <w:rFonts w:eastAsia="Times New Roman" w:cs="Times New Roman"/>
                <w:b/>
                <w:bCs/>
                <w:color w:val="auto"/>
                <w:sz w:val="18"/>
                <w:szCs w:val="26"/>
                <w:vertAlign w:val="superscript"/>
              </w:rPr>
              <w:t>_______________________________________________________</w:t>
            </w:r>
          </w:p>
          <w:p w14:paraId="46A42597" w14:textId="77777777" w:rsidR="00B66522" w:rsidRPr="00B66522" w:rsidRDefault="00B66522" w:rsidP="00B66522">
            <w:pPr>
              <w:tabs>
                <w:tab w:val="decimal" w:pos="4320"/>
              </w:tabs>
              <w:spacing w:after="0" w:line="240" w:lineRule="auto"/>
              <w:jc w:val="both"/>
              <w:rPr>
                <w:rFonts w:eastAsia="Times New Roman" w:cs="Times New Roman"/>
                <w:b/>
                <w:bCs/>
                <w:i/>
                <w:iCs/>
                <w:color w:val="auto"/>
                <w:sz w:val="12"/>
                <w:szCs w:val="24"/>
              </w:rPr>
            </w:pPr>
          </w:p>
          <w:p w14:paraId="2242F3B7" w14:textId="77777777" w:rsidR="00B66522" w:rsidRPr="00B66522" w:rsidRDefault="00B66522" w:rsidP="00B66522">
            <w:pPr>
              <w:spacing w:after="0" w:line="240" w:lineRule="auto"/>
              <w:jc w:val="center"/>
              <w:rPr>
                <w:rFonts w:eastAsia="Times New Roman" w:cs="Times New Roman"/>
                <w:b/>
                <w:bCs/>
                <w:i/>
                <w:iCs/>
                <w:color w:val="auto"/>
                <w:szCs w:val="26"/>
              </w:rPr>
            </w:pPr>
            <w:r w:rsidRPr="00B66522">
              <w:rPr>
                <w:rFonts w:eastAsia="Times New Roman" w:cs="Times New Roman"/>
                <w:i/>
                <w:color w:val="auto"/>
                <w:szCs w:val="26"/>
              </w:rPr>
              <w:t>Hải Phòng, ngày        tháng     năm 2026</w:t>
            </w:r>
          </w:p>
        </w:tc>
      </w:tr>
    </w:tbl>
    <w:p w14:paraId="71388DD3" w14:textId="77777777" w:rsidR="00DC6588" w:rsidRDefault="00DC6588"/>
    <w:p w14:paraId="21A5C68C" w14:textId="42382D42" w:rsidR="00DC6588" w:rsidRDefault="003B1F97" w:rsidP="00B66522">
      <w:pPr>
        <w:spacing w:after="0" w:line="240" w:lineRule="auto"/>
        <w:jc w:val="center"/>
        <w:rPr>
          <w:b/>
          <w:sz w:val="28"/>
        </w:rPr>
      </w:pPr>
      <w:r>
        <w:rPr>
          <w:b/>
          <w:sz w:val="28"/>
        </w:rPr>
        <w:t>BÁO CÁO</w:t>
      </w:r>
      <w:r>
        <w:rPr>
          <w:b/>
          <w:sz w:val="28"/>
        </w:rPr>
        <w:br/>
        <w:t>TỔNG KẾT VIỆC THI HÀNH PHÁP LUẬT</w:t>
      </w:r>
      <w:r>
        <w:rPr>
          <w:b/>
          <w:sz w:val="28"/>
        </w:rPr>
        <w:br/>
        <w:t>Liên quan đến dự thảo Quyết định ban hành Định mức kinh tế - kỹ thuật dịch vụ sự nghiệp công sử dụng ngân sách nhà nước trong lĩnh vực khoa học, công nghệ, đổi mới sáng tạo và chuyển đổi số trên địa bàn thành phố Hải Phòng</w:t>
      </w:r>
    </w:p>
    <w:p w14:paraId="002D2176" w14:textId="624C0623" w:rsidR="00B66522" w:rsidRPr="00B66522" w:rsidRDefault="00B66522" w:rsidP="00B66522">
      <w:pPr>
        <w:spacing w:after="0" w:line="240" w:lineRule="auto"/>
        <w:jc w:val="center"/>
        <w:rPr>
          <w:sz w:val="18"/>
          <w:szCs w:val="14"/>
        </w:rPr>
      </w:pPr>
      <w:r w:rsidRPr="00B66522">
        <w:rPr>
          <w:b/>
          <w:sz w:val="20"/>
          <w:szCs w:val="14"/>
        </w:rPr>
        <w:t>___________________________________________</w:t>
      </w:r>
    </w:p>
    <w:p w14:paraId="28BBF98A" w14:textId="77777777" w:rsidR="00B66522" w:rsidRDefault="00B66522" w:rsidP="00B66522">
      <w:pPr>
        <w:spacing w:after="120"/>
        <w:ind w:firstLine="720"/>
        <w:jc w:val="both"/>
      </w:pPr>
    </w:p>
    <w:p w14:paraId="6FBEBC1A" w14:textId="594E37B5" w:rsidR="00DC6588" w:rsidRPr="00B66522" w:rsidRDefault="003B1F97" w:rsidP="00B66522">
      <w:pPr>
        <w:spacing w:after="120"/>
        <w:ind w:firstLine="720"/>
        <w:jc w:val="both"/>
        <w:rPr>
          <w:sz w:val="28"/>
          <w:szCs w:val="28"/>
        </w:rPr>
      </w:pPr>
      <w:r w:rsidRPr="00B66522">
        <w:rPr>
          <w:sz w:val="28"/>
          <w:szCs w:val="28"/>
        </w:rPr>
        <w:t>Thực hiện quy định của Luật Ban hành văn bản quy phạm pháp luật số 64/2025/QH15 (sửa đổi, bổ sung bởi Luật số 87/2025/QH15); Mẫu số 08 Phụ lục IV ban hành kèm theo Nghị định số 187/2025/NĐ-CP ngày 01/07/2025 của Chính phủ; Quyết định số 192/2025/QĐ-UBND ngày 17/10/2025 của UBND thành phố Hải Phòng về Quy chế xây dựng văn bản quy phạm pháp luật của thành phố Hải Phòng; Quyết định số 4063/QĐ-UBND ngày 29/09/2026 của Chủ tịch UBND thành phố Hải Phòng và Công văn hướng dẫn số 4851/STP-XDVB ngày 02/10/2026 của Sở Tư pháp, Sở Khoa học và Công nghệ báo cáo tổng kết việc thi hành pháp luật liên quan đến dự thảo Quyết định ban hành Định mức kinh tế - kỹ thuật dịch vụ sự nghiệp công sử dụng ngân sách nhà nước trong lĩnh vực khoa học, công nghệ, đổi mới sáng tạo và chuyển đổi số như sau:</w:t>
      </w:r>
    </w:p>
    <w:p w14:paraId="03432A15" w14:textId="77777777" w:rsidR="00DC6588" w:rsidRPr="00B66522" w:rsidRDefault="003B1F97" w:rsidP="00B66522">
      <w:pPr>
        <w:spacing w:after="120"/>
        <w:jc w:val="both"/>
        <w:rPr>
          <w:sz w:val="28"/>
          <w:szCs w:val="28"/>
        </w:rPr>
      </w:pPr>
      <w:r w:rsidRPr="00B66522">
        <w:rPr>
          <w:b/>
          <w:sz w:val="28"/>
          <w:szCs w:val="28"/>
        </w:rPr>
        <w:t>I. BỐI CẢNH VÀ CÔNG TÁC TỔ CHỨC TỔNG KẾT VIỆC THI HÀNH PHÁP LUẬT</w:t>
      </w:r>
    </w:p>
    <w:p w14:paraId="42B22C30" w14:textId="77777777" w:rsidR="00DC6588" w:rsidRPr="00B66522" w:rsidRDefault="003B1F97" w:rsidP="00B66522">
      <w:pPr>
        <w:spacing w:after="120"/>
        <w:ind w:firstLine="720"/>
        <w:jc w:val="both"/>
        <w:rPr>
          <w:sz w:val="28"/>
          <w:szCs w:val="28"/>
        </w:rPr>
      </w:pPr>
      <w:r w:rsidRPr="00B66522">
        <w:rPr>
          <w:b/>
          <w:sz w:val="28"/>
          <w:szCs w:val="28"/>
        </w:rPr>
        <w:t xml:space="preserve">1. Bối cảnh thực tiễn và quản lý nhà nước: </w:t>
      </w:r>
      <w:r w:rsidRPr="00B66522">
        <w:rPr>
          <w:sz w:val="28"/>
          <w:szCs w:val="28"/>
        </w:rPr>
        <w:t>Hải Phòng là trung tâm kinh tế, công nghiệp, khoa học công nghệ, đổi mới sáng tạo và chuyển đổi số hàng đầu vùng Duyên hải Bắc Bộ. Thời gian qua, việc thi hành pháp luật về quản lý dịch vụ sự nghiệp công sử dụng ngân sách nhà nước trên địa bàn thành phố đóng vai trò then chốt trong việc thúc đẩy tự chủ tài chính của các đơn vị sự nghiệp công lập, tối ưu hóa nguồn lực NSNN và nâng cao chất lượng dịch vụ phục vụ người dân, doanh nghiệp.</w:t>
      </w:r>
    </w:p>
    <w:p w14:paraId="48560EFF" w14:textId="77777777" w:rsidR="00DC6588" w:rsidRPr="00B66522" w:rsidRDefault="003B1F97" w:rsidP="00B66522">
      <w:pPr>
        <w:spacing w:after="120"/>
        <w:ind w:firstLine="720"/>
        <w:jc w:val="both"/>
        <w:rPr>
          <w:sz w:val="28"/>
          <w:szCs w:val="28"/>
        </w:rPr>
      </w:pPr>
      <w:r w:rsidRPr="00B66522">
        <w:rPr>
          <w:b/>
          <w:sz w:val="28"/>
          <w:szCs w:val="28"/>
        </w:rPr>
        <w:t xml:space="preserve">2. Công tác tổ chức tổng kết việc thi hành pháp luật: </w:t>
      </w:r>
      <w:r w:rsidRPr="00B66522">
        <w:rPr>
          <w:sz w:val="28"/>
          <w:szCs w:val="28"/>
        </w:rPr>
        <w:t xml:space="preserve">Sở Khoa học và Công nghệ đã ban hành Kế hoạch tổng kết, thành lập Tổ rà soát pháp luật; chủ trì phối hợp với Sở Tài chính, Sở Nội vụ, Sở Tư pháp và các đơn vị sự nghiệp công lập trực thuộc tiến hành rà soát toàn bộ hệ thống VBQPPL của Trung ương và </w:t>
      </w:r>
      <w:r w:rsidRPr="00B66522">
        <w:rPr>
          <w:sz w:val="28"/>
          <w:szCs w:val="28"/>
        </w:rPr>
        <w:lastRenderedPageBreak/>
        <w:t>Thành phố quy định về dịch vụ sự nghiệp công, cơ chế giao nhiệm vụ, đặt hàng, đấu thầu (Nghị định số 32/2019/NĐ-CP), tự chủ tài chính (Nghị định số 60/2021/NĐ-CP, Nghị định số 111/2025/NĐ-CP) và các quy định ngành KH&amp;CN, ĐMST và CĐS.</w:t>
      </w:r>
    </w:p>
    <w:p w14:paraId="288A2A26" w14:textId="77777777" w:rsidR="00DC6588" w:rsidRPr="00B66522" w:rsidRDefault="003B1F97" w:rsidP="00B66522">
      <w:pPr>
        <w:spacing w:after="120"/>
        <w:jc w:val="both"/>
        <w:rPr>
          <w:sz w:val="28"/>
          <w:szCs w:val="28"/>
        </w:rPr>
      </w:pPr>
      <w:r w:rsidRPr="00B66522">
        <w:rPr>
          <w:b/>
          <w:sz w:val="28"/>
          <w:szCs w:val="28"/>
        </w:rPr>
        <w:t>II. KẾT QUẢ THI HÀNH PHÁP LUẬT VÀ ĐÁNH GIÁ THỰC TRẠNG</w:t>
      </w:r>
    </w:p>
    <w:p w14:paraId="577FC1A7" w14:textId="77777777" w:rsidR="00DC6588" w:rsidRPr="00B66522" w:rsidRDefault="003B1F97" w:rsidP="00B66522">
      <w:pPr>
        <w:spacing w:after="120"/>
        <w:ind w:firstLine="720"/>
        <w:jc w:val="both"/>
        <w:rPr>
          <w:sz w:val="28"/>
          <w:szCs w:val="28"/>
        </w:rPr>
      </w:pPr>
      <w:r w:rsidRPr="00B66522">
        <w:rPr>
          <w:b/>
          <w:sz w:val="28"/>
          <w:szCs w:val="28"/>
        </w:rPr>
        <w:t xml:space="preserve">1. Kết quả đạt được: </w:t>
      </w:r>
      <w:r w:rsidRPr="00B66522">
        <w:rPr>
          <w:sz w:val="28"/>
          <w:szCs w:val="28"/>
        </w:rPr>
        <w:t>Hệ thống VBQPPL hiện hành của Trung ương và UBND thành phố đã tạo hành lang pháp lý cơ bản để các đơn vị sự nghiệp công lập thuộc Sở Khoa học và Công nghệ từng bước triển khai tự chủ tài chính, nâng cao chất lượng cung cấp dịch vụ KH&amp;CN, nâng cao hiệu quả quản lý ngân sách nhà nước.</w:t>
      </w:r>
    </w:p>
    <w:p w14:paraId="5B35194E" w14:textId="77777777" w:rsidR="00DC6588" w:rsidRPr="00B66522" w:rsidRDefault="003B1F97" w:rsidP="00B66522">
      <w:pPr>
        <w:spacing w:after="120"/>
        <w:ind w:firstLine="720"/>
        <w:jc w:val="both"/>
        <w:rPr>
          <w:sz w:val="28"/>
          <w:szCs w:val="28"/>
        </w:rPr>
      </w:pPr>
      <w:r w:rsidRPr="00B66522">
        <w:rPr>
          <w:b/>
          <w:sz w:val="28"/>
          <w:szCs w:val="28"/>
        </w:rPr>
        <w:t xml:space="preserve">2. Tồn tại, hạn chế, vướng mắc và nguyên nhân: </w:t>
      </w:r>
      <w:r w:rsidRPr="00B66522">
        <w:rPr>
          <w:sz w:val="28"/>
          <w:szCs w:val="28"/>
        </w:rPr>
        <w:t>Trải qua quá trình triển khai thực thi, việc thi hành các quy định pháp luật về định mức kinh tế - kỹ thuật dịch vụ sự nghiệp công KH&amp;CN tại thành phố Hải Phòng bộc lộ những vướng mắc, bất cập lớn sau đây:</w:t>
      </w:r>
    </w:p>
    <w:p w14:paraId="1F18A5EC" w14:textId="77777777" w:rsidR="00DC6588" w:rsidRPr="00B66522" w:rsidRDefault="003B1F97" w:rsidP="00B66522">
      <w:pPr>
        <w:spacing w:after="120"/>
        <w:ind w:firstLine="720"/>
        <w:jc w:val="both"/>
        <w:rPr>
          <w:sz w:val="28"/>
          <w:szCs w:val="28"/>
        </w:rPr>
      </w:pPr>
      <w:r w:rsidRPr="00B66522">
        <w:rPr>
          <w:b/>
          <w:sz w:val="28"/>
          <w:szCs w:val="28"/>
        </w:rPr>
        <w:t xml:space="preserve">a) Sự thiếu hụt văn bản quy phạm pháp luật đồng bộ: </w:t>
      </w:r>
      <w:r w:rsidRPr="00B66522">
        <w:rPr>
          <w:sz w:val="28"/>
          <w:szCs w:val="28"/>
        </w:rPr>
        <w:t>Chưa có bộ Định mức kinh tế - kỹ thuật cấp thành phố được xây dựng và cập nhật đồng bộ theo các Luật mới ban hành giai đoạn 2025 - 2026 như: Luật Khoa học, Công nghệ và Đổi mới sáng tạo 2025, Luật Chuyển đổi số số 148/2025/QH15, Luật Trí tuệ nhân tạo 2025 và Nghị định số 111/2025/NĐ-CP.</w:t>
      </w:r>
    </w:p>
    <w:p w14:paraId="0FA20762" w14:textId="77777777" w:rsidR="00DC6588" w:rsidRPr="00B66522" w:rsidRDefault="003B1F97" w:rsidP="00B66522">
      <w:pPr>
        <w:spacing w:after="120"/>
        <w:ind w:firstLine="720"/>
        <w:jc w:val="both"/>
        <w:rPr>
          <w:sz w:val="28"/>
          <w:szCs w:val="28"/>
        </w:rPr>
      </w:pPr>
      <w:r w:rsidRPr="00B66522">
        <w:rPr>
          <w:b/>
          <w:sz w:val="28"/>
          <w:szCs w:val="28"/>
        </w:rPr>
        <w:t xml:space="preserve">b) Bất cập về định mức kỹ thuật và chi phí công nghệ: </w:t>
      </w:r>
      <w:r w:rsidRPr="00B66522">
        <w:rPr>
          <w:sz w:val="28"/>
          <w:szCs w:val="28"/>
        </w:rPr>
        <w:t>Các định mức cũ ban hành trước đây chỉ quy định cho các dịch vụ sự nghiệp công truyền thống, chưa quy định định mức hao phí lao động chuyên gia, hạ tầng dữ liệu số, lưu trữ đám mây (Cloud), bản quyền phần mềm và công nghệ trí tuệ nhân tạo (AI). Điều này gây lúng túng cho cơ quan tài chính trong việc thẩm định giá và áp dụng cơ chế giao nhiệm vụ, đặt hàng hoặc đấu thầu theo Nghị định số 32/2019/NĐ-CP.</w:t>
      </w:r>
    </w:p>
    <w:p w14:paraId="5601FA5D" w14:textId="77777777" w:rsidR="00DC6588" w:rsidRPr="00B66522" w:rsidRDefault="003B1F97" w:rsidP="00B66522">
      <w:pPr>
        <w:spacing w:after="120"/>
        <w:ind w:firstLine="720"/>
        <w:jc w:val="both"/>
        <w:rPr>
          <w:sz w:val="28"/>
          <w:szCs w:val="28"/>
        </w:rPr>
      </w:pPr>
      <w:r w:rsidRPr="00B66522">
        <w:rPr>
          <w:b/>
          <w:sz w:val="28"/>
          <w:szCs w:val="28"/>
        </w:rPr>
        <w:t xml:space="preserve">c) Nguyên nhân của tồn tại, hạn chế: </w:t>
      </w:r>
      <w:r w:rsidRPr="00B66522">
        <w:rPr>
          <w:sz w:val="28"/>
          <w:szCs w:val="28"/>
        </w:rPr>
        <w:t>Do hệ thống pháp luật ngành KH&amp;CN và CĐS có nhiều thay đổi căn bản trong năm 2025 - 2026; đồng thời khối lượng dịch vụ công chuyển đổi số phát triển nhanh chóng vượt qua quy mô điều chỉnh của các văn bản hướng dẫn cũ.</w:t>
      </w:r>
    </w:p>
    <w:p w14:paraId="24EEB1BB" w14:textId="77777777" w:rsidR="00DC6588" w:rsidRPr="00B66522" w:rsidRDefault="003B1F97" w:rsidP="00B66522">
      <w:pPr>
        <w:spacing w:after="120"/>
        <w:jc w:val="both"/>
        <w:rPr>
          <w:sz w:val="28"/>
          <w:szCs w:val="28"/>
        </w:rPr>
      </w:pPr>
      <w:r w:rsidRPr="00B66522">
        <w:rPr>
          <w:b/>
          <w:sz w:val="28"/>
          <w:szCs w:val="28"/>
        </w:rPr>
        <w:t>III. ĐỀ XUẤT, KIẾN NGHỊ VÀ GIẢI PHÁP THỂ CHẾ HÓA</w:t>
      </w:r>
    </w:p>
    <w:p w14:paraId="742514A5" w14:textId="77777777" w:rsidR="00DC6588" w:rsidRPr="00B66522" w:rsidRDefault="003B1F97" w:rsidP="00B66522">
      <w:pPr>
        <w:spacing w:after="120"/>
        <w:ind w:firstLine="720"/>
        <w:jc w:val="both"/>
        <w:rPr>
          <w:sz w:val="28"/>
          <w:szCs w:val="28"/>
        </w:rPr>
      </w:pPr>
      <w:r w:rsidRPr="00B66522">
        <w:rPr>
          <w:b/>
          <w:sz w:val="28"/>
          <w:szCs w:val="28"/>
        </w:rPr>
        <w:t xml:space="preserve">1. Sự cần thiết ban hành văn bản mới: </w:t>
      </w:r>
      <w:r w:rsidRPr="00B66522">
        <w:rPr>
          <w:sz w:val="28"/>
          <w:szCs w:val="28"/>
        </w:rPr>
        <w:t xml:space="preserve">Để giải quyết triệt để các vướng mắc trong thi hành pháp luật thực tiễn, việc xây dựng và trình UBND thành phố Hải Phòng ban hành Quyết định quy định Định mức kinh tế - kỹ thuật dịch vụ sự </w:t>
      </w:r>
      <w:r w:rsidRPr="00B66522">
        <w:rPr>
          <w:sz w:val="28"/>
          <w:szCs w:val="28"/>
        </w:rPr>
        <w:lastRenderedPageBreak/>
        <w:t>nghiệp công sử dụng ngân sách nhà nước trong lĩnh vực khoa học, công nghệ, đổi mới sáng tạo và chuyển đổi số là hoàn toàn cấp thiết và đúng thẩm quyền.</w:t>
      </w:r>
    </w:p>
    <w:p w14:paraId="4D95E33E" w14:textId="5B43FB79" w:rsidR="00DC6588" w:rsidRPr="00B66522" w:rsidRDefault="003B1F97" w:rsidP="00B66522">
      <w:pPr>
        <w:spacing w:after="120"/>
        <w:ind w:firstLine="720"/>
        <w:jc w:val="both"/>
        <w:rPr>
          <w:sz w:val="28"/>
          <w:szCs w:val="28"/>
        </w:rPr>
      </w:pPr>
      <w:r w:rsidRPr="00B66522">
        <w:rPr>
          <w:b/>
          <w:sz w:val="28"/>
          <w:szCs w:val="28"/>
        </w:rPr>
        <w:t xml:space="preserve">2. Định hướng nội dung thể chế hóa: </w:t>
      </w:r>
      <w:r w:rsidRPr="00B66522">
        <w:rPr>
          <w:sz w:val="28"/>
          <w:szCs w:val="28"/>
        </w:rPr>
        <w:t>Bộ Định mức kinh tế - kỹ thuật mới ban hành kèm theo Quyết định sẽ thể chế hóa đầy đủ các quy định của Luật KH, CN &amp; ĐMST 2025, Luật Chuyển đổi số 2025, Nghị định 32/2019/NĐ-CP, Nghị định 60/2021/NĐ-CP, Nghị định 111/2025/NĐ-CP và Quyết định số 192/2025/QĐ-UBND của UBND thành phố, tạo cơ sở pháp lý minh bạch để tính đúng, tính đủ chi phí dịch vụ công, giao nhiệm vụ, đặt hàng và quản lý hiệu quả ngân sách nhà nước.</w:t>
      </w:r>
      <w:r w:rsidR="00171530">
        <w:rPr>
          <w:sz w:val="28"/>
          <w:szCs w:val="28"/>
        </w:rPr>
        <w:t>/.</w:t>
      </w:r>
    </w:p>
    <w:tbl>
      <w:tblPr>
        <w:tblW w:w="9792" w:type="dxa"/>
        <w:jc w:val="center"/>
        <w:tblLayout w:type="fixed"/>
        <w:tblLook w:val="04A0" w:firstRow="1" w:lastRow="0" w:firstColumn="1" w:lastColumn="0" w:noHBand="0" w:noVBand="1"/>
      </w:tblPr>
      <w:tblGrid>
        <w:gridCol w:w="4608"/>
        <w:gridCol w:w="5184"/>
      </w:tblGrid>
      <w:tr w:rsidR="00DC6588" w14:paraId="3F6D4D73" w14:textId="77777777" w:rsidTr="00171530">
        <w:trPr>
          <w:jc w:val="center"/>
        </w:trPr>
        <w:tc>
          <w:tcPr>
            <w:tcW w:w="4608" w:type="dxa"/>
          </w:tcPr>
          <w:p w14:paraId="5FE0AEF1" w14:textId="7C50E28A" w:rsidR="00DC6588" w:rsidRPr="00933536" w:rsidRDefault="003B1F97">
            <w:r w:rsidRPr="00933536">
              <w:rPr>
                <w:b/>
                <w:sz w:val="22"/>
              </w:rPr>
              <w:t>Nơi nhận:</w:t>
            </w:r>
            <w:r w:rsidRPr="00933536">
              <w:rPr>
                <w:b/>
                <w:sz w:val="22"/>
              </w:rPr>
              <w:br/>
            </w:r>
            <w:r w:rsidRPr="00933536">
              <w:rPr>
                <w:sz w:val="21"/>
              </w:rPr>
              <w:t>- UBND thành phố (để b/c);</w:t>
            </w:r>
            <w:r w:rsidRPr="00933536">
              <w:rPr>
                <w:sz w:val="21"/>
              </w:rPr>
              <w:br/>
              <w:t>- Sở Tư pháp (để thẩm định);</w:t>
            </w:r>
            <w:r w:rsidRPr="00933536">
              <w:rPr>
                <w:sz w:val="21"/>
              </w:rPr>
              <w:br/>
              <w:t>- Sở Tài chính, Sở Nội vụ;</w:t>
            </w:r>
            <w:r w:rsidRPr="00933536">
              <w:rPr>
                <w:sz w:val="21"/>
              </w:rPr>
              <w:br/>
              <w:t>- Tổ soạn thảo;</w:t>
            </w:r>
            <w:r w:rsidRPr="00933536">
              <w:rPr>
                <w:sz w:val="21"/>
              </w:rPr>
              <w:br/>
              <w:t>- Lưu: VT.</w:t>
            </w:r>
          </w:p>
        </w:tc>
        <w:tc>
          <w:tcPr>
            <w:tcW w:w="5184" w:type="dxa"/>
          </w:tcPr>
          <w:p w14:paraId="49A44EBC" w14:textId="5FA0F876" w:rsidR="00DC6588" w:rsidRDefault="003B1F97">
            <w:pPr>
              <w:jc w:val="center"/>
            </w:pPr>
            <w:r>
              <w:rPr>
                <w:b/>
              </w:rPr>
              <w:t>GIÁM ĐỐC</w:t>
            </w:r>
            <w:r>
              <w:rPr>
                <w:b/>
              </w:rPr>
              <w:br/>
            </w:r>
            <w:r>
              <w:rPr>
                <w:b/>
              </w:rPr>
              <w:br/>
            </w:r>
            <w:r>
              <w:rPr>
                <w:b/>
              </w:rPr>
              <w:br/>
            </w:r>
            <w:r>
              <w:rPr>
                <w:b/>
              </w:rPr>
              <w:br/>
            </w:r>
            <w:r>
              <w:rPr>
                <w:b/>
              </w:rPr>
              <w:br/>
            </w:r>
            <w:r w:rsidR="00D46CB4">
              <w:rPr>
                <w:b/>
              </w:rPr>
              <w:t>Nguyễn Cao Thắng</w:t>
            </w:r>
          </w:p>
        </w:tc>
      </w:tr>
    </w:tbl>
    <w:p w14:paraId="5F4115BC" w14:textId="3CE1D879" w:rsidR="00B66522" w:rsidRDefault="00B66522"/>
    <w:p w14:paraId="3F3A8016" w14:textId="77777777" w:rsidR="00B66522" w:rsidRDefault="00B66522">
      <w:r>
        <w:br w:type="page"/>
      </w:r>
    </w:p>
    <w:p w14:paraId="42509592" w14:textId="77777777" w:rsidR="00B66522" w:rsidRPr="00B66522" w:rsidRDefault="00B66522" w:rsidP="00B66522">
      <w:pPr>
        <w:spacing w:after="0" w:line="240" w:lineRule="auto"/>
        <w:jc w:val="center"/>
        <w:rPr>
          <w:b/>
          <w:sz w:val="28"/>
          <w:szCs w:val="28"/>
        </w:rPr>
      </w:pPr>
      <w:r w:rsidRPr="00B66522">
        <w:rPr>
          <w:b/>
          <w:sz w:val="28"/>
          <w:szCs w:val="28"/>
        </w:rPr>
        <w:lastRenderedPageBreak/>
        <w:t>Phụ lục</w:t>
      </w:r>
    </w:p>
    <w:p w14:paraId="2886EA1E" w14:textId="6C818387" w:rsidR="00B66522" w:rsidRPr="00B66522" w:rsidRDefault="00B66522" w:rsidP="00B66522">
      <w:pPr>
        <w:spacing w:after="0" w:line="240" w:lineRule="auto"/>
        <w:jc w:val="center"/>
        <w:rPr>
          <w:sz w:val="28"/>
          <w:szCs w:val="28"/>
        </w:rPr>
      </w:pPr>
      <w:r w:rsidRPr="00B66522">
        <w:rPr>
          <w:b/>
          <w:sz w:val="28"/>
          <w:szCs w:val="28"/>
        </w:rPr>
        <w:t>RÀ SOÁT CÁC CHỦ TRƯƠNG, ĐƯỜNG LỐI CỦA ĐẢNG, VĂN BẢN QUY PHẠM PHÁP LUẬT CÓ LIÊN QUAN</w:t>
      </w:r>
    </w:p>
    <w:p w14:paraId="5AD03FD6" w14:textId="2099E832" w:rsidR="00B66522" w:rsidRPr="00B66522" w:rsidRDefault="00B66522" w:rsidP="00B66522">
      <w:pPr>
        <w:spacing w:after="0" w:line="240" w:lineRule="auto"/>
        <w:ind w:firstLine="720"/>
        <w:jc w:val="center"/>
        <w:rPr>
          <w:i/>
          <w:sz w:val="28"/>
          <w:szCs w:val="28"/>
        </w:rPr>
      </w:pPr>
      <w:r w:rsidRPr="00B66522">
        <w:rPr>
          <w:i/>
          <w:sz w:val="28"/>
          <w:szCs w:val="28"/>
        </w:rPr>
        <w:t>(Kèm theo Báo cáo tổng kết việc thi hành pháp luật số       /BC-SKHCN ngày      tháng 11 năm 2026 của Sở Khoa học và Công nghệ)</w:t>
      </w:r>
    </w:p>
    <w:p w14:paraId="4B6D7CC9" w14:textId="4FCF7937" w:rsidR="00B66522" w:rsidRDefault="00B66522" w:rsidP="00B66522">
      <w:pPr>
        <w:spacing w:after="120"/>
        <w:jc w:val="center"/>
        <w:rPr>
          <w:sz w:val="18"/>
          <w:szCs w:val="14"/>
        </w:rPr>
      </w:pPr>
      <w:r w:rsidRPr="00B66522">
        <w:rPr>
          <w:sz w:val="18"/>
          <w:szCs w:val="14"/>
        </w:rPr>
        <w:t>________________________________________</w:t>
      </w:r>
    </w:p>
    <w:p w14:paraId="656A1FB3" w14:textId="77777777" w:rsidR="00B66522" w:rsidRPr="00B66522" w:rsidRDefault="00B66522" w:rsidP="00B66522">
      <w:pPr>
        <w:spacing w:after="120"/>
        <w:jc w:val="center"/>
        <w:rPr>
          <w:sz w:val="18"/>
          <w:szCs w:val="14"/>
        </w:rPr>
      </w:pPr>
    </w:p>
    <w:tbl>
      <w:tblPr>
        <w:tblStyle w:val="TableGrid"/>
        <w:tblW w:w="0" w:type="auto"/>
        <w:jc w:val="center"/>
        <w:tblLayout w:type="fixed"/>
        <w:tblLook w:val="04A0" w:firstRow="1" w:lastRow="0" w:firstColumn="1" w:lastColumn="0" w:noHBand="0" w:noVBand="1"/>
      </w:tblPr>
      <w:tblGrid>
        <w:gridCol w:w="864"/>
        <w:gridCol w:w="3168"/>
        <w:gridCol w:w="3600"/>
        <w:gridCol w:w="2160"/>
      </w:tblGrid>
      <w:tr w:rsidR="00B66522" w:rsidRPr="00B66522" w14:paraId="186366DD" w14:textId="77777777" w:rsidTr="00B66522">
        <w:trPr>
          <w:tblHeader/>
          <w:jc w:val="center"/>
        </w:trPr>
        <w:tc>
          <w:tcPr>
            <w:tcW w:w="864" w:type="dxa"/>
          </w:tcPr>
          <w:p w14:paraId="022DE4C4" w14:textId="77777777" w:rsidR="00B66522" w:rsidRPr="00B66522" w:rsidRDefault="00B66522" w:rsidP="00EB041A">
            <w:pPr>
              <w:jc w:val="center"/>
              <w:rPr>
                <w:sz w:val="28"/>
                <w:szCs w:val="28"/>
              </w:rPr>
            </w:pPr>
            <w:r w:rsidRPr="00B66522">
              <w:rPr>
                <w:b/>
                <w:sz w:val="28"/>
                <w:szCs w:val="28"/>
              </w:rPr>
              <w:t>STT</w:t>
            </w:r>
          </w:p>
        </w:tc>
        <w:tc>
          <w:tcPr>
            <w:tcW w:w="3168" w:type="dxa"/>
          </w:tcPr>
          <w:p w14:paraId="35ADD585" w14:textId="77777777" w:rsidR="00B66522" w:rsidRPr="00B66522" w:rsidRDefault="00B66522" w:rsidP="00EB041A">
            <w:pPr>
              <w:jc w:val="center"/>
              <w:rPr>
                <w:sz w:val="28"/>
                <w:szCs w:val="28"/>
              </w:rPr>
            </w:pPr>
            <w:r w:rsidRPr="00B66522">
              <w:rPr>
                <w:b/>
                <w:sz w:val="28"/>
                <w:szCs w:val="28"/>
              </w:rPr>
              <w:t>Tên văn bản / Chủ trương, đường lối của Đảng</w:t>
            </w:r>
          </w:p>
        </w:tc>
        <w:tc>
          <w:tcPr>
            <w:tcW w:w="3600" w:type="dxa"/>
          </w:tcPr>
          <w:p w14:paraId="68E53080" w14:textId="6F59E7D7" w:rsidR="00B66522" w:rsidRPr="00B66522" w:rsidRDefault="00B66522" w:rsidP="00EB041A">
            <w:pPr>
              <w:jc w:val="center"/>
              <w:rPr>
                <w:sz w:val="28"/>
                <w:szCs w:val="28"/>
              </w:rPr>
            </w:pPr>
            <w:r w:rsidRPr="00B66522">
              <w:rPr>
                <w:b/>
                <w:sz w:val="28"/>
                <w:szCs w:val="28"/>
              </w:rPr>
              <w:t>Nội dung quy định/Chủ trương liên quan</w:t>
            </w:r>
          </w:p>
        </w:tc>
        <w:tc>
          <w:tcPr>
            <w:tcW w:w="2160" w:type="dxa"/>
          </w:tcPr>
          <w:p w14:paraId="3B827F88" w14:textId="77777777" w:rsidR="00B66522" w:rsidRPr="00B66522" w:rsidRDefault="00B66522" w:rsidP="00EB041A">
            <w:pPr>
              <w:jc w:val="center"/>
              <w:rPr>
                <w:sz w:val="28"/>
                <w:szCs w:val="28"/>
              </w:rPr>
            </w:pPr>
            <w:r w:rsidRPr="00B66522">
              <w:rPr>
                <w:b/>
                <w:sz w:val="28"/>
                <w:szCs w:val="28"/>
              </w:rPr>
              <w:t>Đánh giá sự phù hợp và đề xuất xử lý</w:t>
            </w:r>
          </w:p>
        </w:tc>
      </w:tr>
      <w:tr w:rsidR="00B66522" w:rsidRPr="00B66522" w14:paraId="7E556770" w14:textId="77777777" w:rsidTr="00B66522">
        <w:trPr>
          <w:jc w:val="center"/>
        </w:trPr>
        <w:tc>
          <w:tcPr>
            <w:tcW w:w="864" w:type="dxa"/>
          </w:tcPr>
          <w:p w14:paraId="386DF9B0" w14:textId="77777777" w:rsidR="00B66522" w:rsidRPr="00B66522" w:rsidRDefault="00B66522" w:rsidP="00EB041A">
            <w:pPr>
              <w:jc w:val="center"/>
              <w:rPr>
                <w:sz w:val="28"/>
                <w:szCs w:val="28"/>
              </w:rPr>
            </w:pPr>
            <w:r w:rsidRPr="00B66522">
              <w:rPr>
                <w:sz w:val="28"/>
                <w:szCs w:val="28"/>
              </w:rPr>
              <w:t>1</w:t>
            </w:r>
          </w:p>
        </w:tc>
        <w:tc>
          <w:tcPr>
            <w:tcW w:w="3168" w:type="dxa"/>
          </w:tcPr>
          <w:p w14:paraId="6E10A0C3" w14:textId="77777777" w:rsidR="00B66522" w:rsidRPr="00B66522" w:rsidRDefault="00B66522" w:rsidP="00EB041A">
            <w:pPr>
              <w:rPr>
                <w:sz w:val="28"/>
                <w:szCs w:val="28"/>
              </w:rPr>
            </w:pPr>
            <w:r w:rsidRPr="00B66522">
              <w:rPr>
                <w:sz w:val="28"/>
                <w:szCs w:val="28"/>
              </w:rPr>
              <w:t>Nghị quyết 45-NQ/TW của Bộ Chính trị</w:t>
            </w:r>
          </w:p>
        </w:tc>
        <w:tc>
          <w:tcPr>
            <w:tcW w:w="3600" w:type="dxa"/>
          </w:tcPr>
          <w:p w14:paraId="0EF45227" w14:textId="77777777" w:rsidR="00B66522" w:rsidRPr="00B66522" w:rsidRDefault="00B66522" w:rsidP="00B66522">
            <w:pPr>
              <w:jc w:val="both"/>
              <w:rPr>
                <w:sz w:val="28"/>
                <w:szCs w:val="28"/>
              </w:rPr>
            </w:pPr>
            <w:r w:rsidRPr="00B66522">
              <w:rPr>
                <w:sz w:val="28"/>
                <w:szCs w:val="28"/>
              </w:rPr>
              <w:t>Phát triển Hải Phòng trở thành trung tâm khoa học - công nghệ, đổi mới sáng tạo và kinh tế số của vùng Duyên hải Bắc Bộ.</w:t>
            </w:r>
          </w:p>
        </w:tc>
        <w:tc>
          <w:tcPr>
            <w:tcW w:w="2160" w:type="dxa"/>
          </w:tcPr>
          <w:p w14:paraId="4E0058A4" w14:textId="77777777" w:rsidR="00B66522" w:rsidRPr="00B66522" w:rsidRDefault="00B66522" w:rsidP="00B66522">
            <w:pPr>
              <w:jc w:val="both"/>
              <w:rPr>
                <w:sz w:val="28"/>
                <w:szCs w:val="28"/>
              </w:rPr>
            </w:pPr>
            <w:r w:rsidRPr="00B66522">
              <w:rPr>
                <w:sz w:val="28"/>
                <w:szCs w:val="28"/>
              </w:rPr>
              <w:t>Hoàn toàn phù hợp với chủ trương của Đảng. Đề xuất thể chế hóa vào dự thảo Quyết định.</w:t>
            </w:r>
          </w:p>
        </w:tc>
      </w:tr>
      <w:tr w:rsidR="00B66522" w:rsidRPr="00B66522" w14:paraId="48B4CBD1" w14:textId="77777777" w:rsidTr="00B66522">
        <w:trPr>
          <w:jc w:val="center"/>
        </w:trPr>
        <w:tc>
          <w:tcPr>
            <w:tcW w:w="864" w:type="dxa"/>
          </w:tcPr>
          <w:p w14:paraId="2D6E280D" w14:textId="77777777" w:rsidR="00B66522" w:rsidRPr="00B66522" w:rsidRDefault="00B66522" w:rsidP="00EB041A">
            <w:pPr>
              <w:jc w:val="center"/>
              <w:rPr>
                <w:sz w:val="28"/>
                <w:szCs w:val="28"/>
              </w:rPr>
            </w:pPr>
            <w:r w:rsidRPr="00B66522">
              <w:rPr>
                <w:sz w:val="28"/>
                <w:szCs w:val="28"/>
              </w:rPr>
              <w:t>2</w:t>
            </w:r>
          </w:p>
        </w:tc>
        <w:tc>
          <w:tcPr>
            <w:tcW w:w="3168" w:type="dxa"/>
          </w:tcPr>
          <w:p w14:paraId="76035801" w14:textId="77777777" w:rsidR="00B66522" w:rsidRPr="00B66522" w:rsidRDefault="00B66522" w:rsidP="00EB041A">
            <w:pPr>
              <w:rPr>
                <w:sz w:val="28"/>
                <w:szCs w:val="28"/>
              </w:rPr>
            </w:pPr>
            <w:r w:rsidRPr="00B66522">
              <w:rPr>
                <w:sz w:val="28"/>
                <w:szCs w:val="28"/>
              </w:rPr>
              <w:t>Luật Ban hành VBQPPL số 64/2025/QH15 &amp; Luật số 87/2025/QH15</w:t>
            </w:r>
          </w:p>
        </w:tc>
        <w:tc>
          <w:tcPr>
            <w:tcW w:w="3600" w:type="dxa"/>
          </w:tcPr>
          <w:p w14:paraId="79542408" w14:textId="77777777" w:rsidR="00B66522" w:rsidRPr="00B66522" w:rsidRDefault="00B66522" w:rsidP="00B66522">
            <w:pPr>
              <w:jc w:val="both"/>
              <w:rPr>
                <w:sz w:val="28"/>
                <w:szCs w:val="28"/>
              </w:rPr>
            </w:pPr>
            <w:r w:rsidRPr="00B66522">
              <w:rPr>
                <w:sz w:val="28"/>
                <w:szCs w:val="28"/>
              </w:rPr>
              <w:t>Quy định trình tự, thủ tục, thẩm quyền ban hành Quyết định của UBND cấp tỉnh quy định chi tiết và biện pháp thi hành.</w:t>
            </w:r>
          </w:p>
        </w:tc>
        <w:tc>
          <w:tcPr>
            <w:tcW w:w="2160" w:type="dxa"/>
          </w:tcPr>
          <w:p w14:paraId="2BF748E9" w14:textId="77777777" w:rsidR="00B66522" w:rsidRPr="00B66522" w:rsidRDefault="00B66522" w:rsidP="00B66522">
            <w:pPr>
              <w:jc w:val="both"/>
              <w:rPr>
                <w:sz w:val="28"/>
                <w:szCs w:val="28"/>
              </w:rPr>
            </w:pPr>
            <w:r w:rsidRPr="00B66522">
              <w:rPr>
                <w:sz w:val="28"/>
                <w:szCs w:val="28"/>
              </w:rPr>
              <w:t>Căn cứ pháp lý về thẩm quyền ban hành. Hồ sơ xây dựng tuân thủ đúng quy định.</w:t>
            </w:r>
          </w:p>
        </w:tc>
      </w:tr>
      <w:tr w:rsidR="00B66522" w:rsidRPr="00B66522" w14:paraId="74A40097" w14:textId="77777777" w:rsidTr="00B66522">
        <w:trPr>
          <w:jc w:val="center"/>
        </w:trPr>
        <w:tc>
          <w:tcPr>
            <w:tcW w:w="864" w:type="dxa"/>
          </w:tcPr>
          <w:p w14:paraId="5AFBDB1A" w14:textId="77777777" w:rsidR="00B66522" w:rsidRPr="00B66522" w:rsidRDefault="00B66522" w:rsidP="00EB041A">
            <w:pPr>
              <w:jc w:val="center"/>
              <w:rPr>
                <w:sz w:val="28"/>
                <w:szCs w:val="28"/>
              </w:rPr>
            </w:pPr>
            <w:r w:rsidRPr="00B66522">
              <w:rPr>
                <w:sz w:val="28"/>
                <w:szCs w:val="28"/>
              </w:rPr>
              <w:t>3</w:t>
            </w:r>
          </w:p>
        </w:tc>
        <w:tc>
          <w:tcPr>
            <w:tcW w:w="3168" w:type="dxa"/>
          </w:tcPr>
          <w:p w14:paraId="0B116DE8" w14:textId="77777777" w:rsidR="00B66522" w:rsidRPr="00B66522" w:rsidRDefault="00B66522" w:rsidP="00EB041A">
            <w:pPr>
              <w:rPr>
                <w:sz w:val="28"/>
                <w:szCs w:val="28"/>
              </w:rPr>
            </w:pPr>
            <w:r w:rsidRPr="00B66522">
              <w:rPr>
                <w:sz w:val="28"/>
                <w:szCs w:val="28"/>
              </w:rPr>
              <w:t>Luật Khoa học, Công nghệ &amp; Đổi mới sáng tạo 2025</w:t>
            </w:r>
          </w:p>
        </w:tc>
        <w:tc>
          <w:tcPr>
            <w:tcW w:w="3600" w:type="dxa"/>
          </w:tcPr>
          <w:p w14:paraId="36B2219E" w14:textId="77777777" w:rsidR="00B66522" w:rsidRPr="00B66522" w:rsidRDefault="00B66522" w:rsidP="00B66522">
            <w:pPr>
              <w:jc w:val="both"/>
              <w:rPr>
                <w:sz w:val="28"/>
                <w:szCs w:val="28"/>
              </w:rPr>
            </w:pPr>
            <w:r w:rsidRPr="00B66522">
              <w:rPr>
                <w:sz w:val="28"/>
                <w:szCs w:val="28"/>
              </w:rPr>
              <w:t>Mở rộng nội dung đổi mới sáng tạo, cơ chế tài chính và định mức kinh tế - kỹ thuật trong dịch vụ KH&amp;CN.</w:t>
            </w:r>
          </w:p>
        </w:tc>
        <w:tc>
          <w:tcPr>
            <w:tcW w:w="2160" w:type="dxa"/>
          </w:tcPr>
          <w:p w14:paraId="6AC0770C" w14:textId="77777777" w:rsidR="00B66522" w:rsidRPr="00B66522" w:rsidRDefault="00B66522" w:rsidP="00B66522">
            <w:pPr>
              <w:jc w:val="both"/>
              <w:rPr>
                <w:sz w:val="28"/>
                <w:szCs w:val="28"/>
              </w:rPr>
            </w:pPr>
            <w:r w:rsidRPr="00B66522">
              <w:rPr>
                <w:sz w:val="28"/>
                <w:szCs w:val="28"/>
              </w:rPr>
              <w:t>Căn cứ pháp lý nội dung trực tiếp. Đã cụ thể hóa vào Danh mục định mức dịch vụ KH&amp;CN và ĐMST.</w:t>
            </w:r>
          </w:p>
        </w:tc>
      </w:tr>
      <w:tr w:rsidR="00B66522" w:rsidRPr="00B66522" w14:paraId="38CAB739" w14:textId="77777777" w:rsidTr="00B66522">
        <w:trPr>
          <w:jc w:val="center"/>
        </w:trPr>
        <w:tc>
          <w:tcPr>
            <w:tcW w:w="864" w:type="dxa"/>
          </w:tcPr>
          <w:p w14:paraId="52B79D03" w14:textId="77777777" w:rsidR="00B66522" w:rsidRPr="00B66522" w:rsidRDefault="00B66522" w:rsidP="00EB041A">
            <w:pPr>
              <w:jc w:val="center"/>
              <w:rPr>
                <w:sz w:val="28"/>
                <w:szCs w:val="28"/>
              </w:rPr>
            </w:pPr>
            <w:r w:rsidRPr="00B66522">
              <w:rPr>
                <w:sz w:val="28"/>
                <w:szCs w:val="28"/>
              </w:rPr>
              <w:t>4</w:t>
            </w:r>
          </w:p>
        </w:tc>
        <w:tc>
          <w:tcPr>
            <w:tcW w:w="3168" w:type="dxa"/>
          </w:tcPr>
          <w:p w14:paraId="690F552D" w14:textId="77777777" w:rsidR="00B66522" w:rsidRPr="00B66522" w:rsidRDefault="00B66522" w:rsidP="00EB041A">
            <w:pPr>
              <w:rPr>
                <w:sz w:val="28"/>
                <w:szCs w:val="28"/>
              </w:rPr>
            </w:pPr>
            <w:r w:rsidRPr="00B66522">
              <w:rPr>
                <w:sz w:val="28"/>
                <w:szCs w:val="28"/>
              </w:rPr>
              <w:t>Luật Chuyển đổi số số 148/2025/QH15</w:t>
            </w:r>
          </w:p>
        </w:tc>
        <w:tc>
          <w:tcPr>
            <w:tcW w:w="3600" w:type="dxa"/>
          </w:tcPr>
          <w:p w14:paraId="0C439E6E" w14:textId="77777777" w:rsidR="00B66522" w:rsidRPr="00B66522" w:rsidRDefault="00B66522" w:rsidP="00B66522">
            <w:pPr>
              <w:jc w:val="both"/>
              <w:rPr>
                <w:sz w:val="28"/>
                <w:szCs w:val="28"/>
              </w:rPr>
            </w:pPr>
            <w:r w:rsidRPr="00B66522">
              <w:rPr>
                <w:sz w:val="28"/>
                <w:szCs w:val="28"/>
              </w:rPr>
              <w:t>Quy định chuẩn hóa hạ tầng số, phần mềm, dữ liệu và dịch vụ sự nghiệp công số trong cơ quan nhà nước.</w:t>
            </w:r>
          </w:p>
        </w:tc>
        <w:tc>
          <w:tcPr>
            <w:tcW w:w="2160" w:type="dxa"/>
          </w:tcPr>
          <w:p w14:paraId="192197D6" w14:textId="77777777" w:rsidR="00B66522" w:rsidRPr="00B66522" w:rsidRDefault="00B66522" w:rsidP="00B66522">
            <w:pPr>
              <w:jc w:val="both"/>
              <w:rPr>
                <w:sz w:val="28"/>
                <w:szCs w:val="28"/>
              </w:rPr>
            </w:pPr>
            <w:r w:rsidRPr="00B66522">
              <w:rPr>
                <w:sz w:val="28"/>
                <w:szCs w:val="28"/>
              </w:rPr>
              <w:t>Căn cứ pháp lý trực tiếp quy định định mức hao phí máy móc, dữ liệu và hạ tầng đệm Cloud.</w:t>
            </w:r>
          </w:p>
        </w:tc>
      </w:tr>
      <w:tr w:rsidR="00B66522" w:rsidRPr="00B66522" w14:paraId="2F4DA521" w14:textId="77777777" w:rsidTr="00B66522">
        <w:trPr>
          <w:jc w:val="center"/>
        </w:trPr>
        <w:tc>
          <w:tcPr>
            <w:tcW w:w="864" w:type="dxa"/>
          </w:tcPr>
          <w:p w14:paraId="53E3CE50" w14:textId="77777777" w:rsidR="00B66522" w:rsidRPr="00B66522" w:rsidRDefault="00B66522" w:rsidP="00EB041A">
            <w:pPr>
              <w:jc w:val="center"/>
              <w:rPr>
                <w:sz w:val="28"/>
                <w:szCs w:val="28"/>
              </w:rPr>
            </w:pPr>
            <w:r w:rsidRPr="00B66522">
              <w:rPr>
                <w:sz w:val="28"/>
                <w:szCs w:val="28"/>
              </w:rPr>
              <w:t>5</w:t>
            </w:r>
          </w:p>
        </w:tc>
        <w:tc>
          <w:tcPr>
            <w:tcW w:w="3168" w:type="dxa"/>
          </w:tcPr>
          <w:p w14:paraId="656EAD46" w14:textId="77777777" w:rsidR="00B66522" w:rsidRPr="00B66522" w:rsidRDefault="00B66522" w:rsidP="00EB041A">
            <w:pPr>
              <w:rPr>
                <w:sz w:val="28"/>
                <w:szCs w:val="28"/>
              </w:rPr>
            </w:pPr>
            <w:r w:rsidRPr="00B66522">
              <w:rPr>
                <w:sz w:val="28"/>
                <w:szCs w:val="28"/>
              </w:rPr>
              <w:t>Nghị định số 32/2019/NĐ-CP ngày 10/04/2019</w:t>
            </w:r>
          </w:p>
        </w:tc>
        <w:tc>
          <w:tcPr>
            <w:tcW w:w="3600" w:type="dxa"/>
          </w:tcPr>
          <w:p w14:paraId="61FA4AF1" w14:textId="77777777" w:rsidR="00B66522" w:rsidRPr="00B66522" w:rsidRDefault="00B66522" w:rsidP="00B66522">
            <w:pPr>
              <w:jc w:val="both"/>
              <w:rPr>
                <w:sz w:val="28"/>
                <w:szCs w:val="28"/>
              </w:rPr>
            </w:pPr>
            <w:r w:rsidRPr="00B66522">
              <w:rPr>
                <w:sz w:val="28"/>
                <w:szCs w:val="28"/>
              </w:rPr>
              <w:t>Quy định giao nhiệm vụ, đặt hàng hoặc đấu thầu cung cấp sản phẩm, dịch vụ công sử dụng NSNN.</w:t>
            </w:r>
          </w:p>
        </w:tc>
        <w:tc>
          <w:tcPr>
            <w:tcW w:w="2160" w:type="dxa"/>
          </w:tcPr>
          <w:p w14:paraId="5A19EAB2" w14:textId="77777777" w:rsidR="00B66522" w:rsidRPr="00B66522" w:rsidRDefault="00B66522" w:rsidP="00B66522">
            <w:pPr>
              <w:jc w:val="both"/>
              <w:rPr>
                <w:sz w:val="28"/>
                <w:szCs w:val="28"/>
              </w:rPr>
            </w:pPr>
            <w:r w:rsidRPr="00B66522">
              <w:rPr>
                <w:sz w:val="28"/>
                <w:szCs w:val="28"/>
              </w:rPr>
              <w:t xml:space="preserve">Cơ sở pháp lý thực hiện cơ chế đặt hàng. Định mức ban hành là </w:t>
            </w:r>
            <w:r w:rsidRPr="00B66522">
              <w:rPr>
                <w:sz w:val="28"/>
                <w:szCs w:val="28"/>
              </w:rPr>
              <w:lastRenderedPageBreak/>
              <w:t>căn cứ lập dự toán đặt hàng.</w:t>
            </w:r>
          </w:p>
        </w:tc>
      </w:tr>
      <w:tr w:rsidR="00B66522" w:rsidRPr="00B66522" w14:paraId="29A7E6B1" w14:textId="77777777" w:rsidTr="00B66522">
        <w:trPr>
          <w:jc w:val="center"/>
        </w:trPr>
        <w:tc>
          <w:tcPr>
            <w:tcW w:w="864" w:type="dxa"/>
          </w:tcPr>
          <w:p w14:paraId="50C49D22" w14:textId="77777777" w:rsidR="00B66522" w:rsidRPr="00B66522" w:rsidRDefault="00B66522" w:rsidP="00EB041A">
            <w:pPr>
              <w:jc w:val="center"/>
              <w:rPr>
                <w:sz w:val="28"/>
                <w:szCs w:val="28"/>
              </w:rPr>
            </w:pPr>
            <w:r w:rsidRPr="00B66522">
              <w:rPr>
                <w:sz w:val="28"/>
                <w:szCs w:val="28"/>
              </w:rPr>
              <w:lastRenderedPageBreak/>
              <w:t>6</w:t>
            </w:r>
          </w:p>
        </w:tc>
        <w:tc>
          <w:tcPr>
            <w:tcW w:w="3168" w:type="dxa"/>
          </w:tcPr>
          <w:p w14:paraId="21CCF965" w14:textId="77777777" w:rsidR="00B66522" w:rsidRPr="00B66522" w:rsidRDefault="00B66522" w:rsidP="00EB041A">
            <w:pPr>
              <w:rPr>
                <w:sz w:val="28"/>
                <w:szCs w:val="28"/>
              </w:rPr>
            </w:pPr>
            <w:r w:rsidRPr="00B66522">
              <w:rPr>
                <w:sz w:val="28"/>
                <w:szCs w:val="28"/>
              </w:rPr>
              <w:t>Nghị định 60/2021/NĐ-CP &amp; Nghị định 111/2025/NĐ-CP</w:t>
            </w:r>
          </w:p>
        </w:tc>
        <w:tc>
          <w:tcPr>
            <w:tcW w:w="3600" w:type="dxa"/>
          </w:tcPr>
          <w:p w14:paraId="4F885B93" w14:textId="77777777" w:rsidR="00B66522" w:rsidRPr="00B66522" w:rsidRDefault="00B66522" w:rsidP="00B66522">
            <w:pPr>
              <w:jc w:val="both"/>
              <w:rPr>
                <w:sz w:val="28"/>
                <w:szCs w:val="28"/>
              </w:rPr>
            </w:pPr>
            <w:r w:rsidRPr="00B66522">
              <w:rPr>
                <w:sz w:val="28"/>
                <w:szCs w:val="28"/>
              </w:rPr>
              <w:t>Quy định cơ chế tự chủ tài chính của đơn vị sự nghiệp công lập và các quy định sửa đổi, bổ sung mới nhất.</w:t>
            </w:r>
          </w:p>
        </w:tc>
        <w:tc>
          <w:tcPr>
            <w:tcW w:w="2160" w:type="dxa"/>
          </w:tcPr>
          <w:p w14:paraId="3D2E05F9" w14:textId="77777777" w:rsidR="00B66522" w:rsidRPr="00B66522" w:rsidRDefault="00B66522" w:rsidP="00B66522">
            <w:pPr>
              <w:jc w:val="both"/>
              <w:rPr>
                <w:sz w:val="28"/>
                <w:szCs w:val="28"/>
              </w:rPr>
            </w:pPr>
            <w:r w:rsidRPr="00B66522">
              <w:rPr>
                <w:sz w:val="28"/>
                <w:szCs w:val="28"/>
              </w:rPr>
              <w:t>Làm căn cứ tính đúng, tính đủ các yếu tố chi phí trong giá dịch vụ công.</w:t>
            </w:r>
          </w:p>
        </w:tc>
      </w:tr>
      <w:tr w:rsidR="00B66522" w:rsidRPr="00B66522" w14:paraId="1E398B18" w14:textId="77777777" w:rsidTr="00B66522">
        <w:trPr>
          <w:jc w:val="center"/>
        </w:trPr>
        <w:tc>
          <w:tcPr>
            <w:tcW w:w="864" w:type="dxa"/>
          </w:tcPr>
          <w:p w14:paraId="2949E7D9" w14:textId="77777777" w:rsidR="00B66522" w:rsidRPr="00B66522" w:rsidRDefault="00B66522" w:rsidP="00EB041A">
            <w:pPr>
              <w:jc w:val="center"/>
              <w:rPr>
                <w:sz w:val="28"/>
                <w:szCs w:val="28"/>
              </w:rPr>
            </w:pPr>
            <w:r w:rsidRPr="00B66522">
              <w:rPr>
                <w:sz w:val="28"/>
                <w:szCs w:val="28"/>
              </w:rPr>
              <w:t>7</w:t>
            </w:r>
          </w:p>
        </w:tc>
        <w:tc>
          <w:tcPr>
            <w:tcW w:w="3168" w:type="dxa"/>
          </w:tcPr>
          <w:p w14:paraId="1350379E" w14:textId="77777777" w:rsidR="00B66522" w:rsidRPr="00B66522" w:rsidRDefault="00B66522" w:rsidP="00EB041A">
            <w:pPr>
              <w:rPr>
                <w:sz w:val="28"/>
                <w:szCs w:val="28"/>
              </w:rPr>
            </w:pPr>
            <w:r w:rsidRPr="00B66522">
              <w:rPr>
                <w:sz w:val="28"/>
                <w:szCs w:val="28"/>
              </w:rPr>
              <w:t>Quyết định số 192/2025/QĐ-UBND của UBND TP Hải Phòng</w:t>
            </w:r>
          </w:p>
        </w:tc>
        <w:tc>
          <w:tcPr>
            <w:tcW w:w="3600" w:type="dxa"/>
          </w:tcPr>
          <w:p w14:paraId="07725C54" w14:textId="77777777" w:rsidR="00B66522" w:rsidRPr="00B66522" w:rsidRDefault="00B66522" w:rsidP="00B66522">
            <w:pPr>
              <w:jc w:val="both"/>
              <w:rPr>
                <w:sz w:val="28"/>
                <w:szCs w:val="28"/>
              </w:rPr>
            </w:pPr>
            <w:r w:rsidRPr="00B66522">
              <w:rPr>
                <w:sz w:val="28"/>
                <w:szCs w:val="28"/>
              </w:rPr>
              <w:t>Quy chế xây dựng văn bản quy phạm pháp luật của thành phố Hải Phòng.</w:t>
            </w:r>
          </w:p>
        </w:tc>
        <w:tc>
          <w:tcPr>
            <w:tcW w:w="2160" w:type="dxa"/>
          </w:tcPr>
          <w:p w14:paraId="494CB145" w14:textId="77777777" w:rsidR="00B66522" w:rsidRPr="00B66522" w:rsidRDefault="00B66522" w:rsidP="00B66522">
            <w:pPr>
              <w:jc w:val="both"/>
              <w:rPr>
                <w:sz w:val="28"/>
                <w:szCs w:val="28"/>
              </w:rPr>
            </w:pPr>
            <w:r w:rsidRPr="00B66522">
              <w:rPr>
                <w:sz w:val="28"/>
                <w:szCs w:val="28"/>
              </w:rPr>
              <w:t>Tuân thủ nghiêm ngặt trình tự, quy trình soạn thảo, lấy ý kiến và thẩm định tại Hải Phòng.</w:t>
            </w:r>
          </w:p>
        </w:tc>
      </w:tr>
    </w:tbl>
    <w:p w14:paraId="6F9B88F3" w14:textId="77777777" w:rsidR="003B1F97" w:rsidRDefault="003B1F97"/>
    <w:sectPr w:rsidR="003B1F97" w:rsidSect="00034616">
      <w:pgSz w:w="12240" w:h="15840"/>
      <w:pgMar w:top="1138" w:right="1138"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1530"/>
    <w:rsid w:val="0029639D"/>
    <w:rsid w:val="00326F90"/>
    <w:rsid w:val="003B1F97"/>
    <w:rsid w:val="00933536"/>
    <w:rsid w:val="00AA1D8D"/>
    <w:rsid w:val="00B47730"/>
    <w:rsid w:val="00B66522"/>
    <w:rsid w:val="00CB0664"/>
    <w:rsid w:val="00D46CB4"/>
    <w:rsid w:val="00DC6588"/>
    <w:rsid w:val="00E433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6F88B"/>
  <w14:defaultImageDpi w14:val="300"/>
  <w15:docId w15:val="{9768D955-E4CA-46AF-8C2E-D54D3CF77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Thắng Đào</cp:lastModifiedBy>
  <cp:revision>4</cp:revision>
  <dcterms:created xsi:type="dcterms:W3CDTF">2013-12-23T23:15:00Z</dcterms:created>
  <dcterms:modified xsi:type="dcterms:W3CDTF">2026-10-29T09:49:00Z</dcterms:modified>
  <cp:category/>
</cp:coreProperties>
</file>