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13" w:type="dxa"/>
        <w:tblInd w:w="-318" w:type="dxa"/>
        <w:tblLayout w:type="fixed"/>
        <w:tblLook w:val="04A0" w:firstRow="1" w:lastRow="0" w:firstColumn="1" w:lastColumn="0" w:noHBand="0" w:noVBand="1"/>
      </w:tblPr>
      <w:tblGrid>
        <w:gridCol w:w="4395"/>
        <w:gridCol w:w="5718"/>
      </w:tblGrid>
      <w:tr w:rsidR="00477EDF" w:rsidRPr="00477EDF" w14:paraId="1302A847" w14:textId="77777777">
        <w:tc>
          <w:tcPr>
            <w:tcW w:w="4395" w:type="dxa"/>
          </w:tcPr>
          <w:p w14:paraId="63CCE866" w14:textId="77777777" w:rsidR="001150B4" w:rsidRPr="00477EDF" w:rsidRDefault="00477EDF">
            <w:pPr>
              <w:jc w:val="center"/>
              <w:rPr>
                <w:rFonts w:ascii="Times New Roman" w:hAnsi="Times New Roman" w:cs="Times New Roman"/>
                <w:b/>
                <w:sz w:val="26"/>
                <w:szCs w:val="26"/>
                <w:lang w:val="pt-BR"/>
              </w:rPr>
            </w:pPr>
            <w:r w:rsidRPr="00477EDF">
              <w:rPr>
                <w:rFonts w:ascii="Times New Roman" w:hAnsi="Times New Roman" w:cs="Times New Roman"/>
                <w:b/>
                <w:sz w:val="26"/>
                <w:szCs w:val="26"/>
                <w:lang w:val="pt-BR"/>
              </w:rPr>
              <w:t>HỘI ĐỒNG NHÂN DÂN</w:t>
            </w:r>
          </w:p>
          <w:p w14:paraId="46FC796E" w14:textId="77777777" w:rsidR="001150B4" w:rsidRPr="00477EDF" w:rsidRDefault="00477EDF">
            <w:pPr>
              <w:jc w:val="center"/>
              <w:rPr>
                <w:rFonts w:ascii="Times New Roman" w:hAnsi="Times New Roman" w:cs="Times New Roman"/>
                <w:b/>
                <w:sz w:val="26"/>
                <w:szCs w:val="26"/>
                <w:lang w:val="vi-VN"/>
              </w:rPr>
            </w:pPr>
            <w:r w:rsidRPr="00477EDF">
              <w:rPr>
                <w:rFonts w:ascii="Times New Roman" w:hAnsi="Times New Roman" w:cs="Times New Roman"/>
                <w:b/>
                <w:sz w:val="26"/>
                <w:szCs w:val="26"/>
                <w:lang w:val="vi-VN"/>
              </w:rPr>
              <w:t>THÀNH PHỐ HẢI PHÒNG</w:t>
            </w:r>
            <w:r w:rsidRPr="00477EDF">
              <w:rPr>
                <w:rFonts w:ascii="Times New Roman" w:hAnsi="Times New Roman" w:cs="Times New Roman"/>
                <w:b/>
                <w:sz w:val="26"/>
                <w:szCs w:val="26"/>
                <w:lang w:val="pt-BR"/>
              </w:rPr>
              <w:t xml:space="preserve"> </w:t>
            </w:r>
          </w:p>
          <w:p w14:paraId="5ECB4BC6" w14:textId="77777777" w:rsidR="001150B4" w:rsidRPr="00477EDF" w:rsidRDefault="00477EDF">
            <w:pPr>
              <w:jc w:val="center"/>
              <w:rPr>
                <w:rFonts w:ascii="Times New Roman" w:hAnsi="Times New Roman" w:cs="Times New Roman"/>
                <w:b/>
                <w:sz w:val="26"/>
                <w:szCs w:val="26"/>
                <w:lang w:val="vi-VN" w:eastAsia="en-US"/>
              </w:rPr>
            </w:pPr>
            <w:r w:rsidRPr="00477EDF">
              <w:rPr>
                <w:rFonts w:ascii="Times New Roman" w:hAnsi="Times New Roman" w:cs="Times New Roman"/>
                <w:b/>
                <w:noProof/>
                <w:sz w:val="26"/>
                <w:szCs w:val="26"/>
                <w:lang w:eastAsia="en-US"/>
              </w:rPr>
              <mc:AlternateContent>
                <mc:Choice Requires="wps">
                  <w:drawing>
                    <wp:anchor distT="0" distB="0" distL="114935" distR="114935" simplePos="0" relativeHeight="3" behindDoc="0" locked="0" layoutInCell="1" allowOverlap="1" wp14:anchorId="66B6837A" wp14:editId="3FEA555B">
                      <wp:simplePos x="0" y="0"/>
                      <wp:positionH relativeFrom="column">
                        <wp:posOffset>996316</wp:posOffset>
                      </wp:positionH>
                      <wp:positionV relativeFrom="paragraph">
                        <wp:posOffset>73660</wp:posOffset>
                      </wp:positionV>
                      <wp:extent cx="6705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67056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6CC3D1D" id="Straight Connector 1" o:spid="_x0000_s1026" style="position:absolute;z-index:3;visibility:visible;mso-wrap-style:square;mso-width-percent:0;mso-wrap-distance-left:9.05pt;mso-wrap-distance-top:0;mso-wrap-distance-right:9.05pt;mso-wrap-distance-bottom:0;mso-position-horizontal:absolute;mso-position-horizontal-relative:text;mso-position-vertical:absolute;mso-position-vertical-relative:text;mso-width-percent:0;mso-width-relative:margin" from="78.45pt,5.8pt" to="131.2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" strokeweight=".26mm">
                      <v:stroke joinstyle="miter"/>
                    </v:line>
                  </w:pict>
                </mc:Fallback>
              </mc:AlternateContent>
            </w:r>
          </w:p>
          <w:p w14:paraId="7EE523A9" w14:textId="73DADC39" w:rsidR="008820BE" w:rsidRPr="008820BE" w:rsidRDefault="008820BE">
            <w:pPr>
              <w:jc w:val="center"/>
              <w:rPr>
                <w:rFonts w:ascii="Times New Roman" w:hAnsi="Times New Roman" w:cs="Times New Roman"/>
                <w:spacing w:val="-10"/>
                <w:szCs w:val="24"/>
              </w:rPr>
            </w:pPr>
            <w:r w:rsidRPr="008820BE">
              <w:rPr>
                <w:rFonts w:ascii="Times New Roman" w:hAnsi="Times New Roman" w:cs="Times New Roman"/>
                <w:spacing w:val="-10"/>
                <w:szCs w:val="24"/>
              </w:rPr>
              <w:t>Số:          /2026/NQ-HĐND</w:t>
            </w:r>
          </w:p>
          <w:p w14:paraId="3826CA77" w14:textId="7D31E9D9" w:rsidR="001150B4" w:rsidRPr="008820BE" w:rsidRDefault="008820BE">
            <w:pPr>
              <w:jc w:val="center"/>
              <w:rPr>
                <w:rFonts w:ascii="Times New Roman" w:hAnsi="Times New Roman" w:cs="Times New Roman"/>
                <w:b/>
                <w:spacing w:val="-10"/>
                <w:sz w:val="24"/>
                <w:szCs w:val="24"/>
              </w:rPr>
            </w:pPr>
            <w:r>
              <w:rPr>
                <w:rFonts w:ascii="Times New Roman" w:hAnsi="Times New Roman" w:cs="Times New Roman"/>
                <w:b/>
                <w:spacing w:val="-10"/>
                <w:sz w:val="24"/>
                <w:szCs w:val="24"/>
              </w:rPr>
              <w:t>(DỰ THẢO)</w:t>
            </w:r>
          </w:p>
          <w:p w14:paraId="43320169" w14:textId="77777777" w:rsidR="001150B4" w:rsidRPr="00477EDF" w:rsidRDefault="00477EDF">
            <w:pPr>
              <w:jc w:val="center"/>
              <w:rPr>
                <w:rFonts w:ascii="Times New Roman" w:hAnsi="Times New Roman" w:cs="Times New Roman"/>
                <w:spacing w:val="-10"/>
                <w:sz w:val="22"/>
                <w:szCs w:val="22"/>
                <w:lang w:val="vi-VN"/>
              </w:rPr>
            </w:pPr>
            <w:r w:rsidRPr="00477EDF">
              <w:rPr>
                <w:rFonts w:ascii="Times New Roman" w:hAnsi="Times New Roman" w:cs="Times New Roman"/>
                <w:spacing w:val="-10"/>
                <w:sz w:val="22"/>
                <w:szCs w:val="22"/>
                <w:lang w:val="vi-VN"/>
              </w:rPr>
              <w:t xml:space="preserve"> </w:t>
            </w:r>
          </w:p>
        </w:tc>
        <w:tc>
          <w:tcPr>
            <w:tcW w:w="5718" w:type="dxa"/>
          </w:tcPr>
          <w:p w14:paraId="706CEC3D" w14:textId="77777777" w:rsidR="001150B4" w:rsidRPr="00477EDF" w:rsidRDefault="00477EDF">
            <w:pPr>
              <w:jc w:val="center"/>
              <w:rPr>
                <w:rFonts w:ascii="Times New Roman" w:hAnsi="Times New Roman" w:cs="Times New Roman"/>
                <w:b/>
                <w:bCs/>
                <w:sz w:val="26"/>
                <w:szCs w:val="26"/>
                <w:lang w:val="vi-VN"/>
              </w:rPr>
            </w:pPr>
            <w:r w:rsidRPr="00477EDF">
              <w:rPr>
                <w:rFonts w:ascii="Times New Roman" w:hAnsi="Times New Roman" w:cs="Times New Roman"/>
                <w:b/>
                <w:bCs/>
                <w:sz w:val="26"/>
                <w:szCs w:val="26"/>
                <w:lang w:val="vi-VN"/>
              </w:rPr>
              <w:t>CỘNG HÒA XÃ HỘI CHỦ NGHĨA VIỆT NAM</w:t>
            </w:r>
          </w:p>
          <w:p w14:paraId="1DAFCADC" w14:textId="77777777" w:rsidR="001150B4" w:rsidRPr="00477EDF" w:rsidRDefault="00477EDF">
            <w:pPr>
              <w:jc w:val="center"/>
              <w:rPr>
                <w:rFonts w:ascii="Times New Roman" w:hAnsi="Times New Roman" w:cs="Times New Roman"/>
                <w:b/>
                <w:bCs/>
                <w:szCs w:val="28"/>
              </w:rPr>
            </w:pPr>
            <w:r w:rsidRPr="00477EDF">
              <w:rPr>
                <w:rFonts w:ascii="Times New Roman" w:hAnsi="Times New Roman" w:cs="Times New Roman"/>
                <w:b/>
                <w:bCs/>
                <w:sz w:val="26"/>
                <w:szCs w:val="28"/>
              </w:rPr>
              <w:t>Độc lập - Tự do - Hạnh phúc</w:t>
            </w:r>
          </w:p>
          <w:p w14:paraId="7C062692" w14:textId="77777777" w:rsidR="001150B4" w:rsidRPr="00477EDF" w:rsidRDefault="00477EDF">
            <w:pPr>
              <w:jc w:val="center"/>
              <w:rPr>
                <w:rFonts w:ascii="Times New Roman" w:hAnsi="Times New Roman" w:cs="Times New Roman"/>
                <w:b/>
                <w:bCs/>
                <w:sz w:val="26"/>
                <w:szCs w:val="26"/>
              </w:rPr>
            </w:pPr>
            <w:r w:rsidRPr="00477EDF">
              <w:rPr>
                <w:rFonts w:ascii="Times New Roman" w:hAnsi="Times New Roman" w:cs="Times New Roman"/>
                <w:noProof/>
                <w:sz w:val="26"/>
                <w:szCs w:val="26"/>
                <w:lang w:eastAsia="en-US"/>
              </w:rPr>
              <mc:AlternateContent>
                <mc:Choice Requires="wpg">
                  <w:drawing>
                    <wp:inline distT="0" distB="0" distL="0" distR="0" wp14:anchorId="39859C9F" wp14:editId="7C401176">
                      <wp:extent cx="4410710" cy="114300"/>
                      <wp:effectExtent l="0" t="0" r="0" b="0"/>
                      <wp:docPr id="2" name="Group 2"/>
                      <wp:cNvGraphicFramePr/>
                      <a:graphic xmlns:a="http://schemas.openxmlformats.org/drawingml/2006/main">
                        <a:graphicData uri="http://schemas.microsoft.com/office/word/2010/wordprocessingGroup">
                          <wpg:wgp>
                            <wpg:cNvGrpSpPr/>
                            <wpg:grpSpPr>
                              <a:xfrm>
                                <a:off x="0" y="0"/>
                                <a:ext cx="4410710" cy="114300"/>
                                <a:chOff x="0" y="0"/>
                                <a:chExt cx="4441320" cy="228600"/>
                              </a:xfrm>
                            </wpg:grpSpPr>
                            <wps:wsp>
                              <wps:cNvPr id="1203219353" name="Rectangle 1203219353"/>
                              <wps:cNvSpPr/>
                              <wps:spPr>
                                <a:xfrm>
                                  <a:off x="0" y="0"/>
                                  <a:ext cx="4441320" cy="228600"/>
                                </a:xfrm>
                                <a:prstGeom prst="rect">
                                  <a:avLst/>
                                </a:prstGeom>
                                <a:noFill/>
                                <a:ln w="0">
                                  <a:noFill/>
                                </a:ln>
                              </wps:spPr>
                              <wps:bodyPr/>
                            </wps:wsp>
                            <wps:wsp>
                              <wps:cNvPr id="1209204622" name="Straight Connector 1209204622"/>
                              <wps:cNvCnPr/>
                              <wps:spPr>
                                <a:xfrm>
                                  <a:off x="769620" y="0"/>
                                  <a:ext cx="195064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1B1295B" id="Group 2" o:spid="_x0000_s1026" style="width:347.3pt;height:9pt;mso-position-horizontal-relative:char;mso-position-vertical-relative:line" coordsize="44413,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">
                      <v:rect id="Rectangle 1203219353" o:spid="_x0000_s1027" style="position:absolute;width:4441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" filled="f" stroked="f" strokeweight="0"/>
                      <v:line id="Straight Connector 1209204622" o:spid="_x0000_s1028" style="position:absolute;visibility:visible;mso-wrap-style:square" from="7696,0" to="272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" strokeweight=".26mm">
                        <v:stroke joinstyle="miter"/>
                      </v:line>
                      <w10:anchorlock/>
                    </v:group>
                  </w:pict>
                </mc:Fallback>
              </mc:AlternateContent>
            </w:r>
            <w:r w:rsidRPr="008820BE">
              <w:rPr>
                <w:rFonts w:ascii="Times New Roman" w:hAnsi="Times New Roman" w:cs="Times New Roman"/>
                <w:i/>
                <w:iCs/>
                <w:szCs w:val="28"/>
              </w:rPr>
              <w:t>Hải Phòng, ngày     tháng     năm 2026</w:t>
            </w:r>
          </w:p>
        </w:tc>
      </w:tr>
    </w:tbl>
    <w:p w14:paraId="5B2B89AE" w14:textId="77777777" w:rsidR="008820BE" w:rsidRDefault="008820BE">
      <w:pPr>
        <w:jc w:val="center"/>
        <w:rPr>
          <w:rFonts w:ascii="Times New Roman" w:hAnsi="Times New Roman" w:cs="Times New Roman"/>
          <w:b/>
          <w:bCs/>
          <w:sz w:val="26"/>
          <w:szCs w:val="28"/>
        </w:rPr>
      </w:pPr>
    </w:p>
    <w:p w14:paraId="67FE5B5F" w14:textId="3ED70D71" w:rsidR="001150B4" w:rsidRPr="00477EDF" w:rsidRDefault="00477EDF">
      <w:pPr>
        <w:jc w:val="center"/>
        <w:rPr>
          <w:rFonts w:ascii="Times New Roman" w:hAnsi="Times New Roman" w:cs="Times New Roman"/>
          <w:b/>
          <w:bCs/>
          <w:szCs w:val="28"/>
        </w:rPr>
      </w:pPr>
      <w:r w:rsidRPr="00477EDF">
        <w:rPr>
          <w:rFonts w:ascii="Times New Roman" w:hAnsi="Times New Roman" w:cs="Times New Roman"/>
          <w:b/>
          <w:bCs/>
          <w:sz w:val="26"/>
          <w:szCs w:val="28"/>
        </w:rPr>
        <w:t>NGHỊ QUYẾT</w:t>
      </w:r>
    </w:p>
    <w:p w14:paraId="72D6026F" w14:textId="77777777" w:rsidR="00ED6AE4" w:rsidRDefault="00477EDF" w:rsidP="00BF372E">
      <w:pPr>
        <w:jc w:val="center"/>
        <w:rPr>
          <w:rFonts w:ascii="Times New Roman" w:hAnsi="Times New Roman"/>
          <w:b/>
          <w:sz w:val="26"/>
        </w:rPr>
      </w:pPr>
      <w:r w:rsidRPr="00477EDF">
        <w:rPr>
          <w:rFonts w:ascii="Times New Roman" w:hAnsi="Times New Roman"/>
          <w:b/>
          <w:sz w:val="26"/>
        </w:rPr>
        <w:t xml:space="preserve">Quy định chính sách hỗ trợ đối với </w:t>
      </w:r>
      <w:r w:rsidR="00BF372E" w:rsidRPr="00477EDF">
        <w:rPr>
          <w:rFonts w:ascii="Times New Roman" w:hAnsi="Times New Roman"/>
          <w:b/>
          <w:sz w:val="26"/>
        </w:rPr>
        <w:t>lao động hợp đồng thực hiện công việc</w:t>
      </w:r>
    </w:p>
    <w:p w14:paraId="6220D6CC" w14:textId="49A5A5CA" w:rsidR="00BF372E" w:rsidRPr="00477EDF" w:rsidRDefault="00BF372E" w:rsidP="00BF372E">
      <w:pPr>
        <w:jc w:val="center"/>
        <w:rPr>
          <w:rFonts w:ascii="Times New Roman" w:hAnsi="Times New Roman" w:cs="Times New Roman"/>
          <w:b/>
          <w:bCs/>
          <w:spacing w:val="-4"/>
          <w:sz w:val="26"/>
          <w:szCs w:val="28"/>
        </w:rPr>
      </w:pPr>
      <w:r w:rsidRPr="00477EDF">
        <w:rPr>
          <w:rFonts w:ascii="Times New Roman" w:hAnsi="Times New Roman"/>
          <w:b/>
          <w:sz w:val="26"/>
        </w:rPr>
        <w:t xml:space="preserve"> tại vị trí cấp dưỡng </w:t>
      </w:r>
      <w:r w:rsidR="00477EDF" w:rsidRPr="00477EDF">
        <w:rPr>
          <w:rFonts w:ascii="Times New Roman" w:hAnsi="Times New Roman" w:cs="Times New Roman"/>
          <w:b/>
          <w:bCs/>
          <w:spacing w:val="-4"/>
          <w:sz w:val="26"/>
          <w:szCs w:val="28"/>
        </w:rPr>
        <w:t xml:space="preserve">trong các cơ sở giáo dục mầm non công lập </w:t>
      </w:r>
    </w:p>
    <w:p w14:paraId="2EF1B568" w14:textId="42B92C01" w:rsidR="001150B4" w:rsidRPr="00477EDF" w:rsidRDefault="00477EDF" w:rsidP="00BF372E">
      <w:pPr>
        <w:jc w:val="center"/>
        <w:rPr>
          <w:rFonts w:ascii="Times New Roman" w:hAnsi="Times New Roman" w:cs="Times New Roman"/>
          <w:b/>
          <w:bCs/>
          <w:spacing w:val="-4"/>
          <w:szCs w:val="28"/>
        </w:rPr>
      </w:pPr>
      <w:r w:rsidRPr="00477EDF">
        <w:rPr>
          <w:rFonts w:ascii="Times New Roman" w:hAnsi="Times New Roman"/>
          <w:b/>
          <w:sz w:val="26"/>
        </w:rPr>
        <w:t xml:space="preserve">trên địa bàn thành phố Hải Phòng </w:t>
      </w:r>
      <w:r w:rsidR="00B35340">
        <w:rPr>
          <w:rFonts w:ascii="Times New Roman" w:hAnsi="Times New Roman"/>
          <w:b/>
          <w:sz w:val="26"/>
        </w:rPr>
        <w:t>giai đoạn 2027-2030</w:t>
      </w:r>
    </w:p>
    <w:p w14:paraId="09C919D9" w14:textId="77777777" w:rsidR="001150B4" w:rsidRPr="00477EDF" w:rsidRDefault="00477EDF">
      <w:pPr>
        <w:jc w:val="center"/>
        <w:rPr>
          <w:rFonts w:ascii="Times New Roman" w:hAnsi="Times New Roman" w:cs="Times New Roman"/>
          <w:b/>
          <w:bCs/>
          <w:spacing w:val="-4"/>
          <w:szCs w:val="28"/>
          <w:lang w:eastAsia="en-US"/>
        </w:rPr>
      </w:pPr>
      <w:r w:rsidRPr="00477EDF">
        <w:rPr>
          <w:rFonts w:ascii="Times New Roman" w:hAnsi="Times New Roman" w:cs="Times New Roman"/>
          <w:b/>
          <w:bCs/>
          <w:noProof/>
          <w:spacing w:val="-4"/>
          <w:sz w:val="26"/>
          <w:szCs w:val="28"/>
          <w:lang w:eastAsia="en-US"/>
        </w:rPr>
        <mc:AlternateContent>
          <mc:Choice Requires="wps">
            <w:drawing>
              <wp:anchor distT="0" distB="0" distL="114935" distR="114935" simplePos="0" relativeHeight="4" behindDoc="0" locked="0" layoutInCell="1" allowOverlap="1" wp14:anchorId="1B2FB203" wp14:editId="0D1F9609">
                <wp:simplePos x="0" y="0"/>
                <wp:positionH relativeFrom="column">
                  <wp:posOffset>2432685</wp:posOffset>
                </wp:positionH>
                <wp:positionV relativeFrom="paragraph">
                  <wp:posOffset>68580</wp:posOffset>
                </wp:positionV>
                <wp:extent cx="670560" cy="7620"/>
                <wp:effectExtent l="0" t="0" r="34290" b="30480"/>
                <wp:wrapNone/>
                <wp:docPr id="4" name="Straight Arrow Connector 4"/>
                <wp:cNvGraphicFramePr/>
                <a:graphic xmlns:a="http://schemas.openxmlformats.org/drawingml/2006/main">
                  <a:graphicData uri="http://schemas.microsoft.com/office/word/2010/wordprocessingShape">
                    <wps:wsp>
                      <wps:cNvCnPr/>
                      <wps:spPr>
                        <a:xfrm flipV="1">
                          <a:off x="0" y="0"/>
                          <a:ext cx="670560" cy="7620"/>
                        </a:xfrm>
                        <a:prstGeom prst="straightConnector1">
                          <a:avLst/>
                        </a:prstGeom>
                        <a:ln w="9360">
                          <a:solidFill>
                            <a:srgbClr val="000000"/>
                          </a:solidFill>
                          <a:miter/>
                        </a:ln>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E36C61F" id="_x0000_t32" coordsize="21600,21600" o:spt="32" o:oned="t" path="m,l21600,21600e" filled="f">
                <v:path arrowok="t" fillok="f" o:connecttype="none"/>
                <o:lock v:ext="edit" shapetype="t"/>
              </v:shapetype>
              <v:shape id="Straight Arrow Connector 4" o:spid="_x0000_s1026" type="#_x0000_t32" style="position:absolute;margin-left:191.55pt;margin-top:5.4pt;width:52.8pt;height:.6pt;flip:y;z-index: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" strokeweight=".26mm">
                <v:stroke joinstyle="miter"/>
              </v:shape>
            </w:pict>
          </mc:Fallback>
        </mc:AlternateContent>
      </w:r>
    </w:p>
    <w:p w14:paraId="02F13CC1" w14:textId="77777777" w:rsidR="001150B4" w:rsidRPr="00477EDF" w:rsidRDefault="00477EDF">
      <w:pPr>
        <w:pStyle w:val="NormalWeb"/>
        <w:jc w:val="center"/>
      </w:pPr>
      <w:r w:rsidRPr="00477EDF">
        <w:rPr>
          <w:rStyle w:val="Strong"/>
          <w:sz w:val="26"/>
        </w:rPr>
        <w:t>HỘI ĐỒNG NHÂN DÂN THÀNH PHỐ HẢI PHÒNG</w:t>
      </w:r>
    </w:p>
    <w:p w14:paraId="7BB45DF3" w14:textId="77777777" w:rsidR="001150B4" w:rsidRPr="00477EDF" w:rsidRDefault="00477EDF" w:rsidP="00CA42D6">
      <w:pPr>
        <w:spacing w:before="120"/>
        <w:ind w:firstLine="720"/>
        <w:rPr>
          <w:rFonts w:ascii="Times New Roman" w:hAnsi="Times New Roman" w:cs="Times New Roman"/>
          <w:szCs w:val="28"/>
        </w:rPr>
      </w:pPr>
      <w:r w:rsidRPr="00477EDF">
        <w:rPr>
          <w:rFonts w:ascii="Times New Roman" w:hAnsi="Times New Roman" w:cs="Times New Roman"/>
          <w:sz w:val="26"/>
        </w:rPr>
        <w:t>Căn cứ Luật Tổ chức chính quyền địa phương số 72/2025/QH15 ngày 16 tháng 6 năm 2025;</w:t>
      </w:r>
      <w:r w:rsidRPr="00477EDF">
        <w:rPr>
          <w:rFonts w:ascii="Times New Roman" w:hAnsi="Times New Roman" w:cs="Times New Roman"/>
          <w:iCs/>
          <w:sz w:val="26"/>
          <w:szCs w:val="28"/>
        </w:rPr>
        <w:t xml:space="preserve"> </w:t>
      </w:r>
    </w:p>
    <w:p w14:paraId="51852911" w14:textId="64B57150" w:rsidR="001150B4" w:rsidRPr="00477EDF" w:rsidRDefault="00477EDF" w:rsidP="00CA42D6">
      <w:pPr>
        <w:spacing w:before="120"/>
        <w:ind w:firstLine="567"/>
        <w:rPr>
          <w:rFonts w:ascii="Times New Roman" w:hAnsi="Times New Roman" w:cs="Times New Roman"/>
          <w:szCs w:val="28"/>
        </w:rPr>
      </w:pPr>
      <w:r w:rsidRPr="00477EDF">
        <w:rPr>
          <w:rFonts w:ascii="Times New Roman" w:hAnsi="Times New Roman" w:cs="Times New Roman"/>
          <w:iCs/>
          <w:sz w:val="26"/>
          <w:szCs w:val="28"/>
        </w:rPr>
        <w:t xml:space="preserve">Căn cứ Luật Giáo dục số </w:t>
      </w:r>
      <w:r w:rsidRPr="00477EDF">
        <w:rPr>
          <w:rFonts w:ascii="Times New Roman" w:hAnsi="Times New Roman" w:cs="Times New Roman"/>
          <w:sz w:val="26"/>
        </w:rPr>
        <w:t xml:space="preserve">43/2019/QH14 </w:t>
      </w:r>
      <w:r w:rsidRPr="00477EDF">
        <w:rPr>
          <w:rFonts w:ascii="Times New Roman" w:hAnsi="Times New Roman" w:cs="Times New Roman"/>
          <w:iCs/>
          <w:sz w:val="26"/>
          <w:szCs w:val="28"/>
        </w:rPr>
        <w:t>ngày 14/6/2019 và</w:t>
      </w:r>
      <w:r>
        <w:rPr>
          <w:rFonts w:ascii="Times New Roman" w:hAnsi="Times New Roman" w:cs="Times New Roman"/>
          <w:iCs/>
          <w:sz w:val="26"/>
          <w:szCs w:val="28"/>
        </w:rPr>
        <w:t xml:space="preserve"> Luật sửa đổi, bổ sung một số điều của Luật Giáo dục số 123/2025/QH15 ngày 1</w:t>
      </w:r>
      <w:r w:rsidRPr="00477EDF">
        <w:rPr>
          <w:rFonts w:ascii="Times New Roman" w:hAnsi="Times New Roman" w:cs="Times New Roman"/>
          <w:iCs/>
          <w:sz w:val="26"/>
          <w:szCs w:val="28"/>
        </w:rPr>
        <w:t>0/12/2025;</w:t>
      </w:r>
    </w:p>
    <w:p w14:paraId="7C855068" w14:textId="77777777" w:rsidR="001150B4" w:rsidRPr="00477EDF" w:rsidRDefault="00477EDF" w:rsidP="00CA42D6">
      <w:pPr>
        <w:spacing w:before="120"/>
        <w:ind w:firstLine="567"/>
        <w:jc w:val="both"/>
        <w:rPr>
          <w:rFonts w:ascii="Times New Roman" w:hAnsi="Times New Roman" w:cs="Times New Roman"/>
        </w:rPr>
      </w:pPr>
      <w:r w:rsidRPr="00477EDF">
        <w:rPr>
          <w:rFonts w:ascii="Times New Roman" w:hAnsi="Times New Roman" w:cs="Times New Roman"/>
          <w:sz w:val="26"/>
        </w:rPr>
        <w:t>Căn cứ Luật Ban hành văn bản quy phạm pháp luật số 64/2025/QH15 ngày 19 tháng 02 năm 2025, được sửa đổi, bổ sung theo Luật số 87/2025/QH15 ngày 25 tháng 6 năm 2025;</w:t>
      </w:r>
    </w:p>
    <w:p w14:paraId="216AA0D1" w14:textId="77777777" w:rsidR="001150B4" w:rsidRPr="00477EDF" w:rsidRDefault="00477EDF" w:rsidP="00CA42D6">
      <w:pPr>
        <w:spacing w:before="120"/>
        <w:ind w:firstLine="567"/>
        <w:jc w:val="both"/>
        <w:rPr>
          <w:rFonts w:ascii="Times New Roman" w:hAnsi="Times New Roman" w:cs="Times New Roman"/>
        </w:rPr>
      </w:pPr>
      <w:r w:rsidRPr="00477EDF">
        <w:rPr>
          <w:rFonts w:ascii="Times New Roman" w:hAnsi="Times New Roman" w:cs="Times New Roman"/>
          <w:sz w:val="26"/>
        </w:rPr>
        <w:t>Căn cứ Luật Ngân sách nhà nước số 89/2025/QH15 ngày 25 tháng 6 năm 2025;</w:t>
      </w:r>
    </w:p>
    <w:p w14:paraId="12A82F4C" w14:textId="77777777" w:rsidR="001150B4" w:rsidRPr="00477EDF" w:rsidRDefault="00477EDF" w:rsidP="00CA42D6">
      <w:pPr>
        <w:spacing w:before="120"/>
        <w:ind w:firstLine="567"/>
        <w:jc w:val="both"/>
        <w:rPr>
          <w:rFonts w:ascii="Times New Roman" w:hAnsi="Times New Roman" w:cs="Times New Roman"/>
        </w:rPr>
      </w:pPr>
      <w:r w:rsidRPr="00477EDF">
        <w:rPr>
          <w:rFonts w:ascii="Times New Roman" w:hAnsi="Times New Roman" w:cs="Times New Roman"/>
          <w:sz w:val="26"/>
        </w:rPr>
        <w:t>Căn cứ Luật Bảo hiểm xã hội số 41/2024/QH15 ngày 29 tháng 6 năm 2024;</w:t>
      </w:r>
    </w:p>
    <w:p w14:paraId="592B2105" w14:textId="77777777" w:rsidR="001150B4" w:rsidRPr="00477EDF" w:rsidRDefault="00477EDF" w:rsidP="00CA42D6">
      <w:pPr>
        <w:spacing w:before="120"/>
        <w:ind w:firstLine="567"/>
      </w:pPr>
      <w:r w:rsidRPr="00477EDF">
        <w:rPr>
          <w:rFonts w:ascii="Times New Roman" w:hAnsi="Times New Roman" w:cs="Times New Roman"/>
          <w:iCs/>
          <w:sz w:val="26"/>
          <w:szCs w:val="28"/>
        </w:rPr>
        <w:t>Căn cứ Nghị định số 232/2026/NĐ-CP của Chính phủ quy định về vị trí việc làm trong đơn vị sự nghiệp công lập;</w:t>
      </w:r>
      <w:r w:rsidRPr="00477EDF">
        <w:rPr>
          <w:rFonts w:ascii="Times New Roman" w:hAnsi="Times New Roman" w:cs="Times New Roman"/>
          <w:sz w:val="26"/>
          <w:szCs w:val="28"/>
        </w:rPr>
        <w:t xml:space="preserve"> </w:t>
      </w:r>
    </w:p>
    <w:p w14:paraId="669E8F4F" w14:textId="77777777" w:rsidR="001150B4" w:rsidRPr="00477EDF" w:rsidRDefault="00477EDF" w:rsidP="00CA42D6">
      <w:pPr>
        <w:spacing w:before="120"/>
        <w:ind w:firstLine="567"/>
        <w:rPr>
          <w:rFonts w:ascii="Times New Roman" w:hAnsi="Times New Roman" w:cs="Times New Roman"/>
          <w:szCs w:val="28"/>
        </w:rPr>
      </w:pPr>
      <w:r w:rsidRPr="00477EDF">
        <w:rPr>
          <w:rFonts w:ascii="Times New Roman" w:hAnsi="Times New Roman" w:cs="Times New Roman"/>
          <w:iCs/>
          <w:sz w:val="26"/>
          <w:szCs w:val="28"/>
        </w:rPr>
        <w:t xml:space="preserve">Căn cứ </w:t>
      </w:r>
      <w:hyperlink r:id="rId5" w:tgtFrame="_blank">
        <w:r w:rsidRPr="00477EDF">
          <w:rPr>
            <w:rStyle w:val="Hyperlink"/>
            <w:rFonts w:ascii="Times New Roman" w:hAnsi="Times New Roman" w:cs="Times New Roman"/>
            <w:iCs/>
            <w:color w:val="auto"/>
            <w:szCs w:val="28"/>
            <w:u w:val="none"/>
          </w:rPr>
          <w:t>Nghị định số 235/2026/NĐ-CP</w:t>
        </w:r>
      </w:hyperlink>
      <w:r w:rsidRPr="00477EDF">
        <w:rPr>
          <w:rFonts w:ascii="Times New Roman" w:hAnsi="Times New Roman" w:cs="Times New Roman"/>
          <w:iCs/>
          <w:sz w:val="26"/>
          <w:szCs w:val="28"/>
        </w:rPr>
        <w:t xml:space="preserve"> ngày 26/6/2026 của Chính phủ về hợp đồng thực hiện công việc trong cơ quan hành chính và đơn vị sự nghiệp công lập;</w:t>
      </w:r>
    </w:p>
    <w:p w14:paraId="6BECC960" w14:textId="77777777" w:rsidR="001150B4" w:rsidRPr="00477EDF" w:rsidRDefault="00477EDF" w:rsidP="00CA42D6">
      <w:pPr>
        <w:spacing w:before="120"/>
        <w:ind w:firstLine="567"/>
        <w:rPr>
          <w:rFonts w:ascii="Times New Roman" w:hAnsi="Times New Roman" w:cs="Times New Roman"/>
          <w:szCs w:val="28"/>
        </w:rPr>
      </w:pPr>
      <w:r w:rsidRPr="00477EDF">
        <w:rPr>
          <w:rFonts w:ascii="Times New Roman" w:hAnsi="Times New Roman" w:cs="Times New Roman"/>
          <w:iCs/>
          <w:sz w:val="26"/>
          <w:szCs w:val="28"/>
        </w:rPr>
        <w:t xml:space="preserve">Căn cứ </w:t>
      </w:r>
      <w:hyperlink r:id="rId6" w:tgtFrame="_blank">
        <w:r w:rsidRPr="00477EDF">
          <w:rPr>
            <w:rStyle w:val="Hyperlink"/>
            <w:rFonts w:ascii="Times New Roman" w:hAnsi="Times New Roman" w:cs="Times New Roman"/>
            <w:iCs/>
            <w:color w:val="auto"/>
            <w:szCs w:val="28"/>
            <w:u w:val="none"/>
          </w:rPr>
          <w:t>Thông tư số 19/2023/TT-BGDĐT</w:t>
        </w:r>
      </w:hyperlink>
      <w:r w:rsidRPr="00477EDF">
        <w:rPr>
          <w:rStyle w:val="Hyperlink"/>
          <w:color w:val="auto"/>
          <w:u w:val="none"/>
        </w:rPr>
        <w:t xml:space="preserve"> </w:t>
      </w:r>
      <w:r w:rsidRPr="00477EDF">
        <w:rPr>
          <w:rFonts w:ascii="Times New Roman" w:hAnsi="Times New Roman" w:cs="Times New Roman"/>
          <w:iCs/>
          <w:sz w:val="26"/>
          <w:szCs w:val="28"/>
        </w:rPr>
        <w:t>ngày 30/10/2023 của Bộ Giáo dục và Đào tạo hướng dẫn về vị trí việc làm trong các cơ sở giáo dục mầm non công lập.</w:t>
      </w:r>
    </w:p>
    <w:p w14:paraId="75F6557E" w14:textId="2DD545F1" w:rsidR="001150B4" w:rsidRPr="00477EDF" w:rsidRDefault="00477EDF" w:rsidP="00CA42D6">
      <w:pPr>
        <w:spacing w:before="120"/>
        <w:ind w:firstLine="567"/>
        <w:jc w:val="both"/>
      </w:pPr>
      <w:r w:rsidRPr="00477EDF">
        <w:rPr>
          <w:rFonts w:ascii="Times New Roman" w:hAnsi="Times New Roman"/>
          <w:sz w:val="26"/>
        </w:rPr>
        <w:t>Xét Tờ trình số .../TTr-UBND ngày ... tháng ... năm 2026 của Ủy ban nhân dân thành phố; Báo cáo thẩm tra của Ban Văn hóa - Xã hội Hội đồng nhân dân thành phố; ý kiến thảo luận của đại biểu Hội đồng nhân dân thành phố tại kỳ họp;</w:t>
      </w:r>
    </w:p>
    <w:p w14:paraId="063AB917" w14:textId="162333E4" w:rsidR="001150B4" w:rsidRPr="00477EDF" w:rsidRDefault="00477EDF" w:rsidP="00CA42D6">
      <w:pPr>
        <w:spacing w:before="120"/>
        <w:ind w:firstLine="567"/>
        <w:jc w:val="both"/>
      </w:pPr>
      <w:r>
        <w:t>Hội đồng nhân dân thành phố Hải Phòng ban hành Nghị quyết quy định chính sách hỗ trợ đối với lao động hợp đồng thực hiện công việc tại vị trí cấp dưỡng trong các cơ sở giáo dục mầm non công lập trên địa bàn thành phố Hải Phòng giai đoạn 2027-2030.</w:t>
      </w:r>
    </w:p>
    <w:p w14:paraId="15DB53A4" w14:textId="77777777" w:rsidR="001150B4" w:rsidRPr="00477EDF" w:rsidRDefault="00477EDF" w:rsidP="00CA42D6">
      <w:pPr>
        <w:spacing w:before="120"/>
        <w:ind w:firstLine="567"/>
        <w:jc w:val="both"/>
        <w:rPr>
          <w:rFonts w:ascii="Times New Roman" w:hAnsi="Times New Roman" w:cs="Times New Roman"/>
          <w:b/>
        </w:rPr>
      </w:pPr>
      <w:r w:rsidRPr="00477EDF">
        <w:rPr>
          <w:rFonts w:ascii="Times New Roman" w:hAnsi="Times New Roman" w:cs="Times New Roman"/>
          <w:b/>
          <w:sz w:val="26"/>
        </w:rPr>
        <w:t>Điều 1. Phạm vi điều chỉnh và đối tượng áp dụng</w:t>
      </w:r>
    </w:p>
    <w:p w14:paraId="6CA04BB2"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1. Phạm vi điều chỉnh</w:t>
      </w:r>
    </w:p>
    <w:p w14:paraId="5C84E2E0"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 xml:space="preserve">Nghị quyết này quy định chính sách hỗ trợ kinh phí đối với lao động hợp đồng thực hiện công việc tại vị trí cấp dưỡng trong các cơ sở giáo dục mầm non công lập trên địa bàn thành phố Hải Phòng giai đoạn 2027–2030, bao gồm: đối tượng, điều kiện, mức </w:t>
      </w:r>
      <w:r w:rsidRPr="00294068">
        <w:rPr>
          <w:rFonts w:ascii="Times New Roman" w:hAnsi="Times New Roman" w:cs="Times New Roman"/>
          <w:iCs/>
          <w:sz w:val="26"/>
          <w:szCs w:val="28"/>
        </w:rPr>
        <w:lastRenderedPageBreak/>
        <w:t>hỗ trợ, nguyên tắc xác định số lượng lao động được hỗ trợ, nguồn kinh phí và trách nhiệm tổ chức thực hiện.</w:t>
      </w:r>
    </w:p>
    <w:p w14:paraId="710084E9"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2. Đối tượng áp dụng</w:t>
      </w:r>
    </w:p>
    <w:p w14:paraId="3BF7E12C"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a) Lao động hợp đồng thực hiện công việc tại vị trí cấp dưỡng trong các cơ sở giáo dục mầm non công lập trên địa bàn thành phố Hải Phòng đáp ứng điều kiện quy định tại Nghị quyết này.</w:t>
      </w:r>
    </w:p>
    <w:p w14:paraId="2F8618A5"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b) Các cơ sở giáo dục mầm non công lập trên địa bàn thành phố Hải Phòng.</w:t>
      </w:r>
    </w:p>
    <w:p w14:paraId="466C4C9B"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c) Các cơ quan, tổ chức, cá nhân có liên quan đến việc thực hiện Nghị quyết này.</w:t>
      </w:r>
    </w:p>
    <w:p w14:paraId="43C3A7E8" w14:textId="77777777" w:rsidR="00294068" w:rsidRPr="00294068" w:rsidRDefault="00294068" w:rsidP="00294068">
      <w:pPr>
        <w:spacing w:before="120"/>
        <w:ind w:firstLine="567"/>
        <w:jc w:val="both"/>
        <w:rPr>
          <w:rFonts w:ascii="Times New Roman" w:hAnsi="Times New Roman" w:cs="Times New Roman"/>
          <w:b/>
          <w:iCs/>
          <w:sz w:val="26"/>
          <w:szCs w:val="28"/>
        </w:rPr>
      </w:pPr>
      <w:r w:rsidRPr="00294068">
        <w:rPr>
          <w:rFonts w:ascii="Times New Roman" w:hAnsi="Times New Roman" w:cs="Times New Roman"/>
          <w:b/>
          <w:iCs/>
          <w:sz w:val="26"/>
          <w:szCs w:val="28"/>
        </w:rPr>
        <w:t>Điều 2. Nội dung, mức hỗ trợ và nguyên tắc xác định số lượng lao động được hỗ trợ</w:t>
      </w:r>
    </w:p>
    <w:p w14:paraId="440D41B4"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1. Nội dung và mức hỗ trợ</w:t>
      </w:r>
    </w:p>
    <w:p w14:paraId="0683AB03" w14:textId="77777777" w:rsidR="00AE3E49" w:rsidRDefault="00294068" w:rsidP="00AE3E49">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 xml:space="preserve">Ngân sách thành phố hỗ trợ kinh phí hằng tháng đối với lao động hợp đồng thực hiện công việc tại vị trí cấp dưỡng thuộc đối tượng, đủ điều kiện hưởng chính sách theo Nghị quyết này, với mức </w:t>
      </w:r>
      <w:r w:rsidRPr="00294068">
        <w:rPr>
          <w:rFonts w:ascii="Times New Roman" w:hAnsi="Times New Roman" w:cs="Times New Roman"/>
          <w:b/>
          <w:bCs/>
          <w:iCs/>
          <w:sz w:val="26"/>
          <w:szCs w:val="28"/>
        </w:rPr>
        <w:t>6.500.000 đồng/người/tháng</w:t>
      </w:r>
      <w:r w:rsidRPr="00294068">
        <w:rPr>
          <w:rFonts w:ascii="Times New Roman" w:hAnsi="Times New Roman" w:cs="Times New Roman"/>
          <w:iCs/>
          <w:sz w:val="26"/>
          <w:szCs w:val="28"/>
        </w:rPr>
        <w:t>.</w:t>
      </w:r>
    </w:p>
    <w:p w14:paraId="2A2DA676" w14:textId="7C1E5A8B" w:rsidR="00AE3E49" w:rsidRPr="00AE3E49" w:rsidRDefault="00AE3E49" w:rsidP="00AE3E49">
      <w:pPr>
        <w:spacing w:before="120"/>
        <w:ind w:firstLine="567"/>
        <w:jc w:val="both"/>
        <w:rPr>
          <w:rFonts w:ascii="Times New Roman" w:hAnsi="Times New Roman" w:cs="Times New Roman"/>
          <w:iCs/>
          <w:sz w:val="26"/>
          <w:szCs w:val="28"/>
        </w:rPr>
      </w:pPr>
      <w:r w:rsidRPr="0007152E">
        <w:rPr>
          <w:rFonts w:ascii="Times New Roman" w:hAnsi="Times New Roman" w:cs="Times New Roman"/>
          <w:iCs/>
          <w:sz w:val="26"/>
          <w:szCs w:val="28"/>
        </w:rPr>
        <w:t>Mức hỗ trợ bao gồm kinh phí chi trả tiền công cho người lao động và kinh phí thực hiện các khoản đóng bảo hiểm bắt buộc thuộc trách nhiệm của người sử dụng lao động theo quy định của pháp luật. Cơ sở giáo dục mầm non công lập có trách nhiệm thực hiện đầy đủ nghĩa vụ đối với người lao động theo quy định của pháp luật. Mức hỗ trợ từ ngân sách được giữ ổn định trong thời gian Nghị quyết có hiệu lực.</w:t>
      </w:r>
    </w:p>
    <w:p w14:paraId="12C5307B"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2. Thời gian hỗ trợ</w:t>
      </w:r>
    </w:p>
    <w:p w14:paraId="31E18AF8"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Thời gian hỗ trợ tối đa là 12 tháng/người/năm, căn cứ thời gian thực tế người lao động đáp ứng điều kiện hưởng chính sách và được cấp có thẩm quyền quyết định hỗ trợ theo quy định.</w:t>
      </w:r>
    </w:p>
    <w:p w14:paraId="349D0CFC"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3. Nguyên tắc xác định số lượng lao động được hỗ trợ</w:t>
      </w:r>
    </w:p>
    <w:p w14:paraId="0807DE91"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a) Số lượng lao động được ngân sách thành phố hỗ trợ được xác định trên cơ sở nhu cầu sử dụng lao động thực tế, quy mô trẻ ăn bán trú, điều kiện tổ chức nuôi dưỡng của từng cơ sở giáo dục mầm non công lập và định mức quy định tại điểm b khoản này.</w:t>
      </w:r>
    </w:p>
    <w:p w14:paraId="30F20AF0" w14:textId="67072E55" w:rsidR="00294068" w:rsidRPr="00294068" w:rsidRDefault="00294068" w:rsidP="00294068">
      <w:pPr>
        <w:spacing w:before="120"/>
        <w:ind w:firstLine="567"/>
        <w:jc w:val="both"/>
        <w:rPr>
          <w:rFonts w:ascii="Times New Roman" w:hAnsi="Times New Roman" w:cs="Times New Roman"/>
          <w:iCs/>
          <w:sz w:val="26"/>
          <w:szCs w:val="28"/>
        </w:rPr>
      </w:pPr>
      <w:r w:rsidRPr="008820BE">
        <w:rPr>
          <w:rFonts w:ascii="Times New Roman" w:hAnsi="Times New Roman" w:cs="Times New Roman"/>
          <w:iCs/>
          <w:sz w:val="26"/>
          <w:szCs w:val="28"/>
        </w:rPr>
        <w:t>b) Định mức làm căn cứ xác định số lượng lao động được hỗ trợ: cứ 50 trẻ ăn bán trú được tính 01 lao động; số trẻ còn dư từ 30 trẻ trở lên được tính thêm 01 lao động. Việc xác định số trẻ ăn bán trú, số lượng lao động đối với cơ sở có dưới 50 trẻ và cơ sở có nhiều điểm trường phải được làm rõ trong hồ sơ chính sách trước khi ban hành.</w:t>
      </w:r>
    </w:p>
    <w:p w14:paraId="509A5DBF"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c) Số lượng lao động được hỗ trợ phải được rà soát, tổng hợp, thẩm định và quyết định theo thẩm quyền; bảo đảm phù hợp với nhu cầu thực tế, định mức quy định tại Nghị quyết này và khả năng cân đối ngân sách thành phố.</w:t>
      </w:r>
    </w:p>
    <w:p w14:paraId="4D0B49F1"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d) Việc xác định số lượng lao động được hỗ trợ theo Nghị quyết này không thay thế trách nhiệm của cơ sở giáo dục trong việc ký kết, quản lý và thực hiện hợp đồng lao động theo quy định của pháp luật.</w:t>
      </w:r>
    </w:p>
    <w:p w14:paraId="45208F6C" w14:textId="77777777" w:rsidR="00294068" w:rsidRPr="00294068" w:rsidRDefault="00294068" w:rsidP="00294068">
      <w:pPr>
        <w:spacing w:before="120"/>
        <w:ind w:firstLine="567"/>
        <w:jc w:val="both"/>
        <w:rPr>
          <w:rFonts w:ascii="Times New Roman" w:hAnsi="Times New Roman" w:cs="Times New Roman"/>
          <w:b/>
          <w:iCs/>
          <w:sz w:val="26"/>
          <w:szCs w:val="28"/>
        </w:rPr>
      </w:pPr>
      <w:r w:rsidRPr="00294068">
        <w:rPr>
          <w:rFonts w:ascii="Times New Roman" w:hAnsi="Times New Roman" w:cs="Times New Roman"/>
          <w:b/>
          <w:iCs/>
          <w:sz w:val="26"/>
          <w:szCs w:val="28"/>
        </w:rPr>
        <w:t>Điều 3. Điều kiện hưởng chính sách</w:t>
      </w:r>
    </w:p>
    <w:p w14:paraId="0D2AF928"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Lao động hợp đồng được hưởng chính sách hỗ trợ theo Nghị quyết này khi đáp ứng đầy đủ các điều kiện sau:</w:t>
      </w:r>
    </w:p>
    <w:p w14:paraId="44A51B9E" w14:textId="226B4F1F" w:rsidR="00294068" w:rsidRPr="00294068" w:rsidRDefault="008820BE" w:rsidP="00294068">
      <w:pPr>
        <w:spacing w:before="120"/>
        <w:ind w:firstLine="567"/>
        <w:jc w:val="both"/>
        <w:rPr>
          <w:rFonts w:ascii="Times New Roman" w:hAnsi="Times New Roman" w:cs="Times New Roman"/>
          <w:iCs/>
          <w:sz w:val="26"/>
          <w:szCs w:val="28"/>
        </w:rPr>
      </w:pPr>
      <w:r w:rsidRPr="008820BE">
        <w:rPr>
          <w:rFonts w:ascii="Times New Roman" w:hAnsi="Times New Roman" w:cs="Times New Roman"/>
          <w:iCs/>
          <w:sz w:val="26"/>
          <w:szCs w:val="28"/>
        </w:rPr>
        <w:lastRenderedPageBreak/>
        <w:t>1</w:t>
      </w:r>
      <w:r w:rsidR="00294068" w:rsidRPr="008820BE">
        <w:rPr>
          <w:rFonts w:ascii="Times New Roman" w:hAnsi="Times New Roman" w:cs="Times New Roman"/>
          <w:iCs/>
          <w:sz w:val="26"/>
          <w:szCs w:val="28"/>
        </w:rPr>
        <w:t>. Có hợp đồng lao động được ký kết theo quy định của pháp luật với cơ sở giáo dục mầm non công lập trên địa bàn thành phố Hải Phòng.</w:t>
      </w:r>
    </w:p>
    <w:p w14:paraId="0D215D0F" w14:textId="16DF0AEB" w:rsidR="00294068" w:rsidRPr="00294068" w:rsidRDefault="008820BE" w:rsidP="00294068">
      <w:pPr>
        <w:spacing w:before="120"/>
        <w:ind w:firstLine="567"/>
        <w:jc w:val="both"/>
        <w:rPr>
          <w:rFonts w:ascii="Times New Roman" w:hAnsi="Times New Roman" w:cs="Times New Roman"/>
          <w:iCs/>
          <w:sz w:val="26"/>
          <w:szCs w:val="28"/>
        </w:rPr>
      </w:pPr>
      <w:r w:rsidRPr="008820BE">
        <w:rPr>
          <w:rFonts w:ascii="Times New Roman" w:hAnsi="Times New Roman" w:cs="Times New Roman"/>
          <w:iCs/>
          <w:sz w:val="26"/>
          <w:szCs w:val="28"/>
        </w:rPr>
        <w:t>2</w:t>
      </w:r>
      <w:r w:rsidR="00294068" w:rsidRPr="008820BE">
        <w:rPr>
          <w:rFonts w:ascii="Times New Roman" w:hAnsi="Times New Roman" w:cs="Times New Roman"/>
          <w:iCs/>
          <w:sz w:val="26"/>
          <w:szCs w:val="28"/>
        </w:rPr>
        <w:t>. Trực tiếp thực hiện công việc tại vị trí cấp dưỡng, phục vụ việc tổ chức ăn bán trú và công tác nuôi dưỡng trẻ tại cơ sở giáo dục mầm non công lập.</w:t>
      </w:r>
    </w:p>
    <w:p w14:paraId="53FBC810" w14:textId="594ECB38" w:rsidR="00294068" w:rsidRPr="00294068" w:rsidRDefault="008820BE" w:rsidP="00294068">
      <w:pPr>
        <w:spacing w:before="120"/>
        <w:ind w:firstLine="567"/>
        <w:jc w:val="both"/>
        <w:rPr>
          <w:rFonts w:ascii="Times New Roman" w:hAnsi="Times New Roman" w:cs="Times New Roman"/>
          <w:iCs/>
          <w:sz w:val="26"/>
          <w:szCs w:val="28"/>
        </w:rPr>
      </w:pPr>
      <w:r>
        <w:rPr>
          <w:rFonts w:ascii="Times New Roman" w:hAnsi="Times New Roman" w:cs="Times New Roman"/>
          <w:iCs/>
          <w:sz w:val="26"/>
          <w:szCs w:val="28"/>
        </w:rPr>
        <w:t>3.</w:t>
      </w:r>
      <w:r w:rsidR="00294068">
        <w:rPr>
          <w:rFonts w:ascii="Times New Roman" w:hAnsi="Times New Roman" w:cs="Times New Roman"/>
          <w:iCs/>
          <w:sz w:val="26"/>
          <w:szCs w:val="28"/>
        </w:rPr>
        <w:t xml:space="preserve"> </w:t>
      </w:r>
      <w:r w:rsidR="00294068" w:rsidRPr="00294068">
        <w:rPr>
          <w:rFonts w:ascii="Times New Roman" w:hAnsi="Times New Roman" w:cs="Times New Roman"/>
          <w:iCs/>
          <w:sz w:val="26"/>
          <w:szCs w:val="28"/>
        </w:rPr>
        <w:t>Thuộc số lượng lao động được cấp có thẩm quyền quyết định hỗ trợ theo quy định tại Nghị quyết này.</w:t>
      </w:r>
    </w:p>
    <w:p w14:paraId="7D36EFD1" w14:textId="77777777" w:rsidR="00294068" w:rsidRPr="00294068" w:rsidRDefault="00294068" w:rsidP="00294068">
      <w:pPr>
        <w:spacing w:before="120"/>
        <w:ind w:firstLine="567"/>
        <w:jc w:val="both"/>
        <w:rPr>
          <w:rFonts w:ascii="Times New Roman" w:hAnsi="Times New Roman" w:cs="Times New Roman"/>
          <w:b/>
          <w:iCs/>
          <w:sz w:val="26"/>
          <w:szCs w:val="28"/>
        </w:rPr>
      </w:pPr>
      <w:r w:rsidRPr="00294068">
        <w:rPr>
          <w:rFonts w:ascii="Times New Roman" w:hAnsi="Times New Roman" w:cs="Times New Roman"/>
          <w:b/>
          <w:iCs/>
          <w:sz w:val="26"/>
          <w:szCs w:val="28"/>
        </w:rPr>
        <w:t>Điều 4. Nguồn kinh phí thực hiện</w:t>
      </w:r>
    </w:p>
    <w:p w14:paraId="3F9B153E" w14:textId="5799F325" w:rsidR="00294068" w:rsidRPr="00294068" w:rsidRDefault="00294068" w:rsidP="00294068">
      <w:pPr>
        <w:spacing w:before="120"/>
        <w:ind w:firstLine="567"/>
        <w:jc w:val="both"/>
        <w:rPr>
          <w:rFonts w:ascii="Times New Roman" w:hAnsi="Times New Roman" w:cs="Times New Roman"/>
          <w:iCs/>
          <w:sz w:val="26"/>
          <w:szCs w:val="28"/>
        </w:rPr>
      </w:pPr>
      <w:r>
        <w:rPr>
          <w:rFonts w:ascii="Times New Roman" w:hAnsi="Times New Roman" w:cs="Times New Roman"/>
          <w:iCs/>
          <w:sz w:val="26"/>
          <w:szCs w:val="28"/>
        </w:rPr>
        <w:t xml:space="preserve">- </w:t>
      </w:r>
      <w:r w:rsidRPr="00294068">
        <w:rPr>
          <w:rFonts w:ascii="Times New Roman" w:hAnsi="Times New Roman" w:cs="Times New Roman"/>
          <w:iCs/>
          <w:sz w:val="26"/>
          <w:szCs w:val="28"/>
        </w:rPr>
        <w:t>Kinh phí thực hiện chính sách hỗ trợ theo Nghị quyết này do ngân sách thành phố bảo đảm, được bố trí trong dự toán chi ngân sách hằng năm theo quy định của pháp luật về ngân sách nhà nước và phân cấp ngân sách hiện hành.</w:t>
      </w:r>
    </w:p>
    <w:p w14:paraId="3B8AD027" w14:textId="6C4CB252" w:rsidR="00294068" w:rsidRPr="00294068" w:rsidRDefault="00294068" w:rsidP="00294068">
      <w:pPr>
        <w:spacing w:before="120"/>
        <w:ind w:firstLine="567"/>
        <w:jc w:val="both"/>
        <w:rPr>
          <w:rFonts w:ascii="Times New Roman" w:hAnsi="Times New Roman" w:cs="Times New Roman"/>
          <w:iCs/>
          <w:sz w:val="26"/>
          <w:szCs w:val="28"/>
        </w:rPr>
      </w:pPr>
      <w:r>
        <w:rPr>
          <w:rFonts w:ascii="Times New Roman" w:hAnsi="Times New Roman" w:cs="Times New Roman"/>
          <w:iCs/>
          <w:sz w:val="26"/>
          <w:szCs w:val="28"/>
        </w:rPr>
        <w:t xml:space="preserve">- </w:t>
      </w:r>
      <w:r w:rsidRPr="00294068">
        <w:rPr>
          <w:rFonts w:ascii="Times New Roman" w:hAnsi="Times New Roman" w:cs="Times New Roman"/>
          <w:iCs/>
          <w:sz w:val="26"/>
          <w:szCs w:val="28"/>
        </w:rPr>
        <w:t>Việc lập, tổng hợp, thẩm định, phân bổ, giao dự toán, quản lý, sử dụng và quyết toán kinh phí thực hiện chính sách được thực hiện theo quy định của pháp luật về ngân sách nhà nước và các quy định pháp luật có liên quan.</w:t>
      </w:r>
    </w:p>
    <w:p w14:paraId="57603FD5" w14:textId="77777777" w:rsidR="00294068" w:rsidRPr="00294068" w:rsidRDefault="00294068" w:rsidP="00294068">
      <w:pPr>
        <w:spacing w:before="120"/>
        <w:ind w:firstLine="567"/>
        <w:jc w:val="both"/>
        <w:rPr>
          <w:rFonts w:ascii="Times New Roman" w:hAnsi="Times New Roman" w:cs="Times New Roman"/>
          <w:b/>
          <w:iCs/>
          <w:sz w:val="26"/>
          <w:szCs w:val="28"/>
        </w:rPr>
      </w:pPr>
      <w:r w:rsidRPr="00294068">
        <w:rPr>
          <w:rFonts w:ascii="Times New Roman" w:hAnsi="Times New Roman" w:cs="Times New Roman"/>
          <w:b/>
          <w:iCs/>
          <w:sz w:val="26"/>
          <w:szCs w:val="28"/>
        </w:rPr>
        <w:t>Điều 5. Tổ chức thực hiện</w:t>
      </w:r>
    </w:p>
    <w:p w14:paraId="227DBC27"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1. Ủy ban nhân dân thành phố</w:t>
      </w:r>
    </w:p>
    <w:p w14:paraId="4CA7DB9D"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a) Tổ chức triển khai thực hiện Nghị quyết này theo quy định của pháp luật.</w:t>
      </w:r>
    </w:p>
    <w:p w14:paraId="5EA0FFC2"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b) Hằng năm, căn cứ đề xuất của các cơ quan, đơn vị, kết quả rà soát, thẩm định và khả năng cân đối ngân sách, quyết định số lượng lao động hợp đồng thực hiện công việc tại vị trí cấp dưỡng trong các cơ sở giáo dục mầm non công lập được ngân sách thành phố hỗ trợ.</w:t>
      </w:r>
    </w:p>
    <w:p w14:paraId="61809AA1"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c) Chỉ đạo các sở, ngành, địa phương và cơ sở giáo dục mầm non công lập tổ chức thực hiện chính sách; bảo đảm việc rà soát đối tượng, xác định số lượng, lập dự toán và sử dụng kinh phí đúng quy định.</w:t>
      </w:r>
    </w:p>
    <w:p w14:paraId="1DB8F492"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2. Ủy ban nhân dân cấp xã</w:t>
      </w:r>
    </w:p>
    <w:p w14:paraId="5B8B55F6"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a) Chỉ đạo các cơ sở giáo dục mầm non công lập thuộc phạm vi quản lý rà soát nhu cầu sử dụng lao động hợp đồng thực hiện công việc tại vị trí cấp dưỡng, số lượng lao động thực tế và điều kiện hưởng chính sách.</w:t>
      </w:r>
    </w:p>
    <w:p w14:paraId="0B6D9ECE"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b) Tổng hợp, đề xuất số lượng lao động đủ điều kiện được hỗ trợ tại các cơ sở giáo dục mầm non công lập thuộc phạm vi quản lý; gửi Sở Giáo dục và Đào tạo để tổng hợp, phối hợp với các cơ quan liên quan tham mưu cấp có thẩm quyền xem xét, quyết định.</w:t>
      </w:r>
    </w:p>
    <w:p w14:paraId="0771EF8D"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c) Phối hợp với các cơ quan liên quan trong việc lập dự toán, phân bổ, quản lý, sử dụng và quyết toán kinh phí thực hiện chính sách theo quy định.</w:t>
      </w:r>
    </w:p>
    <w:p w14:paraId="38FF95DE"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d) Theo dõi, kiểm tra việc thực hiện chính sách tại các cơ sở giáo dục mầm non công lập thuộc phạm vi quản lý; chịu trách nhiệm về tính chính xác của số liệu, hồ sơ đề xuất theo quy định.</w:t>
      </w:r>
    </w:p>
    <w:p w14:paraId="40252E7B"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3. Sở Giáo dục và Đào tạo</w:t>
      </w:r>
    </w:p>
    <w:p w14:paraId="39C5C9D7" w14:textId="4843A083"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a) Phối hợp với Sở Nội vụ và các cơ quan liên quan tham mưu Ủy ban nhân dân thành phố xem xét, quyết định số lượng lao động được ngân sách thành phố hỗ trợ hằng năm theo quy định.</w:t>
      </w:r>
    </w:p>
    <w:p w14:paraId="73DD0329" w14:textId="557B1911" w:rsidR="00294068" w:rsidRPr="00294068" w:rsidRDefault="00D41516" w:rsidP="00294068">
      <w:pPr>
        <w:spacing w:before="120"/>
        <w:ind w:firstLine="567"/>
        <w:jc w:val="both"/>
        <w:rPr>
          <w:rFonts w:ascii="Times New Roman" w:hAnsi="Times New Roman" w:cs="Times New Roman"/>
          <w:iCs/>
          <w:sz w:val="26"/>
          <w:szCs w:val="28"/>
        </w:rPr>
      </w:pPr>
      <w:r>
        <w:rPr>
          <w:rFonts w:ascii="Times New Roman" w:hAnsi="Times New Roman" w:cs="Times New Roman"/>
          <w:iCs/>
          <w:sz w:val="26"/>
          <w:szCs w:val="28"/>
        </w:rPr>
        <w:lastRenderedPageBreak/>
        <w:t>b</w:t>
      </w:r>
      <w:r w:rsidR="00294068" w:rsidRPr="00294068">
        <w:rPr>
          <w:rFonts w:ascii="Times New Roman" w:hAnsi="Times New Roman" w:cs="Times New Roman"/>
          <w:iCs/>
          <w:sz w:val="26"/>
          <w:szCs w:val="28"/>
        </w:rPr>
        <w:t>) Theo dõi, kiểm tra, đôn đốc việc thực hiện chính sách trong các cơ sở giáo dục mầm non công lập; tổng hợp tình hình, kết quả thực hiện và báo cáo Ủy ban nhân dân thành phố theo quy định.</w:t>
      </w:r>
    </w:p>
    <w:p w14:paraId="00CF35BB"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4. Sở Nội vụ</w:t>
      </w:r>
    </w:p>
    <w:p w14:paraId="284D07E6" w14:textId="1A0A73C2"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 xml:space="preserve">Chủ trì </w:t>
      </w:r>
      <w:r w:rsidR="00AE3E49">
        <w:rPr>
          <w:rFonts w:ascii="Times New Roman" w:hAnsi="Times New Roman" w:cs="Times New Roman"/>
          <w:iCs/>
          <w:sz w:val="26"/>
          <w:szCs w:val="28"/>
        </w:rPr>
        <w:t xml:space="preserve">hướng dẫn, </w:t>
      </w:r>
      <w:r w:rsidRPr="00294068">
        <w:rPr>
          <w:rFonts w:ascii="Times New Roman" w:hAnsi="Times New Roman" w:cs="Times New Roman"/>
          <w:iCs/>
          <w:sz w:val="26"/>
          <w:szCs w:val="28"/>
        </w:rPr>
        <w:t xml:space="preserve">rà soát, </w:t>
      </w:r>
      <w:r w:rsidR="00AE3E49">
        <w:rPr>
          <w:rFonts w:ascii="Times New Roman" w:hAnsi="Times New Roman" w:cs="Times New Roman"/>
          <w:iCs/>
          <w:sz w:val="26"/>
          <w:szCs w:val="28"/>
        </w:rPr>
        <w:t xml:space="preserve">tổng hợp nhu cầu, </w:t>
      </w:r>
      <w:r w:rsidRPr="00294068">
        <w:rPr>
          <w:rFonts w:ascii="Times New Roman" w:hAnsi="Times New Roman" w:cs="Times New Roman"/>
          <w:iCs/>
          <w:sz w:val="26"/>
          <w:szCs w:val="28"/>
        </w:rPr>
        <w:t>thẩm định số lượng lao động hợp đồng thực hiện công việc tại vị trí cấp dưỡng đề nghị được ngân sách thành phố hỗ trợ trên cơ sở hồ sơ tổng hợp, đề xuất của địa phương; phối hợp với Sở Giáo dục và Đào tạo và các cơ quan liên quan tham mưu Ủy ban nhân dân thành phố quyết định theo thẩm quyền.</w:t>
      </w:r>
    </w:p>
    <w:p w14:paraId="2E34C88A"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5. Sở Tài chính</w:t>
      </w:r>
    </w:p>
    <w:p w14:paraId="39FE2E23"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Chủ trì, phối hợp với Sở Giáo dục và Đào tạo, Sở Nội vụ và các cơ quan, đơn vị liên quan tổng hợp nhu cầu, tham mưu cấp có thẩm quyền bố trí, giao dự toán kinh phí thực hiện chính sách trong dự toán ngân sách hằng năm theo quy định của pháp luật về ngân sách nhà nước và khả năng cân đối ngân sách thành phố; hướng dẫn việc quản lý, sử dụng và quyết toán kinh phí theo quy định.</w:t>
      </w:r>
    </w:p>
    <w:p w14:paraId="673CC84C"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6. Các cơ sở giáo dục mầm non công lập</w:t>
      </w:r>
    </w:p>
    <w:p w14:paraId="21DCEA05"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a) Rà soát nhu cầu sử dụng lao động, lập danh sách lao động hợp đồng thực hiện công việc tại vị trí cấp dưỡng đáp ứng điều kiện hưởng chính sách; báo cáo Ủy ban nhân dân cấp xã để tổng hợp theo quy định.</w:t>
      </w:r>
    </w:p>
    <w:p w14:paraId="330A9690"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b) Chịu trách nhiệm về tính chính xác, đầy đủ của hồ sơ, thông tin, danh sách đối tượng và số liệu đề nghị hỗ trợ; cung cấp hồ sơ phục vụ công tác rà soát, thẩm định, kiểm tra khi có yêu cầu.</w:t>
      </w:r>
    </w:p>
    <w:p w14:paraId="383ED680"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c) Sử dụng kinh phí hỗ trợ đúng đối tượng, đúng mục đích; thực hiện đầy đủ trách nhiệm của người sử dụng lao động đối với người lao động theo quy định của pháp luật; thực hiện thanh toán, quyết toán kinh phí theo quy định.</w:t>
      </w:r>
    </w:p>
    <w:p w14:paraId="5DB7AB37"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d) Chịu trách nhiệm trước pháp luật về việc quản lý, sử dụng kinh phí và việc thực hiện chính sách hỗ trợ tại đơn vị.</w:t>
      </w:r>
    </w:p>
    <w:p w14:paraId="6A303817"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b/>
          <w:bCs/>
          <w:iCs/>
          <w:sz w:val="26"/>
          <w:szCs w:val="28"/>
        </w:rPr>
        <w:t>7. Thường trực Hội đồng nhân dân thành phố, các Ban của Hội đồng nhân dân thành phố, các Tổ đại biểu Hội đồng nhân dân thành phố và đại biểu Hội đồng nhân dân thành phố giám sát việc thực hiện Nghị quyết.</w:t>
      </w:r>
    </w:p>
    <w:p w14:paraId="56E4C5C3" w14:textId="77777777" w:rsidR="00294068" w:rsidRPr="00294068" w:rsidRDefault="00294068" w:rsidP="00294068">
      <w:pPr>
        <w:spacing w:before="120"/>
        <w:ind w:firstLine="567"/>
        <w:jc w:val="both"/>
        <w:rPr>
          <w:rFonts w:ascii="Times New Roman" w:hAnsi="Times New Roman" w:cs="Times New Roman"/>
          <w:b/>
          <w:iCs/>
          <w:sz w:val="26"/>
          <w:szCs w:val="28"/>
        </w:rPr>
      </w:pPr>
      <w:r w:rsidRPr="00294068">
        <w:rPr>
          <w:rFonts w:ascii="Times New Roman" w:hAnsi="Times New Roman" w:cs="Times New Roman"/>
          <w:b/>
          <w:iCs/>
          <w:sz w:val="26"/>
          <w:szCs w:val="28"/>
        </w:rPr>
        <w:t>Điều 6. Điều khoản thi hành</w:t>
      </w:r>
    </w:p>
    <w:p w14:paraId="2183A9E6"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Nghị quyết này có hiệu lực thi hành từ ngày 01 tháng 01 năm 2027 đến hết ngày 31 tháng 12 năm 2030.</w:t>
      </w:r>
    </w:p>
    <w:p w14:paraId="5319B126"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Đối với lao động hợp đồng đang hưởng chính sách hỗ trợ theo Nghị quyết số 11/2018/NQ-HĐND ngày 12 tháng 7 năm 2018 của Hội đồng nhân dân thành phố Hải Phòng, cơ sở giáo dục mầm non công lập và Ủy ban nhân dân cấp xã có trách nhiệm rà soát, xác định đối tượng, số lượng và điều kiện hưởng chính sách theo Nghị quyết này. Việc hỗ trợ theo Nghị quyết này được thực hiện kể từ ngày Nghị quyết có hiệu lực đối với các trường hợp đáp ứng đầy đủ điều kiện và được cấp có thẩm quyền quyết định hỗ trợ theo quy định.</w:t>
      </w:r>
    </w:p>
    <w:p w14:paraId="1BADDB6B"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 xml:space="preserve">Nghị quyết này thay thế Nghị quyết số 11/2018/NQ-HĐND ngày 12 tháng 7 năm 2018 của Hội đồng nhân dân thành phố Hải Phòng về chế độ chi hỗ trợ đối với lao động </w:t>
      </w:r>
      <w:r w:rsidRPr="00294068">
        <w:rPr>
          <w:rFonts w:ascii="Times New Roman" w:hAnsi="Times New Roman" w:cs="Times New Roman"/>
          <w:iCs/>
          <w:sz w:val="26"/>
          <w:szCs w:val="28"/>
        </w:rPr>
        <w:lastRenderedPageBreak/>
        <w:t>hợp đồng vị trí nấu ăn trong các cơ sở giáo dục mầm non công lập trên địa bàn thành phố Hải Phòng.</w:t>
      </w:r>
    </w:p>
    <w:p w14:paraId="77C75ED3" w14:textId="77777777" w:rsidR="00294068" w:rsidRPr="00294068" w:rsidRDefault="00294068" w:rsidP="00294068">
      <w:pPr>
        <w:spacing w:before="120"/>
        <w:ind w:firstLine="567"/>
        <w:jc w:val="both"/>
        <w:rPr>
          <w:rFonts w:ascii="Times New Roman" w:hAnsi="Times New Roman" w:cs="Times New Roman"/>
          <w:iCs/>
          <w:sz w:val="26"/>
          <w:szCs w:val="28"/>
        </w:rPr>
      </w:pPr>
      <w:r w:rsidRPr="00294068">
        <w:rPr>
          <w:rFonts w:ascii="Times New Roman" w:hAnsi="Times New Roman" w:cs="Times New Roman"/>
          <w:iCs/>
          <w:sz w:val="26"/>
          <w:szCs w:val="28"/>
        </w:rPr>
        <w:t>Trường hợp các văn bản quy phạm pháp luật được dẫn chiếu tại Nghị quyết này được sửa đổi, bổ sung hoặc thay thế thì thực hiện theo văn bản sửa đổi, bổ sung hoặc thay thế tương ứng.</w:t>
      </w:r>
    </w:p>
    <w:p w14:paraId="284AFF95" w14:textId="0FA8622C" w:rsidR="001150B4" w:rsidRPr="00477EDF" w:rsidRDefault="00477EDF" w:rsidP="00CA42D6">
      <w:pPr>
        <w:spacing w:before="120"/>
        <w:ind w:firstLine="567"/>
        <w:jc w:val="both"/>
      </w:pPr>
      <w:r w:rsidRPr="00477EDF">
        <w:rPr>
          <w:rFonts w:ascii="Times New Roman" w:hAnsi="Times New Roman"/>
          <w:sz w:val="26"/>
        </w:rPr>
        <w:t xml:space="preserve">Nghị quyết này đã được Hội đồng nhân dân thành phố Hải Phòng khóa </w:t>
      </w:r>
      <w:r w:rsidR="008820BE">
        <w:rPr>
          <w:rFonts w:ascii="Times New Roman" w:hAnsi="Times New Roman"/>
          <w:sz w:val="26"/>
        </w:rPr>
        <w:t>XVII</w:t>
      </w:r>
      <w:bookmarkStart w:id="0" w:name="_GoBack"/>
      <w:bookmarkEnd w:id="0"/>
      <w:r w:rsidRPr="00477EDF">
        <w:rPr>
          <w:rFonts w:ascii="Times New Roman" w:hAnsi="Times New Roman"/>
          <w:sz w:val="26"/>
        </w:rPr>
        <w:t>, Kỳ họp thứ ... thông qua ngày ... tháng ... năm 2026./.</w:t>
      </w:r>
    </w:p>
    <w:p w14:paraId="603BAD3A" w14:textId="77777777" w:rsidR="001150B4" w:rsidRPr="00477EDF" w:rsidRDefault="00477EDF">
      <w:pPr>
        <w:jc w:val="both"/>
        <w:rPr>
          <w:rFonts w:ascii="Times New Roman" w:hAnsi="Times New Roman" w:cs="Times New Roman"/>
          <w:b/>
          <w:i/>
          <w:sz w:val="24"/>
          <w:szCs w:val="24"/>
        </w:rPr>
      </w:pPr>
      <w:r w:rsidRPr="00477EDF">
        <w:rPr>
          <w:rFonts w:ascii="Times New Roman" w:hAnsi="Times New Roman" w:cs="Times New Roman"/>
          <w:b/>
          <w:i/>
          <w:sz w:val="24"/>
          <w:szCs w:val="24"/>
        </w:rPr>
        <w:t xml:space="preserve">Nơi nhận: </w:t>
      </w:r>
    </w:p>
    <w:p w14:paraId="6C716974"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Ủy ban Thường vụ QH, Chính phủ;</w:t>
      </w:r>
    </w:p>
    <w:p w14:paraId="55E769BF"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 Uỷ ban Công tác đại biểu (Quốc hội); </w:t>
      </w:r>
    </w:p>
    <w:p w14:paraId="29D09FBA"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Các VP: Quốc hội, Chính phủ; </w:t>
      </w:r>
    </w:p>
    <w:p w14:paraId="438C6628"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Các Bộ: GDĐT, Tài chính; </w:t>
      </w:r>
    </w:p>
    <w:p w14:paraId="7C37E039"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Cục KTVB&amp;QLXLVPHC (Bộ Tư pháp); </w:t>
      </w:r>
    </w:p>
    <w:p w14:paraId="06A1E6CB"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TTTU, TT HĐND TP; UBND TP; </w:t>
      </w:r>
    </w:p>
    <w:p w14:paraId="0C1FA56F"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Đoàn ĐBQH TP Hải Phòng; </w:t>
      </w:r>
    </w:p>
    <w:p w14:paraId="351A42D4"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Uỷ ban MTTQVN thành phố; </w:t>
      </w:r>
    </w:p>
    <w:p w14:paraId="4B829F00"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Các Ban HĐND TP; </w:t>
      </w:r>
    </w:p>
    <w:p w14:paraId="6D1A90A0"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Các đại biểu HĐND TP khóa XVI; </w:t>
      </w:r>
    </w:p>
    <w:p w14:paraId="2F2B2ADC"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Các VP: TU, Đoàn ĐBQH và HĐNDTP, UBND TP; </w:t>
      </w:r>
    </w:p>
    <w:p w14:paraId="26180095"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Các sở, ban, ngành, đoàn thể TP; </w:t>
      </w:r>
    </w:p>
    <w:p w14:paraId="01DB12A0"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TTĐU, TTHĐND, UBND các xã, phường, đặc khu; </w:t>
      </w:r>
    </w:p>
    <w:p w14:paraId="4C6623F8"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xml:space="preserve">- Báo và PTTH HP; Công báo TP; cổng TTĐT TP; </w:t>
      </w:r>
    </w:p>
    <w:p w14:paraId="057EC282" w14:textId="77777777" w:rsidR="001150B4" w:rsidRPr="00477EDF" w:rsidRDefault="00477EDF">
      <w:pPr>
        <w:jc w:val="both"/>
        <w:rPr>
          <w:rFonts w:ascii="Times New Roman" w:hAnsi="Times New Roman" w:cs="Times New Roman"/>
          <w:sz w:val="24"/>
          <w:szCs w:val="24"/>
        </w:rPr>
      </w:pPr>
      <w:r w:rsidRPr="00477EDF">
        <w:rPr>
          <w:rFonts w:ascii="Times New Roman" w:hAnsi="Times New Roman" w:cs="Times New Roman"/>
          <w:sz w:val="24"/>
          <w:szCs w:val="24"/>
        </w:rPr>
        <w:t>- Lưu: VT, HSKH.</w:t>
      </w:r>
      <w:r w:rsidRPr="00477EDF">
        <w:rPr>
          <w:rFonts w:ascii="Times New Roman" w:hAnsi="Times New Roman" w:cs="Times New Roman"/>
          <w:sz w:val="24"/>
          <w:szCs w:val="24"/>
        </w:rPr>
        <w:tab/>
      </w:r>
    </w:p>
    <w:p w14:paraId="6AF89E6F" w14:textId="77777777" w:rsidR="001150B4" w:rsidRPr="00477EDF" w:rsidRDefault="00477EDF">
      <w:pPr>
        <w:rPr>
          <w:rFonts w:ascii="Times New Roman" w:hAnsi="Times New Roman" w:cs="Times New Roman"/>
          <w:b/>
          <w:spacing w:val="-6"/>
          <w:sz w:val="22"/>
          <w:lang w:val="vi-VN"/>
        </w:rPr>
      </w:pPr>
      <w:r w:rsidRPr="00477EDF">
        <w:rPr>
          <w:rFonts w:ascii="Times New Roman" w:hAnsi="Times New Roman" w:cs="Times New Roman"/>
          <w:b/>
          <w:spacing w:val="-6"/>
          <w:sz w:val="22"/>
          <w:lang w:val="vi-VN"/>
        </w:rPr>
        <w:t xml:space="preserve">                                                            </w:t>
      </w:r>
    </w:p>
    <w:p w14:paraId="5EE304C7" w14:textId="77777777" w:rsidR="001150B4" w:rsidRPr="00477EDF" w:rsidRDefault="001150B4">
      <w:pPr>
        <w:rPr>
          <w:rFonts w:ascii="Times New Roman" w:hAnsi="Times New Roman" w:cs="Times New Roman"/>
          <w:b/>
          <w:spacing w:val="-6"/>
          <w:sz w:val="22"/>
          <w:lang w:val="vi-VN"/>
        </w:rPr>
      </w:pPr>
    </w:p>
    <w:p w14:paraId="463B3B42" w14:textId="77777777" w:rsidR="001150B4" w:rsidRPr="00477EDF" w:rsidRDefault="001150B4">
      <w:pPr>
        <w:rPr>
          <w:rFonts w:ascii="Times New Roman" w:hAnsi="Times New Roman" w:cs="Times New Roman"/>
          <w:b/>
          <w:spacing w:val="-6"/>
          <w:sz w:val="22"/>
          <w:lang w:val="vi-VN"/>
        </w:rPr>
      </w:pPr>
    </w:p>
    <w:p w14:paraId="695D1B35" w14:textId="77777777" w:rsidR="001150B4" w:rsidRPr="00477EDF" w:rsidRDefault="001150B4">
      <w:pPr>
        <w:rPr>
          <w:rFonts w:ascii="Times New Roman" w:hAnsi="Times New Roman" w:cs="Times New Roman"/>
          <w:b/>
          <w:spacing w:val="-6"/>
          <w:sz w:val="22"/>
          <w:lang w:val="vi-VN"/>
        </w:rPr>
      </w:pPr>
    </w:p>
    <w:p w14:paraId="33E99DFE" w14:textId="77777777" w:rsidR="001150B4" w:rsidRPr="00477EDF" w:rsidRDefault="001150B4">
      <w:pPr>
        <w:rPr>
          <w:rFonts w:ascii="Times New Roman" w:hAnsi="Times New Roman" w:cs="Times New Roman"/>
          <w:b/>
          <w:spacing w:val="-6"/>
          <w:sz w:val="22"/>
          <w:lang w:val="vi-VN"/>
        </w:rPr>
      </w:pPr>
    </w:p>
    <w:p w14:paraId="245ED5AB" w14:textId="77777777" w:rsidR="001150B4" w:rsidRPr="00477EDF" w:rsidRDefault="001150B4">
      <w:pPr>
        <w:rPr>
          <w:rFonts w:ascii="Times New Roman" w:hAnsi="Times New Roman" w:cs="Times New Roman"/>
          <w:b/>
          <w:spacing w:val="-6"/>
          <w:sz w:val="22"/>
          <w:lang w:val="vi-VN"/>
        </w:rPr>
      </w:pPr>
    </w:p>
    <w:p w14:paraId="6537C408" w14:textId="77777777" w:rsidR="001150B4" w:rsidRPr="00477EDF" w:rsidRDefault="001150B4">
      <w:pPr>
        <w:rPr>
          <w:rFonts w:ascii="Times New Roman" w:hAnsi="Times New Roman" w:cs="Times New Roman"/>
          <w:b/>
          <w:spacing w:val="-6"/>
          <w:sz w:val="22"/>
          <w:lang w:val="vi-VN"/>
        </w:rPr>
      </w:pPr>
    </w:p>
    <w:p w14:paraId="2768489D" w14:textId="77777777" w:rsidR="001150B4" w:rsidRPr="00477EDF" w:rsidRDefault="001150B4">
      <w:pPr>
        <w:rPr>
          <w:rFonts w:ascii="Times New Roman" w:hAnsi="Times New Roman" w:cs="Times New Roman"/>
          <w:b/>
          <w:spacing w:val="-6"/>
          <w:sz w:val="22"/>
          <w:lang w:val="vi-VN"/>
        </w:rPr>
      </w:pPr>
    </w:p>
    <w:sectPr w:rsidR="001150B4" w:rsidRPr="00477EDF">
      <w:pgSz w:w="11906" w:h="16838"/>
      <w:pgMar w:top="1134" w:right="1134"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VnTime;Times New Roman">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Times New Rom">
    <w:altName w:val="Times New Roman"/>
    <w:panose1 w:val="00000000000000000000"/>
    <w:charset w:val="00"/>
    <w:family w:val="roman"/>
    <w:notTrueType/>
    <w:pitch w:val="default"/>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9437E"/>
    <w:multiLevelType w:val="multilevel"/>
    <w:tmpl w:val="E1647C7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9BC3F07"/>
    <w:multiLevelType w:val="multilevel"/>
    <w:tmpl w:val="477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9D0B75"/>
    <w:multiLevelType w:val="multilevel"/>
    <w:tmpl w:val="65DA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7E4BB6"/>
    <w:multiLevelType w:val="multilevel"/>
    <w:tmpl w:val="6FB4B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0B4"/>
    <w:rsid w:val="0007152E"/>
    <w:rsid w:val="001150B4"/>
    <w:rsid w:val="00257634"/>
    <w:rsid w:val="00294068"/>
    <w:rsid w:val="00341501"/>
    <w:rsid w:val="00413045"/>
    <w:rsid w:val="00462EEC"/>
    <w:rsid w:val="00477EDF"/>
    <w:rsid w:val="004D0CD5"/>
    <w:rsid w:val="004F0008"/>
    <w:rsid w:val="004F6985"/>
    <w:rsid w:val="00524C77"/>
    <w:rsid w:val="006B0831"/>
    <w:rsid w:val="007C18EA"/>
    <w:rsid w:val="007C72ED"/>
    <w:rsid w:val="008820BE"/>
    <w:rsid w:val="008921B6"/>
    <w:rsid w:val="008C3223"/>
    <w:rsid w:val="00942A1A"/>
    <w:rsid w:val="00A276F7"/>
    <w:rsid w:val="00AE3E49"/>
    <w:rsid w:val="00B35340"/>
    <w:rsid w:val="00B73DB5"/>
    <w:rsid w:val="00B93BE5"/>
    <w:rsid w:val="00BF372E"/>
    <w:rsid w:val="00CA42D6"/>
    <w:rsid w:val="00D157A0"/>
    <w:rsid w:val="00D41516"/>
    <w:rsid w:val="00E22494"/>
    <w:rsid w:val="00E643EE"/>
    <w:rsid w:val="00E8554D"/>
    <w:rsid w:val="00EA0E79"/>
    <w:rsid w:val="00ED6AE4"/>
    <w:rsid w:val="00F72D4B"/>
    <w:rsid w:val="00FB34FE"/>
    <w:rsid w:val="00FF3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BC46"/>
  <w15:docId w15:val="{CEEF8317-2146-43E6-A100-433B9A4F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Time;Times New Roman" w:eastAsia="Times New Roman" w:hAnsi=".VnTime;Times New Roman" w:cs=".VnTime;Times New Roman"/>
      <w:sz w:val="28"/>
      <w:szCs w:val="20"/>
      <w:lang w:bidi="ar-SA"/>
    </w:rPr>
  </w:style>
  <w:style w:type="paragraph" w:styleId="Heading1">
    <w:name w:val="heading 1"/>
    <w:basedOn w:val="Normal"/>
    <w:next w:val="Normal"/>
    <w:uiPriority w:val="9"/>
    <w:qFormat/>
    <w:pPr>
      <w:keepNext/>
      <w:numPr>
        <w:numId w:val="1"/>
      </w:numPr>
      <w:jc w:val="center"/>
      <w:outlineLvl w:val="0"/>
    </w:pPr>
    <w:rPr>
      <w:rFonts w:ascii=".VnTimeH" w:hAnsi=".VnTimeH" w:cs=".VnTimeH"/>
      <w:b/>
      <w:sz w:val="24"/>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Cambria" w:hAnsi="Cambria" w:cs="Times New Roman"/>
      <w:b/>
      <w:bCs/>
      <w:i/>
      <w:iCs/>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23z0">
    <w:name w:val="WW8Num23z0"/>
    <w:qFormat/>
    <w:rPr>
      <w:rFonts w:ascii="Times New Roman" w:eastAsia="Times New Roman" w:hAnsi="Times New Roman" w:cs="Times New Roman"/>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WW8Num29z0">
    <w:name w:val="WW8Num29z0"/>
    <w:qFormat/>
    <w:rPr>
      <w:rFonts w:ascii="Times New Roman" w:eastAsia="Times New Roman" w:hAnsi="Times New Roman" w:cs="Times New Roman"/>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HeaderChar">
    <w:name w:val="Header Char"/>
    <w:qFormat/>
    <w:rPr>
      <w:rFonts w:ascii=".VnTime;Times New Roman" w:hAnsi=".VnTime;Times New Roman" w:cs=".VnTime;Times New Roman"/>
      <w:sz w:val="28"/>
    </w:rPr>
  </w:style>
  <w:style w:type="character" w:customStyle="1" w:styleId="FooterChar">
    <w:name w:val="Footer Char"/>
    <w:qFormat/>
    <w:rPr>
      <w:rFonts w:ascii=".VnTime;Times New Roman" w:hAnsi=".VnTime;Times New Roman" w:cs=".VnTime;Times New Roman"/>
      <w:sz w:val="28"/>
    </w:rPr>
  </w:style>
  <w:style w:type="character" w:customStyle="1" w:styleId="fontstyle01">
    <w:name w:val="fontstyle01"/>
    <w:qFormat/>
    <w:rPr>
      <w:rFonts w:ascii="TimesNewRomanPSMT;Times New Rom" w:hAnsi="TimesNewRomanPSMT;Times New Rom" w:cs="TimesNewRomanPSMT;Times New Rom"/>
      <w:b w:val="0"/>
      <w:bCs w:val="0"/>
      <w:i w:val="0"/>
      <w:iCs w:val="0"/>
      <w:color w:val="000000"/>
      <w:sz w:val="28"/>
      <w:szCs w:val="28"/>
    </w:rPr>
  </w:style>
  <w:style w:type="character" w:styleId="Hyperlink">
    <w:name w:val="Hyperlink"/>
    <w:rPr>
      <w:color w:val="467886"/>
      <w:u w:val="single"/>
    </w:rPr>
  </w:style>
  <w:style w:type="character" w:customStyle="1" w:styleId="UnresolvedMention1">
    <w:name w:val="Unresolved Mention1"/>
    <w:qFormat/>
    <w:rPr>
      <w:color w:val="605E5C"/>
      <w:shd w:val="clear" w:color="auto" w:fill="E1DFDD"/>
    </w:rPr>
  </w:style>
  <w:style w:type="character" w:customStyle="1" w:styleId="FootnoteCharacters">
    <w:name w:val="Footnote Characters"/>
    <w:qFormat/>
    <w:rPr>
      <w:vertAlign w:val="superscript"/>
    </w:rPr>
  </w:style>
  <w:style w:type="character" w:customStyle="1" w:styleId="FootnoteTextChar">
    <w:name w:val="Footnote Text Char"/>
    <w:qFormat/>
    <w:rPr>
      <w:rFonts w:ascii=".VnTime;Times New Roman" w:hAnsi=".VnTime;Times New Roman" w:cs=".VnTime;Times New Roman"/>
    </w:rPr>
  </w:style>
  <w:style w:type="character" w:styleId="Strong">
    <w:name w:val="Strong"/>
    <w:uiPriority w:val="22"/>
    <w:qFormat/>
    <w:rPr>
      <w:b/>
      <w:bCs/>
    </w:rPr>
  </w:style>
  <w:style w:type="character" w:styleId="Emphasis">
    <w:name w:val="Emphasis"/>
    <w:qFormat/>
    <w:rPr>
      <w:i/>
      <w:iCs/>
    </w:rPr>
  </w:style>
  <w:style w:type="character" w:customStyle="1" w:styleId="Heading3Char">
    <w:name w:val="Heading 3 Char"/>
    <w:qFormat/>
    <w:rPr>
      <w:rFonts w:ascii="Cambria" w:eastAsia="Times New Roman" w:hAnsi="Cambria" w:cs="Times New Roman"/>
      <w:b/>
      <w:bCs/>
      <w:sz w:val="26"/>
      <w:szCs w:val="26"/>
    </w:rPr>
  </w:style>
  <w:style w:type="character" w:customStyle="1" w:styleId="Heading2Char">
    <w:name w:val="Heading 2 Char"/>
    <w:qFormat/>
    <w:rPr>
      <w:rFonts w:ascii="Cambria" w:eastAsia="Times New Roman" w:hAnsi="Cambria" w:cs="Times New Roman"/>
      <w:b/>
      <w:bCs/>
      <w:i/>
      <w:iCs/>
      <w:sz w:val="28"/>
      <w:szCs w:val="28"/>
    </w:rPr>
  </w:style>
  <w:style w:type="character" w:customStyle="1" w:styleId="Heading1Char">
    <w:name w:val="Heading 1 Char"/>
    <w:qFormat/>
    <w:rPr>
      <w:rFonts w:ascii=".VnTimeH" w:hAnsi=".VnTimeH" w:cs=".VnTimeH"/>
      <w:b/>
      <w:sz w:val="24"/>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Cs w:val="28"/>
    </w:rPr>
  </w:style>
  <w:style w:type="paragraph" w:styleId="BodyText">
    <w:name w:val="Body Text"/>
    <w:basedOn w:val="Normal"/>
    <w:pPr>
      <w:jc w:val="both"/>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RefCharChar">
    <w:name w:val="Ref Char Char"/>
    <w:basedOn w:val="Normal"/>
    <w:qFormat/>
    <w:pPr>
      <w:spacing w:line="240" w:lineRule="exact"/>
      <w:contextualSpacing/>
    </w:pPr>
    <w:rPr>
      <w:rFonts w:ascii="Times New Roman" w:hAnsi="Times New Roman" w:cs="Times New Roman"/>
      <w:sz w:val="20"/>
      <w:vertAlign w:val="superscript"/>
    </w:rPr>
  </w:style>
  <w:style w:type="paragraph" w:styleId="FootnoteText">
    <w:name w:val="footnote text"/>
    <w:basedOn w:val="Normal"/>
    <w:rPr>
      <w:sz w:val="20"/>
    </w:rPr>
  </w:style>
  <w:style w:type="paragraph" w:customStyle="1" w:styleId="isselectedend">
    <w:name w:val="isselectedend"/>
    <w:basedOn w:val="Normal"/>
    <w:qFormat/>
    <w:pPr>
      <w:spacing w:before="280" w:after="280"/>
    </w:pPr>
    <w:rPr>
      <w:rFonts w:ascii="Times New Roman" w:hAnsi="Times New Roman" w:cs="Times New Roman"/>
      <w:sz w:val="24"/>
      <w:szCs w:val="24"/>
    </w:rPr>
  </w:style>
  <w:style w:type="paragraph" w:styleId="NormalWeb">
    <w:name w:val="Normal (Web)"/>
    <w:basedOn w:val="Normal"/>
    <w:uiPriority w:val="99"/>
    <w:qFormat/>
    <w:pPr>
      <w:spacing w:before="280" w:after="280"/>
    </w:pPr>
    <w:rPr>
      <w:rFonts w:ascii="Times New Roman" w:hAnsi="Times New Roman" w:cs="Times New Roman"/>
      <w:sz w:val="24"/>
      <w:szCs w:val="24"/>
    </w:rPr>
  </w:style>
  <w:style w:type="paragraph" w:customStyle="1" w:styleId="pdq2pgselectionanchorcontainer">
    <w:name w:val="pdq2pg_selectionanchorcontainer"/>
    <w:basedOn w:val="Normal"/>
    <w:qFormat/>
    <w:pPr>
      <w:spacing w:before="280" w:after="280"/>
    </w:pPr>
    <w:rPr>
      <w:rFonts w:ascii="Times New Roman" w:hAnsi="Times New Roman" w:cs="Times New Roman"/>
      <w:sz w:val="24"/>
      <w:szCs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character" w:styleId="FollowedHyperlink">
    <w:name w:val="FollowedHyperlink"/>
    <w:basedOn w:val="DefaultParagraphFont"/>
    <w:uiPriority w:val="99"/>
    <w:semiHidden/>
    <w:unhideWhenUsed/>
    <w:rsid w:val="00257634"/>
    <w:rPr>
      <w:color w:val="551A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599685">
      <w:bodyDiv w:val="1"/>
      <w:marLeft w:val="0"/>
      <w:marRight w:val="0"/>
      <w:marTop w:val="0"/>
      <w:marBottom w:val="0"/>
      <w:divBdr>
        <w:top w:val="none" w:sz="0" w:space="0" w:color="auto"/>
        <w:left w:val="none" w:sz="0" w:space="0" w:color="auto"/>
        <w:bottom w:val="none" w:sz="0" w:space="0" w:color="auto"/>
        <w:right w:val="none" w:sz="0" w:space="0" w:color="auto"/>
      </w:divBdr>
    </w:div>
    <w:div w:id="1248809074">
      <w:bodyDiv w:val="1"/>
      <w:marLeft w:val="0"/>
      <w:marRight w:val="0"/>
      <w:marTop w:val="0"/>
      <w:marBottom w:val="0"/>
      <w:divBdr>
        <w:top w:val="none" w:sz="0" w:space="0" w:color="auto"/>
        <w:left w:val="none" w:sz="0" w:space="0" w:color="auto"/>
        <w:bottom w:val="none" w:sz="0" w:space="0" w:color="auto"/>
        <w:right w:val="none" w:sz="0" w:space="0" w:color="auto"/>
      </w:divBdr>
    </w:div>
    <w:div w:id="1582711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uvienphapluat.vn/van-ban/Lao-dong-Tien-luong/Thong-tu-19-2023-TT-BGDDT-co-cau-vien-chuc-theo-chuc-danh-nghe-nghiep-giao-duc-mam-non-cong-lap-508175.aspx" TargetMode="External"/><Relationship Id="rId5" Type="http://schemas.openxmlformats.org/officeDocument/2006/relationships/hyperlink" Target="https://congbao.chinhphu.vn/van-ban/nghi-dinh-so-235-2026-nd-cp-469906/66562.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1680</Words>
  <Characters>9576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ubnd tØnh hi d­ng</vt:lpstr>
    </vt:vector>
  </TitlesOfParts>
  <Company/>
  <LinksUpToDate>false</LinksUpToDate>
  <CharactersWithSpaces>11234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hi d­ng</dc:title>
  <dc:subject/>
  <dc:creator>Nguyen Duc Luyen</dc:creator>
  <cp:keywords/>
  <dc:description/>
  <cp:lastModifiedBy>Administrator</cp:lastModifiedBy>
  <cp:revision>3</cp:revision>
  <cp:lastPrinted>2025-08-06T14:05:00Z</cp:lastPrinted>
  <dcterms:created xsi:type="dcterms:W3CDTF">2026-10-30T04:18:00Z</dcterms:created>
  <dcterms:modified xsi:type="dcterms:W3CDTF">2026-10-30T07:48:00Z</dcterms:modified>
  <dc:language>en-US</dc:language>
</cp:coreProperties>
</file>