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99" w:type="pct"/>
        <w:tblCellSpacing w:w="0" w:type="dxa"/>
        <w:shd w:val="clear" w:color="auto" w:fill="FFFFFF"/>
        <w:tblCellMar>
          <w:left w:w="0" w:type="dxa"/>
          <w:right w:w="0" w:type="dxa"/>
        </w:tblCellMar>
        <w:tblLook w:val="04A0" w:firstRow="1" w:lastRow="0" w:firstColumn="1" w:lastColumn="0" w:noHBand="0" w:noVBand="1"/>
      </w:tblPr>
      <w:tblGrid>
        <w:gridCol w:w="7089"/>
        <w:gridCol w:w="7772"/>
      </w:tblGrid>
      <w:tr w:rsidR="007828A9" w14:paraId="31BA9C76" w14:textId="77777777">
        <w:trPr>
          <w:tblCellSpacing w:w="0" w:type="dxa"/>
        </w:trPr>
        <w:tc>
          <w:tcPr>
            <w:tcW w:w="2385" w:type="pct"/>
          </w:tcPr>
          <w:p w14:paraId="39BBE2B8" w14:textId="77777777" w:rsidR="007828A9" w:rsidRDefault="00707637">
            <w:pPr>
              <w:spacing w:after="0" w:line="240" w:lineRule="auto"/>
              <w:jc w:val="center"/>
              <w:rPr>
                <w:rFonts w:ascii="Times New Roman" w:eastAsia="Times New Roman" w:hAnsi="Times New Roman" w:cs="Times New Roman"/>
                <w:bCs/>
                <w:color w:val="000000"/>
                <w:kern w:val="0"/>
                <w:sz w:val="28"/>
                <w:szCs w:val="28"/>
                <w14:ligatures w14:val="none"/>
              </w:rPr>
            </w:pPr>
            <w:r>
              <w:rPr>
                <w:rFonts w:ascii="Times New Roman" w:eastAsia="Times New Roman" w:hAnsi="Times New Roman" w:cs="Times New Roman"/>
                <w:bCs/>
                <w:color w:val="000000"/>
                <w:kern w:val="0"/>
                <w:sz w:val="28"/>
                <w:szCs w:val="28"/>
                <w:lang w:val="vi-VN"/>
                <w14:ligatures w14:val="none"/>
              </w:rPr>
              <w:t>U</w:t>
            </w:r>
            <w:r>
              <w:rPr>
                <w:rFonts w:ascii="Times New Roman" w:eastAsia="Times New Roman" w:hAnsi="Times New Roman" w:cs="Times New Roman"/>
                <w:bCs/>
                <w:color w:val="000000"/>
                <w:kern w:val="0"/>
                <w:sz w:val="28"/>
                <w:szCs w:val="28"/>
                <w14:ligatures w14:val="none"/>
              </w:rPr>
              <w:t>Ỷ BAN NHÂN DÂN TP HẢI PHÒNG</w:t>
            </w:r>
          </w:p>
          <w:p w14:paraId="77F581CF" w14:textId="77777777" w:rsidR="007828A9" w:rsidRDefault="00707637">
            <w:pPr>
              <w:spacing w:after="0" w:line="240" w:lineRule="auto"/>
              <w:jc w:val="center"/>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b/>
                <w:bCs/>
                <w:noProof/>
                <w:color w:val="000000"/>
                <w:kern w:val="0"/>
                <w:sz w:val="28"/>
                <w:szCs w:val="28"/>
              </w:rPr>
              <mc:AlternateContent>
                <mc:Choice Requires="wps">
                  <w:drawing>
                    <wp:anchor distT="0" distB="0" distL="114300" distR="114300" simplePos="0" relativeHeight="251659264" behindDoc="0" locked="0" layoutInCell="1" allowOverlap="1" wp14:anchorId="75A27B55" wp14:editId="756268A2">
                      <wp:simplePos x="0" y="0"/>
                      <wp:positionH relativeFrom="column">
                        <wp:posOffset>1577340</wp:posOffset>
                      </wp:positionH>
                      <wp:positionV relativeFrom="paragraph">
                        <wp:posOffset>195580</wp:posOffset>
                      </wp:positionV>
                      <wp:extent cx="1257300" cy="0"/>
                      <wp:effectExtent l="0" t="0" r="0" b="0"/>
                      <wp:wrapNone/>
                      <wp:docPr id="1392667877" name="Straight Connector 3"/>
                      <wp:cNvGraphicFramePr/>
                      <a:graphic xmlns:a="http://schemas.openxmlformats.org/drawingml/2006/main">
                        <a:graphicData uri="http://schemas.microsoft.com/office/word/2010/wordprocessingShape">
                          <wps:wsp>
                            <wps:cNvCnPr/>
                            <wps:spPr>
                              <a:xfrm>
                                <a:off x="0" y="0"/>
                                <a:ext cx="12573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psCustomData="http://www.wps.cn/officeDocument/2013/wpsCustomData">
                  <w:pict>
                    <v:line id="Straight Connector 3" o:spid="_x0000_s1026" o:spt="20" style="position:absolute;left:0pt;margin-left:124.2pt;margin-top:15.4pt;height:0pt;width:99pt;z-index:251659264;mso-width-relative:page;mso-height-relative:page;" filled="f" stroked="t" coordsize="21600,21600" o:gfxdata="UEsDBAoAAAAAAIdO4kAAAAAAAAAAAAAAAAAEAAAAZHJzL1BLAwQUAAAACACHTuJAS4ArUdYAAAAJ&#10;AQAADwAAAGRycy9kb3ducmV2LnhtbE2PwU7DMBBE70j8g7VI3KjTErVRiNMDEgckJCBw4OjG2zhg&#10;r0PsJuHvWcQBjjs7mnlT7RfvxIRj7AMpWK8yEEhtMD11Cl5f7q4KEDFpMtoFQgVfGGFfn59VujRh&#10;pmecmtQJDqFYagU2paGUMrYWvY6rMCDx7xhGrxOfYyfNqGcO905usmwrve6JG6we8NZi+9GcPKfQ&#10;7vO4uPHt6fHBFs38jvfTDpW6vFhnNyASLunPDD/4jA41Mx3CiUwUTsEmL3K2KrjOeAIb8nzLwuFX&#10;kHUl/y+ovwFQSwMEFAAAAAgAh07iQNFnJbDZAQAAvQMAAA4AAABkcnMvZTJvRG9jLnhtbK1TyW7b&#10;MBC9F+g/ELzX8oLYjmA5BxvppWgNpP0AmiIlAtwww1j233dIOU6aXHKoDtRwljd8j8PNw9lZdlKA&#10;JviGzyZTzpSXoTW+a/if34/f1pxhEr4VNnjV8ItC/rD9+mUzxFrNQx9sq4ARiMd6iA3vU4p1VaHs&#10;lRM4CVF5CuoATiTaQle1IAZCd7aaT6fLagjQRghSIZJ3Pwb5FRE+Axi0NlLtg3x2yqcRFZQViShh&#10;byLybTmt1kqmX1qjSsw2nJimslITso95rbYbUXcgYm/k9QjiM0d4x8kJ46npDWovkmDPYD5AOSMh&#10;YNBpIoOrRiJFEWIxm77T5qkXURUuJDXGm+j4/2Dlz9MBmGlpEhb38+VytV6tOPPC0c0/JRCm6xPb&#10;Be9JyQBskQUbItZUt/MHuO4wHiCzP2tw+U+82LmIfLmJrM6JSXLO5nerxZT0ly+x6rUwAqbvKjiW&#10;jYZb4zN/UYvTD0zUjFJfUrLbh0djbblD69nQ8OXiLiMLmktN80Cmi8QNfceZsB0NvExQEDFY0+bq&#10;jIPQHXcW2EnkMSlfJkrd/knLrfcC+zGvhMYBcibRm7DGNXz9ttp6AslyjQJl6xjaS9Gt+OlWS5vr&#10;BOaxebsv1a+vbvsX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S4ArUdYAAAAJAQAADwAAAAAAAAAB&#10;ACAAAAAiAAAAZHJzL2Rvd25yZXYueG1sUEsBAhQAFAAAAAgAh07iQNFnJbDZAQAAvQMAAA4AAAAA&#10;AAAAAQAgAAAAJQEAAGRycy9lMm9Eb2MueG1sUEsFBgAAAAAGAAYAWQEAAHAFAAAAAA==&#10;">
                      <v:fill on="f" focussize="0,0"/>
                      <v:stroke weight="0.5pt" color="#000000 [3200]" miterlimit="8" joinstyle="miter"/>
                      <v:imagedata o:title=""/>
                      <o:lock v:ext="edit" aspectratio="f"/>
                    </v:line>
                  </w:pict>
                </mc:Fallback>
              </mc:AlternateContent>
            </w:r>
            <w:r>
              <w:rPr>
                <w:rFonts w:ascii="Times New Roman" w:eastAsia="Times New Roman" w:hAnsi="Times New Roman" w:cs="Times New Roman"/>
                <w:b/>
                <w:bCs/>
                <w:color w:val="000000"/>
                <w:kern w:val="0"/>
                <w:sz w:val="28"/>
                <w:szCs w:val="28"/>
                <w:lang w:val="vi-VN"/>
                <w14:ligatures w14:val="none"/>
              </w:rPr>
              <w:t>S</w:t>
            </w:r>
            <w:r>
              <w:rPr>
                <w:rFonts w:ascii="Times New Roman" w:eastAsia="Times New Roman" w:hAnsi="Times New Roman" w:cs="Times New Roman"/>
                <w:b/>
                <w:bCs/>
                <w:color w:val="000000"/>
                <w:kern w:val="0"/>
                <w:sz w:val="28"/>
                <w:szCs w:val="28"/>
                <w14:ligatures w14:val="none"/>
              </w:rPr>
              <w:t>Ở GIÁO DỤC VÀ ĐÀO TẠO</w:t>
            </w:r>
            <w:r>
              <w:rPr>
                <w:rFonts w:ascii="Times New Roman" w:eastAsia="Times New Roman" w:hAnsi="Times New Roman" w:cs="Times New Roman"/>
                <w:b/>
                <w:bCs/>
                <w:color w:val="000000"/>
                <w:kern w:val="0"/>
                <w:sz w:val="28"/>
                <w:szCs w:val="28"/>
                <w:lang w:val="vi-VN"/>
                <w14:ligatures w14:val="none"/>
              </w:rPr>
              <w:br/>
            </w:r>
          </w:p>
        </w:tc>
        <w:tc>
          <w:tcPr>
            <w:tcW w:w="2615" w:type="pct"/>
          </w:tcPr>
          <w:p w14:paraId="2081E1A8" w14:textId="77777777" w:rsidR="007828A9" w:rsidRDefault="00707637">
            <w:pPr>
              <w:spacing w:after="0" w:line="240" w:lineRule="auto"/>
              <w:ind w:hanging="1"/>
              <w:jc w:val="center"/>
              <w:rPr>
                <w:rFonts w:ascii="Times New Roman" w:eastAsia="Times New Roman" w:hAnsi="Times New Roman" w:cs="Times New Roman"/>
                <w:color w:val="000000"/>
                <w:kern w:val="0"/>
                <w:sz w:val="28"/>
                <w:szCs w:val="28"/>
                <w14:ligatures w14:val="none"/>
              </w:rPr>
            </w:pPr>
            <w:r>
              <w:rPr>
                <w:i/>
                <w:noProof/>
                <w:sz w:val="26"/>
              </w:rPr>
              <mc:AlternateContent>
                <mc:Choice Requires="wps">
                  <w:drawing>
                    <wp:anchor distT="0" distB="0" distL="114300" distR="114300" simplePos="0" relativeHeight="251660288" behindDoc="0" locked="0" layoutInCell="1" allowOverlap="1" wp14:anchorId="5B54F953" wp14:editId="65EDC356">
                      <wp:simplePos x="0" y="0"/>
                      <wp:positionH relativeFrom="column">
                        <wp:posOffset>1400810</wp:posOffset>
                      </wp:positionH>
                      <wp:positionV relativeFrom="paragraph">
                        <wp:posOffset>476885</wp:posOffset>
                      </wp:positionV>
                      <wp:extent cx="1917065" cy="0"/>
                      <wp:effectExtent l="0" t="0" r="26035" b="19050"/>
                      <wp:wrapNone/>
                      <wp:docPr id="2" name="Straight Connector 2"/>
                      <wp:cNvGraphicFramePr/>
                      <a:graphic xmlns:a="http://schemas.openxmlformats.org/drawingml/2006/main">
                        <a:graphicData uri="http://schemas.microsoft.com/office/word/2010/wordprocessingShape">
                          <wps:wsp>
                            <wps:cNvCnPr/>
                            <wps:spPr>
                              <a:xfrm>
                                <a:off x="0" y="0"/>
                                <a:ext cx="191706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psCustomData="http://www.wps.cn/officeDocument/2013/wpsCustomData">
                  <w:pict>
                    <v:line id="_x0000_s1026" o:spid="_x0000_s1026" o:spt="20" style="position:absolute;left:0pt;margin-left:110.3pt;margin-top:37.55pt;height:0pt;width:150.95pt;z-index:251660288;mso-width-relative:page;mso-height-relative:page;" filled="f" stroked="t" coordsize="21600,21600" o:gfxdata="UEsDBAoAAAAAAIdO4kAAAAAAAAAAAAAAAAAEAAAAZHJzL1BLAwQUAAAACACHTuJAbPJmOtcAAAAJ&#10;AQAADwAAAGRycy9kb3ducmV2LnhtbE2PwU7DMAyG70i8Q2QkbixppJZRmk4aEgcuaGwc4JY1pi00&#10;Tmmybrw9RhzgaPvT7++vVic/iBmn2AcykC0UCKQmuJ5aA8+7+6sliJgsOTsEQgNfGGFVn59VtnTh&#10;SE84b1MrOIRiaQ10KY2llLHp0Nu4CCMS397C5G3icWqlm+yRw/0gtVKF9LYn/tDZEe86bD62B29g&#10;V+SbZco2D5/q9WV9U2h8n9ePxlxeZOoWRMJT+oPhR5/VoWanfTiQi2IwoLUqGDVwnWcgGMi1zkHs&#10;fxeyruT/BvU3UEsDBBQAAAAIAIdO4kDrNfWH2QEAALQDAAAOAAAAZHJzL2Uyb0RvYy54bWytU8tu&#10;2zAQvBfoPxC815JVx0kFyznYSC9FayDNB9AUJRHgC7uMZf99l5TiNOklh+pALfcxyxkuN/dna9hJ&#10;AWrvGr5clJwpJ32rXd/wp98PX+44wyhcK4x3quEXhfx++/nTZgy1qvzgTauAEYjDegwNH2IMdVGg&#10;HJQVuPBBOQp2HqyItIW+aEGMhG5NUZXluhg9tAG8VIjk3U9BPiPCRwB912mp9l4+W+XihArKiEiU&#10;cNAB+TaftuuUjL+6DlVkpuHENOaVmpB9TGux3Yi6BxEGLecjiI8c4R0nK7SjpleovYiCPYP+B8pq&#10;CR59FxfS22IikhUhFsvynTaPgwgqcyGpMVxFx/8HK3+eDsB02/CKMycsXfhjBKH7IbKdd44E9MCq&#10;pNMYsKb0nTvAvMNwgET63IFNf6LDzlnby1VbdY5MknP5bXlbrm84ky+x4rUwAMbvyluWjIYb7RJt&#10;UYvTD4zUjFJfUpLb+QdtTL4649jY8PXXG7pQKWgcOxoDMm0gSuh6zoTpac5lhIyI3ug2VScchP64&#10;M8BOgqZjtbqtdqtElLq9SUut9wKHKS+HprmxOtJTMNo2/K5M31xtHIEkuSaBknX07SXrlv10mbnN&#10;PHhpWv7e5+rXx7b9A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EkEAABbQ29udGVudF9UeXBlc10ueG1sUEsBAhQACgAAAAAAh07iQAAAAAAAAAAA&#10;AAAAAAYAAAAAAAAAAAAQAAAAKwMAAF9yZWxzL1BLAQIUABQAAAAIAIdO4kCKFGY80QAAAJQBAAAL&#10;AAAAAAAAAAEAIAAAAE8DAABfcmVscy8ucmVsc1BLAQIUAAoAAAAAAIdO4kAAAAAAAAAAAAAAAAAE&#10;AAAAAAAAAAAAEAAAAAAAAABkcnMvUEsBAhQAFAAAAAgAh07iQGzyZjrXAAAACQEAAA8AAAAAAAAA&#10;AQAgAAAAIgAAAGRycy9kb3ducmV2LnhtbFBLAQIUABQAAAAIAIdO4kDrNfWH2QEAALQDAAAOAAAA&#10;AAAAAAEAIAAAACYBAABkcnMvZTJvRG9jLnhtbFBLBQYAAAAABgAGAFkBAABxBQAAAAA=&#10;">
                      <v:fill on="f" focussize="0,0"/>
                      <v:stroke weight="0.5pt" color="#4472C4 [3204]" miterlimit="8" joinstyle="miter"/>
                      <v:imagedata o:title=""/>
                      <o:lock v:ext="edit" aspectratio="f"/>
                    </v:line>
                  </w:pict>
                </mc:Fallback>
              </mc:AlternateContent>
            </w:r>
            <w:r>
              <w:rPr>
                <w:rFonts w:ascii="Times New Roman" w:eastAsia="Times New Roman" w:hAnsi="Times New Roman" w:cs="Times New Roman"/>
                <w:bCs/>
                <w:color w:val="000000"/>
                <w:kern w:val="0"/>
                <w:sz w:val="28"/>
                <w:szCs w:val="28"/>
                <w14:ligatures w14:val="none"/>
              </w:rPr>
              <w:t>C</w:t>
            </w:r>
            <w:r>
              <w:rPr>
                <w:rFonts w:ascii="Times New Roman" w:eastAsia="Times New Roman" w:hAnsi="Times New Roman" w:cs="Times New Roman"/>
                <w:bCs/>
                <w:color w:val="000000"/>
                <w:kern w:val="0"/>
                <w:sz w:val="28"/>
                <w:szCs w:val="28"/>
                <w:lang w:val="vi-VN"/>
                <w14:ligatures w14:val="none"/>
              </w:rPr>
              <w:t>ỘNG H</w:t>
            </w:r>
            <w:r>
              <w:rPr>
                <w:rFonts w:ascii="Times New Roman" w:eastAsia="Times New Roman" w:hAnsi="Times New Roman" w:cs="Times New Roman"/>
                <w:bCs/>
                <w:color w:val="000000"/>
                <w:kern w:val="0"/>
                <w:sz w:val="28"/>
                <w:szCs w:val="28"/>
                <w14:ligatures w14:val="none"/>
              </w:rPr>
              <w:t>ÒA XÃ H</w:t>
            </w:r>
            <w:r>
              <w:rPr>
                <w:rFonts w:ascii="Times New Roman" w:eastAsia="Times New Roman" w:hAnsi="Times New Roman" w:cs="Times New Roman"/>
                <w:bCs/>
                <w:color w:val="000000"/>
                <w:kern w:val="0"/>
                <w:sz w:val="28"/>
                <w:szCs w:val="28"/>
                <w:lang w:val="vi-VN"/>
                <w14:ligatures w14:val="none"/>
              </w:rPr>
              <w:t>ỘI CHỦ NGHĨA VIỆT NAM</w:t>
            </w:r>
            <w:r>
              <w:rPr>
                <w:rFonts w:ascii="Times New Roman" w:eastAsia="Times New Roman" w:hAnsi="Times New Roman" w:cs="Times New Roman"/>
                <w:b/>
                <w:bCs/>
                <w:color w:val="000000"/>
                <w:kern w:val="0"/>
                <w:sz w:val="28"/>
                <w:szCs w:val="28"/>
                <w:lang w:val="vi-VN"/>
                <w14:ligatures w14:val="none"/>
              </w:rPr>
              <w:br/>
              <w:t>Độc lập - Tự do - Hạnh ph</w:t>
            </w:r>
            <w:r>
              <w:rPr>
                <w:rFonts w:ascii="Times New Roman" w:eastAsia="Times New Roman" w:hAnsi="Times New Roman" w:cs="Times New Roman"/>
                <w:b/>
                <w:bCs/>
                <w:color w:val="000000"/>
                <w:kern w:val="0"/>
                <w:sz w:val="28"/>
                <w:szCs w:val="28"/>
                <w14:ligatures w14:val="none"/>
              </w:rPr>
              <w:t>úc</w:t>
            </w:r>
          </w:p>
        </w:tc>
      </w:tr>
      <w:tr w:rsidR="007828A9" w14:paraId="13826CAB" w14:textId="77777777">
        <w:trPr>
          <w:tblCellSpacing w:w="0" w:type="dxa"/>
        </w:trPr>
        <w:tc>
          <w:tcPr>
            <w:tcW w:w="2385" w:type="pct"/>
          </w:tcPr>
          <w:p w14:paraId="5F1117B5" w14:textId="77777777" w:rsidR="007828A9" w:rsidRDefault="00707637">
            <w:pPr>
              <w:spacing w:after="0" w:line="240" w:lineRule="auto"/>
              <w:jc w:val="center"/>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b/>
                <w:bCs/>
                <w:color w:val="000000"/>
                <w:kern w:val="0"/>
                <w:sz w:val="28"/>
                <w:szCs w:val="28"/>
                <w14:ligatures w14:val="none"/>
              </w:rPr>
              <w:t> </w:t>
            </w:r>
          </w:p>
        </w:tc>
        <w:tc>
          <w:tcPr>
            <w:tcW w:w="2615" w:type="pct"/>
          </w:tcPr>
          <w:p w14:paraId="2DC7677A" w14:textId="77777777" w:rsidR="007828A9" w:rsidRDefault="007828A9">
            <w:pPr>
              <w:spacing w:after="0" w:line="240" w:lineRule="auto"/>
              <w:jc w:val="center"/>
              <w:rPr>
                <w:rFonts w:ascii="Times New Roman" w:eastAsia="Times New Roman" w:hAnsi="Times New Roman" w:cs="Times New Roman"/>
                <w:i/>
                <w:iCs/>
                <w:color w:val="000000"/>
                <w:kern w:val="0"/>
                <w:sz w:val="14"/>
                <w:szCs w:val="14"/>
                <w14:ligatures w14:val="none"/>
              </w:rPr>
            </w:pPr>
          </w:p>
          <w:p w14:paraId="55D97C4D" w14:textId="77777777" w:rsidR="007828A9" w:rsidRDefault="00707637" w:rsidP="00050D05">
            <w:pPr>
              <w:spacing w:after="0" w:line="240" w:lineRule="auto"/>
              <w:ind w:hanging="1"/>
              <w:jc w:val="center"/>
              <w:rPr>
                <w:rFonts w:ascii="Times New Roman" w:eastAsia="Times New Roman" w:hAnsi="Times New Roman" w:cs="Times New Roman"/>
                <w:color w:val="000000"/>
                <w:kern w:val="0"/>
                <w:sz w:val="28"/>
                <w:szCs w:val="28"/>
                <w14:ligatures w14:val="none"/>
              </w:rPr>
            </w:pPr>
            <w:r>
              <w:rPr>
                <w:rFonts w:ascii="Times New Roman" w:eastAsia="Times New Roman" w:hAnsi="Times New Roman" w:cs="Times New Roman"/>
                <w:i/>
                <w:iCs/>
                <w:color w:val="000000"/>
                <w:kern w:val="0"/>
                <w:sz w:val="28"/>
                <w:szCs w:val="28"/>
                <w14:ligatures w14:val="none"/>
              </w:rPr>
              <w:t>Hải Phòng, ngày……tháng……năm 2026</w:t>
            </w:r>
          </w:p>
        </w:tc>
      </w:tr>
    </w:tbl>
    <w:p w14:paraId="6A2770E9" w14:textId="77777777" w:rsidR="006060A5" w:rsidRDefault="006060A5" w:rsidP="006060A5">
      <w:pPr>
        <w:spacing w:after="20"/>
        <w:jc w:val="center"/>
      </w:pPr>
      <w:r>
        <w:rPr>
          <w:rFonts w:ascii="Times New Roman" w:eastAsia="Times New Roman" w:hAnsi="Times New Roman"/>
          <w:b/>
          <w:sz w:val="28"/>
        </w:rPr>
        <w:t>BẢN SO SÁNH, THUYẾT MINH</w:t>
      </w:r>
    </w:p>
    <w:p w14:paraId="06239216" w14:textId="69319C6E" w:rsidR="006060A5" w:rsidRDefault="006060A5" w:rsidP="006060A5">
      <w:pPr>
        <w:spacing w:after="20"/>
        <w:jc w:val="center"/>
      </w:pPr>
      <w:r>
        <w:rPr>
          <w:rFonts w:ascii="Times New Roman" w:eastAsia="Times New Roman" w:hAnsi="Times New Roman"/>
          <w:b/>
          <w:sz w:val="24"/>
        </w:rPr>
        <w:t xml:space="preserve">DỰ THẢO NGHỊ </w:t>
      </w:r>
      <w:r>
        <w:rPr>
          <w:rFonts w:ascii="Times New Roman" w:eastAsia="Times New Roman" w:hAnsi="Times New Roman"/>
          <w:b/>
          <w:sz w:val="24"/>
        </w:rPr>
        <w:t xml:space="preserve">VĂN BẢN QUY PHẠM PHÁP LUẬT THAY THẾ </w:t>
      </w:r>
      <w:r>
        <w:rPr>
          <w:rFonts w:ascii="Times New Roman" w:eastAsia="Times New Roman" w:hAnsi="Times New Roman"/>
          <w:b/>
          <w:sz w:val="24"/>
        </w:rPr>
        <w:t>NGHỊ QUYẾT SỐ 11/2018/NQ-HĐND</w:t>
      </w:r>
    </w:p>
    <w:p w14:paraId="1DA80606" w14:textId="77777777" w:rsidR="006060A5" w:rsidRDefault="006060A5" w:rsidP="006060A5">
      <w:pPr>
        <w:spacing w:after="20"/>
        <w:jc w:val="center"/>
      </w:pPr>
      <w:r>
        <w:rPr>
          <w:rFonts w:ascii="Times New Roman" w:eastAsia="Times New Roman" w:hAnsi="Times New Roman"/>
          <w:b/>
        </w:rPr>
        <w:t>NGÀY 12/7/2018 CỦA HỘI ĐỒNG NHÂN DÂN THÀNH PHỐ HẢI PHÒNG</w:t>
      </w:r>
    </w:p>
    <w:p w14:paraId="6C6C9EB1" w14:textId="77777777" w:rsidR="006060A5" w:rsidRDefault="006060A5" w:rsidP="006060A5"/>
    <w:tbl>
      <w:tblPr>
        <w:tblStyle w:val="TableGrid"/>
        <w:tblW w:w="0" w:type="auto"/>
        <w:jc w:val="center"/>
        <w:tblLayout w:type="fixed"/>
        <w:tblLook w:val="04A0" w:firstRow="1" w:lastRow="0" w:firstColumn="1" w:lastColumn="0" w:noHBand="0" w:noVBand="1"/>
      </w:tblPr>
      <w:tblGrid>
        <w:gridCol w:w="510"/>
        <w:gridCol w:w="3855"/>
        <w:gridCol w:w="4702"/>
        <w:gridCol w:w="5387"/>
      </w:tblGrid>
      <w:tr w:rsidR="006060A5" w14:paraId="1151B778" w14:textId="77777777" w:rsidTr="00050D05">
        <w:trPr>
          <w:jc w:val="center"/>
        </w:trPr>
        <w:tc>
          <w:tcPr>
            <w:tcW w:w="510" w:type="dxa"/>
            <w:tcMar>
              <w:top w:w="65" w:type="dxa"/>
              <w:left w:w="75" w:type="dxa"/>
              <w:bottom w:w="65" w:type="dxa"/>
              <w:right w:w="75" w:type="dxa"/>
            </w:tcMar>
          </w:tcPr>
          <w:p w14:paraId="07BFAF95" w14:textId="1B9490B6" w:rsidR="006060A5" w:rsidRPr="00050D05" w:rsidRDefault="006060A5" w:rsidP="006060A5">
            <w:pPr>
              <w:spacing w:after="20"/>
              <w:jc w:val="center"/>
              <w:rPr>
                <w:sz w:val="24"/>
                <w:szCs w:val="24"/>
              </w:rPr>
            </w:pPr>
            <w:r w:rsidRPr="00050D05">
              <w:rPr>
                <w:rFonts w:ascii="Times New Roman" w:eastAsia="Times New Roman" w:hAnsi="Times New Roman"/>
                <w:b/>
                <w:sz w:val="24"/>
                <w:szCs w:val="24"/>
              </w:rPr>
              <w:t>STT</w:t>
            </w:r>
          </w:p>
        </w:tc>
        <w:tc>
          <w:tcPr>
            <w:tcW w:w="3855" w:type="dxa"/>
            <w:tcMar>
              <w:top w:w="65" w:type="dxa"/>
              <w:left w:w="75" w:type="dxa"/>
              <w:bottom w:w="65" w:type="dxa"/>
              <w:right w:w="75" w:type="dxa"/>
            </w:tcMar>
          </w:tcPr>
          <w:p w14:paraId="5FBFABE9" w14:textId="2D806791" w:rsidR="006060A5" w:rsidRPr="00050D05" w:rsidRDefault="006060A5" w:rsidP="006060A5">
            <w:pPr>
              <w:spacing w:after="20"/>
              <w:jc w:val="center"/>
              <w:rPr>
                <w:sz w:val="24"/>
                <w:szCs w:val="24"/>
              </w:rPr>
            </w:pPr>
            <w:r w:rsidRPr="00050D05">
              <w:rPr>
                <w:rFonts w:ascii="Times New Roman" w:eastAsia="Times New Roman" w:hAnsi="Times New Roman"/>
                <w:b/>
                <w:sz w:val="24"/>
                <w:szCs w:val="24"/>
              </w:rPr>
              <w:t>Nội dung Nghị quyết số 11/2018/NQ-HĐND</w:t>
            </w:r>
          </w:p>
        </w:tc>
        <w:tc>
          <w:tcPr>
            <w:tcW w:w="4702" w:type="dxa"/>
            <w:tcMar>
              <w:top w:w="65" w:type="dxa"/>
              <w:left w:w="75" w:type="dxa"/>
              <w:bottom w:w="65" w:type="dxa"/>
              <w:right w:w="75" w:type="dxa"/>
            </w:tcMar>
          </w:tcPr>
          <w:p w14:paraId="5733001B" w14:textId="3211EA29" w:rsidR="006060A5" w:rsidRPr="00050D05" w:rsidRDefault="006060A5" w:rsidP="006060A5">
            <w:pPr>
              <w:spacing w:after="20"/>
              <w:jc w:val="center"/>
              <w:rPr>
                <w:sz w:val="24"/>
                <w:szCs w:val="24"/>
              </w:rPr>
            </w:pPr>
            <w:r w:rsidRPr="00050D05">
              <w:rPr>
                <w:rFonts w:ascii="Times New Roman" w:eastAsia="Times New Roman" w:hAnsi="Times New Roman"/>
                <w:b/>
                <w:sz w:val="24"/>
                <w:szCs w:val="24"/>
              </w:rPr>
              <w:t>Nội dung dự thảo Nghị quyết mới</w:t>
            </w:r>
          </w:p>
        </w:tc>
        <w:tc>
          <w:tcPr>
            <w:tcW w:w="5387" w:type="dxa"/>
            <w:tcMar>
              <w:top w:w="65" w:type="dxa"/>
              <w:left w:w="75" w:type="dxa"/>
              <w:bottom w:w="65" w:type="dxa"/>
              <w:right w:w="75" w:type="dxa"/>
            </w:tcMar>
          </w:tcPr>
          <w:p w14:paraId="5A97EC51" w14:textId="7451017B" w:rsidR="006060A5" w:rsidRPr="00050D05" w:rsidRDefault="006060A5" w:rsidP="006060A5">
            <w:pPr>
              <w:spacing w:after="20"/>
              <w:jc w:val="center"/>
              <w:rPr>
                <w:sz w:val="24"/>
                <w:szCs w:val="24"/>
              </w:rPr>
            </w:pPr>
            <w:r w:rsidRPr="00050D05">
              <w:rPr>
                <w:rFonts w:ascii="Times New Roman" w:eastAsia="Times New Roman" w:hAnsi="Times New Roman"/>
                <w:b/>
                <w:sz w:val="24"/>
                <w:szCs w:val="24"/>
              </w:rPr>
              <w:t>Thuyết minh</w:t>
            </w:r>
          </w:p>
        </w:tc>
      </w:tr>
      <w:tr w:rsidR="006060A5" w14:paraId="3B2F8266" w14:textId="77777777" w:rsidTr="00050D05">
        <w:trPr>
          <w:jc w:val="center"/>
        </w:trPr>
        <w:tc>
          <w:tcPr>
            <w:tcW w:w="510" w:type="dxa"/>
            <w:tcMar>
              <w:top w:w="65" w:type="dxa"/>
              <w:left w:w="75" w:type="dxa"/>
              <w:bottom w:w="65" w:type="dxa"/>
              <w:right w:w="75" w:type="dxa"/>
            </w:tcMar>
          </w:tcPr>
          <w:p w14:paraId="4F076A1E" w14:textId="62B2BCAC" w:rsidR="006060A5" w:rsidRPr="00050D05" w:rsidRDefault="006060A5" w:rsidP="006060A5">
            <w:pPr>
              <w:spacing w:after="20"/>
              <w:jc w:val="center"/>
              <w:rPr>
                <w:rFonts w:ascii="Times New Roman" w:eastAsia="Times New Roman" w:hAnsi="Times New Roman"/>
                <w:sz w:val="24"/>
                <w:szCs w:val="24"/>
              </w:rPr>
            </w:pPr>
            <w:r w:rsidRPr="00050D05">
              <w:rPr>
                <w:rFonts w:ascii="Times New Roman" w:eastAsia="Times New Roman" w:hAnsi="Times New Roman"/>
                <w:b/>
                <w:sz w:val="24"/>
                <w:szCs w:val="24"/>
              </w:rPr>
              <w:t>I</w:t>
            </w:r>
          </w:p>
        </w:tc>
        <w:tc>
          <w:tcPr>
            <w:tcW w:w="3855" w:type="dxa"/>
            <w:tcMar>
              <w:top w:w="65" w:type="dxa"/>
              <w:left w:w="75" w:type="dxa"/>
              <w:bottom w:w="65" w:type="dxa"/>
              <w:right w:w="75" w:type="dxa"/>
            </w:tcMar>
          </w:tcPr>
          <w:p w14:paraId="6A7ED830" w14:textId="7DFD0F63" w:rsidR="006060A5" w:rsidRPr="00050D05" w:rsidRDefault="006060A5" w:rsidP="006060A5">
            <w:pPr>
              <w:spacing w:after="20"/>
              <w:jc w:val="center"/>
              <w:rPr>
                <w:rFonts w:ascii="Times New Roman" w:eastAsia="Times New Roman" w:hAnsi="Times New Roman"/>
                <w:sz w:val="24"/>
                <w:szCs w:val="24"/>
              </w:rPr>
            </w:pPr>
            <w:r w:rsidRPr="00050D05">
              <w:rPr>
                <w:rFonts w:ascii="Times New Roman" w:eastAsia="Times New Roman" w:hAnsi="Times New Roman"/>
                <w:b/>
                <w:sz w:val="24"/>
                <w:szCs w:val="24"/>
              </w:rPr>
              <w:t>TÊN NGHỊ QUYẾT</w:t>
            </w:r>
          </w:p>
        </w:tc>
        <w:tc>
          <w:tcPr>
            <w:tcW w:w="4702" w:type="dxa"/>
            <w:tcMar>
              <w:top w:w="65" w:type="dxa"/>
              <w:left w:w="75" w:type="dxa"/>
              <w:bottom w:w="65" w:type="dxa"/>
              <w:right w:w="75" w:type="dxa"/>
            </w:tcMar>
          </w:tcPr>
          <w:p w14:paraId="1F389ABB" w14:textId="7044414C" w:rsidR="006060A5" w:rsidRPr="00050D05" w:rsidRDefault="006060A5" w:rsidP="006060A5">
            <w:pPr>
              <w:spacing w:after="20"/>
              <w:jc w:val="center"/>
              <w:rPr>
                <w:rFonts w:ascii="Times New Roman" w:eastAsia="Times New Roman" w:hAnsi="Times New Roman"/>
                <w:sz w:val="24"/>
                <w:szCs w:val="24"/>
              </w:rPr>
            </w:pPr>
            <w:r w:rsidRPr="00050D05">
              <w:rPr>
                <w:rFonts w:ascii="Times New Roman" w:eastAsia="Times New Roman" w:hAnsi="Times New Roman"/>
                <w:b/>
                <w:sz w:val="24"/>
                <w:szCs w:val="24"/>
              </w:rPr>
              <w:t>TÊN NGHỊ QUYẾT</w:t>
            </w:r>
          </w:p>
        </w:tc>
        <w:tc>
          <w:tcPr>
            <w:tcW w:w="5387" w:type="dxa"/>
            <w:tcMar>
              <w:top w:w="65" w:type="dxa"/>
              <w:left w:w="75" w:type="dxa"/>
              <w:bottom w:w="65" w:type="dxa"/>
              <w:right w:w="75" w:type="dxa"/>
            </w:tcMar>
          </w:tcPr>
          <w:p w14:paraId="5994C3FC" w14:textId="0589F607" w:rsidR="006060A5" w:rsidRPr="00050D05" w:rsidRDefault="006060A5" w:rsidP="006060A5">
            <w:pPr>
              <w:spacing w:after="20"/>
              <w:jc w:val="center"/>
              <w:rPr>
                <w:rFonts w:ascii="Times New Roman" w:eastAsia="Times New Roman" w:hAnsi="Times New Roman"/>
                <w:sz w:val="24"/>
                <w:szCs w:val="24"/>
              </w:rPr>
            </w:pPr>
            <w:r w:rsidRPr="00050D05">
              <w:rPr>
                <w:rFonts w:ascii="Times New Roman" w:eastAsia="Times New Roman" w:hAnsi="Times New Roman"/>
                <w:b/>
                <w:sz w:val="24"/>
                <w:szCs w:val="24"/>
              </w:rPr>
              <w:t>Tên gọi được điều chỉnh để phản ánh đúng vị trí công việc và giai đoạn áp dụng của chính sách mới.</w:t>
            </w:r>
          </w:p>
        </w:tc>
      </w:tr>
      <w:tr w:rsidR="006060A5" w14:paraId="48744DEB" w14:textId="77777777" w:rsidTr="00050D05">
        <w:trPr>
          <w:jc w:val="center"/>
        </w:trPr>
        <w:tc>
          <w:tcPr>
            <w:tcW w:w="510" w:type="dxa"/>
            <w:tcMar>
              <w:top w:w="65" w:type="dxa"/>
              <w:left w:w="75" w:type="dxa"/>
              <w:bottom w:w="65" w:type="dxa"/>
              <w:right w:w="75" w:type="dxa"/>
            </w:tcMar>
          </w:tcPr>
          <w:p w14:paraId="22C0482A" w14:textId="61F08517" w:rsidR="006060A5" w:rsidRPr="00050D05" w:rsidRDefault="006060A5" w:rsidP="006060A5">
            <w:pPr>
              <w:spacing w:after="20"/>
              <w:jc w:val="center"/>
              <w:rPr>
                <w:rFonts w:ascii="Times New Roman" w:eastAsia="Times New Roman" w:hAnsi="Times New Roman"/>
                <w:sz w:val="24"/>
                <w:szCs w:val="24"/>
              </w:rPr>
            </w:pPr>
            <w:r w:rsidRPr="00050D05">
              <w:rPr>
                <w:rFonts w:ascii="Times New Roman" w:eastAsia="Times New Roman" w:hAnsi="Times New Roman"/>
                <w:sz w:val="24"/>
                <w:szCs w:val="24"/>
              </w:rPr>
              <w:t>1</w:t>
            </w:r>
          </w:p>
        </w:tc>
        <w:tc>
          <w:tcPr>
            <w:tcW w:w="3855" w:type="dxa"/>
            <w:tcMar>
              <w:top w:w="65" w:type="dxa"/>
              <w:left w:w="75" w:type="dxa"/>
              <w:bottom w:w="65" w:type="dxa"/>
              <w:right w:w="75" w:type="dxa"/>
            </w:tcMar>
          </w:tcPr>
          <w:p w14:paraId="459D32CC" w14:textId="632E9C4B" w:rsidR="006060A5" w:rsidRPr="00050D05" w:rsidRDefault="006060A5" w:rsidP="006060A5">
            <w:pPr>
              <w:spacing w:after="20"/>
              <w:rPr>
                <w:rFonts w:ascii="Times New Roman" w:eastAsia="Times New Roman" w:hAnsi="Times New Roman"/>
                <w:sz w:val="24"/>
                <w:szCs w:val="24"/>
              </w:rPr>
            </w:pPr>
            <w:r w:rsidRPr="00050D05">
              <w:rPr>
                <w:rFonts w:ascii="Times New Roman" w:eastAsia="Times New Roman" w:hAnsi="Times New Roman"/>
                <w:sz w:val="24"/>
                <w:szCs w:val="24"/>
              </w:rPr>
              <w:t>Nghị quyết số 11/2018/NQ-HĐND quy định chế độ chi hỗ trợ đối với lao động hợp đồng vị trí nấu ăn trong các cơ sở giáo dục mầm non công lập trên địa bàn thành phố Hải Phòng.</w:t>
            </w:r>
          </w:p>
        </w:tc>
        <w:tc>
          <w:tcPr>
            <w:tcW w:w="4702" w:type="dxa"/>
            <w:tcMar>
              <w:top w:w="65" w:type="dxa"/>
              <w:left w:w="75" w:type="dxa"/>
              <w:bottom w:w="65" w:type="dxa"/>
              <w:right w:w="75" w:type="dxa"/>
            </w:tcMar>
          </w:tcPr>
          <w:p w14:paraId="3AB29726" w14:textId="0E2EDA64" w:rsidR="006060A5" w:rsidRPr="00050D05" w:rsidRDefault="006060A5" w:rsidP="006060A5">
            <w:pPr>
              <w:spacing w:after="20"/>
              <w:rPr>
                <w:rFonts w:ascii="Times New Roman" w:eastAsia="Times New Roman" w:hAnsi="Times New Roman"/>
                <w:sz w:val="24"/>
                <w:szCs w:val="24"/>
              </w:rPr>
            </w:pPr>
            <w:r w:rsidRPr="00050D05">
              <w:rPr>
                <w:rFonts w:ascii="Times New Roman" w:eastAsia="Times New Roman" w:hAnsi="Times New Roman"/>
                <w:sz w:val="24"/>
                <w:szCs w:val="24"/>
              </w:rPr>
              <w:t>Quy định chính sách hỗ trợ đối với lao động hợp đồng thực hiện công việc tại vị trí cấp dưỡng trong các cơ sở giáo dục mầm non công lập trên địa bàn thành phố Hải Phòng giai đoạn 2027–2030.</w:t>
            </w:r>
          </w:p>
        </w:tc>
        <w:tc>
          <w:tcPr>
            <w:tcW w:w="5387" w:type="dxa"/>
            <w:tcMar>
              <w:top w:w="65" w:type="dxa"/>
              <w:left w:w="75" w:type="dxa"/>
              <w:bottom w:w="65" w:type="dxa"/>
              <w:right w:w="75" w:type="dxa"/>
            </w:tcMar>
          </w:tcPr>
          <w:p w14:paraId="705D5AE1" w14:textId="367CEC72" w:rsidR="006060A5" w:rsidRPr="00050D05" w:rsidRDefault="006060A5" w:rsidP="006060A5">
            <w:pPr>
              <w:spacing w:after="20"/>
              <w:rPr>
                <w:rFonts w:ascii="Times New Roman" w:eastAsia="Times New Roman" w:hAnsi="Times New Roman"/>
                <w:sz w:val="24"/>
                <w:szCs w:val="24"/>
              </w:rPr>
            </w:pPr>
            <w:r w:rsidRPr="00050D05">
              <w:rPr>
                <w:rFonts w:ascii="Times New Roman" w:eastAsia="Times New Roman" w:hAnsi="Times New Roman"/>
                <w:sz w:val="24"/>
                <w:szCs w:val="24"/>
              </w:rPr>
              <w:t>Dự thảo sử dụng thuật ngữ “vị trí cấp dưỡng” để thống nhất với cách xác định vị trí việc làm và phạm vi công việc trong cơ sở giáo dục mầm non công lập; xác định rõ thời kỳ thực hiện từ năm 2027 đến hết năm 2030.</w:t>
            </w:r>
          </w:p>
        </w:tc>
      </w:tr>
      <w:tr w:rsidR="006060A5" w14:paraId="208ECB71" w14:textId="77777777" w:rsidTr="00050D05">
        <w:trPr>
          <w:jc w:val="center"/>
        </w:trPr>
        <w:tc>
          <w:tcPr>
            <w:tcW w:w="510" w:type="dxa"/>
            <w:tcMar>
              <w:top w:w="65" w:type="dxa"/>
              <w:left w:w="75" w:type="dxa"/>
              <w:bottom w:w="65" w:type="dxa"/>
              <w:right w:w="75" w:type="dxa"/>
            </w:tcMar>
          </w:tcPr>
          <w:p w14:paraId="6D896E35" w14:textId="1E0DCDC6" w:rsidR="006060A5" w:rsidRPr="00050D05" w:rsidRDefault="006060A5" w:rsidP="006060A5">
            <w:pPr>
              <w:spacing w:after="20"/>
              <w:jc w:val="center"/>
              <w:rPr>
                <w:rFonts w:ascii="Times New Roman" w:eastAsia="Times New Roman" w:hAnsi="Times New Roman"/>
                <w:sz w:val="24"/>
                <w:szCs w:val="24"/>
              </w:rPr>
            </w:pPr>
            <w:r w:rsidRPr="00050D05">
              <w:rPr>
                <w:rFonts w:ascii="Times New Roman" w:eastAsia="Times New Roman" w:hAnsi="Times New Roman"/>
                <w:b/>
                <w:sz w:val="24"/>
                <w:szCs w:val="24"/>
              </w:rPr>
              <w:t>II</w:t>
            </w:r>
          </w:p>
        </w:tc>
        <w:tc>
          <w:tcPr>
            <w:tcW w:w="3855" w:type="dxa"/>
            <w:tcMar>
              <w:top w:w="65" w:type="dxa"/>
              <w:left w:w="75" w:type="dxa"/>
              <w:bottom w:w="65" w:type="dxa"/>
              <w:right w:w="75" w:type="dxa"/>
            </w:tcMar>
          </w:tcPr>
          <w:p w14:paraId="4C55D8EB" w14:textId="129BE752" w:rsidR="006060A5" w:rsidRPr="00050D05" w:rsidRDefault="006060A5" w:rsidP="006060A5">
            <w:pPr>
              <w:spacing w:after="20"/>
              <w:rPr>
                <w:rFonts w:ascii="Times New Roman" w:eastAsia="Times New Roman" w:hAnsi="Times New Roman"/>
                <w:sz w:val="24"/>
                <w:szCs w:val="24"/>
              </w:rPr>
            </w:pPr>
            <w:r w:rsidRPr="00050D05">
              <w:rPr>
                <w:rFonts w:ascii="Times New Roman" w:eastAsia="Times New Roman" w:hAnsi="Times New Roman"/>
                <w:b/>
                <w:sz w:val="24"/>
                <w:szCs w:val="24"/>
              </w:rPr>
              <w:t>PHẠM VI ĐIỀU CHỈNH, ĐỐI TƯỢNG ÁP DỤNG</w:t>
            </w:r>
          </w:p>
        </w:tc>
        <w:tc>
          <w:tcPr>
            <w:tcW w:w="4702" w:type="dxa"/>
            <w:tcMar>
              <w:top w:w="65" w:type="dxa"/>
              <w:left w:w="75" w:type="dxa"/>
              <w:bottom w:w="65" w:type="dxa"/>
              <w:right w:w="75" w:type="dxa"/>
            </w:tcMar>
          </w:tcPr>
          <w:p w14:paraId="146F9E58" w14:textId="0205E5B9" w:rsidR="006060A5" w:rsidRPr="00050D05" w:rsidRDefault="006060A5" w:rsidP="006060A5">
            <w:pPr>
              <w:spacing w:after="20"/>
              <w:rPr>
                <w:rFonts w:ascii="Times New Roman" w:eastAsia="Times New Roman" w:hAnsi="Times New Roman"/>
                <w:sz w:val="24"/>
                <w:szCs w:val="24"/>
              </w:rPr>
            </w:pPr>
            <w:r w:rsidRPr="00050D05">
              <w:rPr>
                <w:rFonts w:ascii="Times New Roman" w:eastAsia="Times New Roman" w:hAnsi="Times New Roman"/>
                <w:b/>
                <w:sz w:val="24"/>
                <w:szCs w:val="24"/>
              </w:rPr>
              <w:t>ĐIỀU 1. PHẠM VI ĐIỀU CHỈNH VÀ ĐỐI TƯỢNG ÁP DỤNG</w:t>
            </w:r>
          </w:p>
        </w:tc>
        <w:tc>
          <w:tcPr>
            <w:tcW w:w="5387" w:type="dxa"/>
            <w:tcMar>
              <w:top w:w="65" w:type="dxa"/>
              <w:left w:w="75" w:type="dxa"/>
              <w:bottom w:w="65" w:type="dxa"/>
              <w:right w:w="75" w:type="dxa"/>
            </w:tcMar>
          </w:tcPr>
          <w:p w14:paraId="191A49D2" w14:textId="374A8EC6" w:rsidR="006060A5" w:rsidRPr="00050D05" w:rsidRDefault="006060A5" w:rsidP="006060A5">
            <w:pPr>
              <w:spacing w:after="20"/>
              <w:rPr>
                <w:rFonts w:ascii="Times New Roman" w:eastAsia="Times New Roman" w:hAnsi="Times New Roman"/>
                <w:sz w:val="24"/>
                <w:szCs w:val="24"/>
              </w:rPr>
            </w:pPr>
            <w:r w:rsidRPr="00050D05">
              <w:rPr>
                <w:rFonts w:ascii="Times New Roman" w:eastAsia="Times New Roman" w:hAnsi="Times New Roman"/>
                <w:b/>
                <w:sz w:val="24"/>
                <w:szCs w:val="24"/>
              </w:rPr>
              <w:t>Dự thảo xác định cụ thể phạm vi, đối tượng thụ hưởng và các chủ thể liên quan tổ chức thực hiện.</w:t>
            </w:r>
          </w:p>
        </w:tc>
      </w:tr>
      <w:tr w:rsidR="006060A5" w14:paraId="79965B72" w14:textId="77777777" w:rsidTr="00050D05">
        <w:trPr>
          <w:jc w:val="center"/>
        </w:trPr>
        <w:tc>
          <w:tcPr>
            <w:tcW w:w="510" w:type="dxa"/>
            <w:tcMar>
              <w:top w:w="65" w:type="dxa"/>
              <w:left w:w="75" w:type="dxa"/>
              <w:bottom w:w="65" w:type="dxa"/>
              <w:right w:w="75" w:type="dxa"/>
            </w:tcMar>
          </w:tcPr>
          <w:p w14:paraId="29B75C2E" w14:textId="77777777" w:rsidR="006060A5" w:rsidRPr="00050D05" w:rsidRDefault="006060A5" w:rsidP="006060A5">
            <w:pPr>
              <w:spacing w:after="20"/>
              <w:jc w:val="center"/>
              <w:rPr>
                <w:sz w:val="24"/>
                <w:szCs w:val="24"/>
              </w:rPr>
            </w:pPr>
            <w:r w:rsidRPr="00050D05">
              <w:rPr>
                <w:rFonts w:ascii="Times New Roman" w:eastAsia="Times New Roman" w:hAnsi="Times New Roman"/>
                <w:sz w:val="24"/>
                <w:szCs w:val="24"/>
              </w:rPr>
              <w:t>2</w:t>
            </w:r>
          </w:p>
        </w:tc>
        <w:tc>
          <w:tcPr>
            <w:tcW w:w="3855" w:type="dxa"/>
            <w:tcMar>
              <w:top w:w="65" w:type="dxa"/>
              <w:left w:w="75" w:type="dxa"/>
              <w:bottom w:w="65" w:type="dxa"/>
              <w:right w:w="75" w:type="dxa"/>
            </w:tcMar>
          </w:tcPr>
          <w:p w14:paraId="7A5825D4" w14:textId="77777777" w:rsidR="006060A5" w:rsidRPr="00050D05" w:rsidRDefault="006060A5" w:rsidP="006060A5">
            <w:pPr>
              <w:spacing w:after="20"/>
              <w:rPr>
                <w:sz w:val="24"/>
                <w:szCs w:val="24"/>
              </w:rPr>
            </w:pPr>
            <w:r w:rsidRPr="00050D05">
              <w:rPr>
                <w:rFonts w:ascii="Times New Roman" w:eastAsia="Times New Roman" w:hAnsi="Times New Roman"/>
                <w:sz w:val="24"/>
                <w:szCs w:val="24"/>
              </w:rPr>
              <w:t>Chính sách hiện hành áp dụng đối với lao động hợp đồng vị trí nấu ăn trong cơ sở giáo dục mầm non công lập trên địa bàn thành phố Hải Phòng; việc hỗ trợ thực hiện theo số lượng lao động thực tế nhưng không vượt quá số lượng quy định theo thẩm quyền.</w:t>
            </w:r>
          </w:p>
        </w:tc>
        <w:tc>
          <w:tcPr>
            <w:tcW w:w="4702" w:type="dxa"/>
            <w:tcMar>
              <w:top w:w="65" w:type="dxa"/>
              <w:left w:w="75" w:type="dxa"/>
              <w:bottom w:w="65" w:type="dxa"/>
              <w:right w:w="75" w:type="dxa"/>
            </w:tcMar>
          </w:tcPr>
          <w:p w14:paraId="22B01D0B" w14:textId="77777777" w:rsidR="006060A5" w:rsidRPr="00050D05" w:rsidRDefault="006060A5" w:rsidP="006060A5">
            <w:pPr>
              <w:spacing w:after="20"/>
              <w:rPr>
                <w:sz w:val="24"/>
                <w:szCs w:val="24"/>
              </w:rPr>
            </w:pPr>
            <w:r w:rsidRPr="00050D05">
              <w:rPr>
                <w:rFonts w:ascii="Times New Roman" w:eastAsia="Times New Roman" w:hAnsi="Times New Roman"/>
                <w:sz w:val="24"/>
                <w:szCs w:val="24"/>
              </w:rPr>
              <w:t>Nghị quyết quy định chính sách hỗ trợ kinh phí đối với lao động hợp đồng thực hiện công việc tại vị trí cấp dưỡng trong cơ sở giáo dục mầm non công lập giai đoạn 2027–2030, gồm đối tượng, điều kiện, mức hỗ trợ, nguyên tắc xác định số lượng, nguồn kinh phí và trách nhiệm tổ chức thực hiện. Đối tượng gồm: lao động hợp đồng đáp ứng điều kiện; cơ sở giáo dục mầm non công lập; cơ quan, tổ chức, cá nhân có liên quan.</w:t>
            </w:r>
          </w:p>
        </w:tc>
        <w:tc>
          <w:tcPr>
            <w:tcW w:w="5387" w:type="dxa"/>
            <w:tcMar>
              <w:top w:w="65" w:type="dxa"/>
              <w:left w:w="75" w:type="dxa"/>
              <w:bottom w:w="65" w:type="dxa"/>
              <w:right w:w="75" w:type="dxa"/>
            </w:tcMar>
          </w:tcPr>
          <w:p w14:paraId="5956FF8B" w14:textId="77777777" w:rsidR="006060A5" w:rsidRPr="00050D05" w:rsidRDefault="006060A5" w:rsidP="006060A5">
            <w:pPr>
              <w:spacing w:after="20"/>
              <w:rPr>
                <w:sz w:val="24"/>
                <w:szCs w:val="24"/>
              </w:rPr>
            </w:pPr>
            <w:r w:rsidRPr="00050D05">
              <w:rPr>
                <w:rFonts w:ascii="Times New Roman" w:eastAsia="Times New Roman" w:hAnsi="Times New Roman"/>
                <w:sz w:val="24"/>
                <w:szCs w:val="24"/>
              </w:rPr>
              <w:t>Việc nêu rõ phạm vi và đối tượng áp dụng giúp thống nhất việc rà soát, thẩm định, quyết định số lượng được hỗ trợ trên địa bàn thành phố sau sắp xếp đơn vị hành chính. Chính sách hỗ trợ lao động hợp đồng làm công việc cấp dưỡng, không phải chính sách tiền lương đối với viên chức.</w:t>
            </w:r>
          </w:p>
        </w:tc>
      </w:tr>
      <w:tr w:rsidR="00050D05" w14:paraId="34D9CC09" w14:textId="77777777" w:rsidTr="00050D05">
        <w:trPr>
          <w:jc w:val="center"/>
        </w:trPr>
        <w:tc>
          <w:tcPr>
            <w:tcW w:w="510" w:type="dxa"/>
            <w:tcMar>
              <w:top w:w="65" w:type="dxa"/>
              <w:left w:w="75" w:type="dxa"/>
              <w:bottom w:w="65" w:type="dxa"/>
              <w:right w:w="75" w:type="dxa"/>
            </w:tcMar>
          </w:tcPr>
          <w:p w14:paraId="64842F90" w14:textId="0A2496E7" w:rsidR="00050D05" w:rsidRPr="00050D05" w:rsidRDefault="00050D05" w:rsidP="00050D05">
            <w:pPr>
              <w:spacing w:after="20"/>
              <w:jc w:val="center"/>
              <w:rPr>
                <w:rFonts w:ascii="Times New Roman" w:eastAsia="Times New Roman" w:hAnsi="Times New Roman"/>
                <w:sz w:val="24"/>
                <w:szCs w:val="24"/>
              </w:rPr>
            </w:pPr>
            <w:r w:rsidRPr="00050D05">
              <w:rPr>
                <w:rFonts w:ascii="Times New Roman" w:eastAsia="Times New Roman" w:hAnsi="Times New Roman"/>
                <w:b/>
                <w:sz w:val="24"/>
                <w:szCs w:val="24"/>
              </w:rPr>
              <w:lastRenderedPageBreak/>
              <w:t>III</w:t>
            </w:r>
          </w:p>
        </w:tc>
        <w:tc>
          <w:tcPr>
            <w:tcW w:w="3855" w:type="dxa"/>
            <w:tcMar>
              <w:top w:w="65" w:type="dxa"/>
              <w:left w:w="75" w:type="dxa"/>
              <w:bottom w:w="65" w:type="dxa"/>
              <w:right w:w="75" w:type="dxa"/>
            </w:tcMar>
          </w:tcPr>
          <w:p w14:paraId="3E218DF7" w14:textId="38BDCB93"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NỘI DUNG VÀ MỨC HỖ TRỢ</w:t>
            </w:r>
          </w:p>
        </w:tc>
        <w:tc>
          <w:tcPr>
            <w:tcW w:w="4702" w:type="dxa"/>
            <w:tcMar>
              <w:top w:w="65" w:type="dxa"/>
              <w:left w:w="75" w:type="dxa"/>
              <w:bottom w:w="65" w:type="dxa"/>
              <w:right w:w="75" w:type="dxa"/>
            </w:tcMar>
          </w:tcPr>
          <w:p w14:paraId="285010BA" w14:textId="64378DF5"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ĐIỀU 2. NỘI DUNG, MỨC HỖ TRỢ VÀ NGUYÊN TẮC XÁC ĐỊNH SỐ LƯỢNG LAO ĐỘNG ĐƯỢC HỖ TRỢ</w:t>
            </w:r>
          </w:p>
        </w:tc>
        <w:tc>
          <w:tcPr>
            <w:tcW w:w="5387" w:type="dxa"/>
            <w:tcMar>
              <w:top w:w="65" w:type="dxa"/>
              <w:left w:w="75" w:type="dxa"/>
              <w:bottom w:w="65" w:type="dxa"/>
              <w:right w:w="75" w:type="dxa"/>
            </w:tcMar>
          </w:tcPr>
          <w:p w14:paraId="229E7ACD" w14:textId="424DDBC0"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Dự thảo chuyển từ cách quy định theo hệ số lương cơ sở và các khoản đóng riêng sang mức hỗ trợ trọn gói theo tháng, thuận lợi cho lập dự toán, phân bổ, theo dõi và quyết toán.</w:t>
            </w:r>
          </w:p>
        </w:tc>
      </w:tr>
      <w:tr w:rsidR="00050D05" w14:paraId="3C6661A5" w14:textId="77777777" w:rsidTr="00050D05">
        <w:trPr>
          <w:jc w:val="center"/>
        </w:trPr>
        <w:tc>
          <w:tcPr>
            <w:tcW w:w="510" w:type="dxa"/>
            <w:tcMar>
              <w:top w:w="65" w:type="dxa"/>
              <w:left w:w="75" w:type="dxa"/>
              <w:bottom w:w="65" w:type="dxa"/>
              <w:right w:w="75" w:type="dxa"/>
            </w:tcMar>
          </w:tcPr>
          <w:p w14:paraId="65D9E5BC" w14:textId="77777777" w:rsidR="00050D05" w:rsidRPr="00050D05" w:rsidRDefault="00050D05" w:rsidP="00050D05">
            <w:pPr>
              <w:spacing w:after="20"/>
              <w:jc w:val="center"/>
              <w:rPr>
                <w:sz w:val="24"/>
                <w:szCs w:val="24"/>
              </w:rPr>
            </w:pPr>
            <w:r w:rsidRPr="00050D05">
              <w:rPr>
                <w:rFonts w:ascii="Times New Roman" w:eastAsia="Times New Roman" w:hAnsi="Times New Roman"/>
                <w:sz w:val="24"/>
                <w:szCs w:val="24"/>
              </w:rPr>
              <w:t>3</w:t>
            </w:r>
          </w:p>
        </w:tc>
        <w:tc>
          <w:tcPr>
            <w:tcW w:w="3855" w:type="dxa"/>
            <w:tcMar>
              <w:top w:w="65" w:type="dxa"/>
              <w:left w:w="75" w:type="dxa"/>
              <w:bottom w:w="65" w:type="dxa"/>
              <w:right w:w="75" w:type="dxa"/>
            </w:tcMar>
          </w:tcPr>
          <w:p w14:paraId="734F40E0" w14:textId="77777777" w:rsidR="00050D05" w:rsidRPr="00050D05" w:rsidRDefault="00050D05" w:rsidP="00050D05">
            <w:pPr>
              <w:spacing w:after="20"/>
              <w:rPr>
                <w:sz w:val="24"/>
                <w:szCs w:val="24"/>
              </w:rPr>
            </w:pPr>
            <w:r w:rsidRPr="00050D05">
              <w:rPr>
                <w:rFonts w:ascii="Times New Roman" w:eastAsia="Times New Roman" w:hAnsi="Times New Roman"/>
                <w:sz w:val="24"/>
                <w:szCs w:val="24"/>
              </w:rPr>
              <w:t>Ngân sách thành phố hỗ trợ tiền lương hằng tháng theo mức 1,86 lần mức lương cơ sở/người/tháng; đồng thời hỗ trợ các khoản đóng bảo hiểm xã hội, bảo hiểm y tế, bảo hiểm thất nghiệp và kinh phí công đoàn thuộc trách nhiệm của người sử dụng lao động theo quy định, tính theo mức lương được hỗ trợ.</w:t>
            </w:r>
          </w:p>
        </w:tc>
        <w:tc>
          <w:tcPr>
            <w:tcW w:w="4702" w:type="dxa"/>
            <w:tcMar>
              <w:top w:w="65" w:type="dxa"/>
              <w:left w:w="75" w:type="dxa"/>
              <w:bottom w:w="65" w:type="dxa"/>
              <w:right w:w="75" w:type="dxa"/>
            </w:tcMar>
          </w:tcPr>
          <w:p w14:paraId="4278BA93" w14:textId="77777777" w:rsidR="00050D05" w:rsidRPr="00050D05" w:rsidRDefault="00050D05" w:rsidP="00050D05">
            <w:pPr>
              <w:spacing w:after="20"/>
              <w:rPr>
                <w:sz w:val="24"/>
                <w:szCs w:val="24"/>
              </w:rPr>
            </w:pPr>
            <w:r w:rsidRPr="00050D05">
              <w:rPr>
                <w:rFonts w:ascii="Times New Roman" w:eastAsia="Times New Roman" w:hAnsi="Times New Roman"/>
                <w:sz w:val="24"/>
                <w:szCs w:val="24"/>
              </w:rPr>
              <w:t>Ngân sách thành phố hỗ trợ 6.500.000 đồng/người/tháng đối với lao động hợp đồng đủ điều kiện. Mức hỗ trợ bao gồm kinh phí chi trả tiền công và kinh phí thực hiện các khoản đóng bảo hiểm bắt buộc thuộc trách nhiệm của người sử dụng lao động. Mức hỗ trợ giữ ổn định trong thời gian Nghị quyết có hiệu lực; cơ sở giáo dục vẫn phải thực hiện đầy đủ nghĩa vụ của người sử dụng lao động theo pháp luật.</w:t>
            </w:r>
          </w:p>
        </w:tc>
        <w:tc>
          <w:tcPr>
            <w:tcW w:w="5387" w:type="dxa"/>
            <w:tcMar>
              <w:top w:w="65" w:type="dxa"/>
              <w:left w:w="75" w:type="dxa"/>
              <w:bottom w:w="65" w:type="dxa"/>
              <w:right w:w="75" w:type="dxa"/>
            </w:tcMar>
          </w:tcPr>
          <w:p w14:paraId="2C9A7424" w14:textId="259C10CE" w:rsidR="00050D05" w:rsidRPr="00050D05" w:rsidRDefault="00050D05" w:rsidP="00050D05">
            <w:pPr>
              <w:spacing w:after="20"/>
              <w:rPr>
                <w:sz w:val="24"/>
                <w:szCs w:val="24"/>
              </w:rPr>
            </w:pPr>
            <w:r>
              <w:rPr>
                <w:rFonts w:ascii="Times New Roman" w:eastAsia="Times New Roman" w:hAnsi="Times New Roman"/>
                <w:sz w:val="24"/>
                <w:szCs w:val="24"/>
              </w:rPr>
              <w:t>Tiền</w:t>
            </w:r>
            <w:r w:rsidRPr="00050D05">
              <w:rPr>
                <w:rFonts w:ascii="Times New Roman" w:eastAsia="Times New Roman" w:hAnsi="Times New Roman"/>
                <w:sz w:val="24"/>
                <w:szCs w:val="24"/>
              </w:rPr>
              <w:t xml:space="preserve"> công làm căn cứ 5.313.000 đồng/tháng; phần đóng của người sử dụng lao động dự kiến 21,5%, tương ứng 1.142.295 đồng/tháng; tổng mức tính toán 6.455.295 đồng/người/tháng, đề xuất làm tròn thành 6.500.000 đồng/người/tháng. Hỗ trợ ngân sách không thay thế nghĩa vụ pháp lý của đơn vị sử dụng lao động.</w:t>
            </w:r>
          </w:p>
        </w:tc>
      </w:tr>
      <w:tr w:rsidR="00050D05" w14:paraId="10BC8B07" w14:textId="77777777" w:rsidTr="00050D05">
        <w:trPr>
          <w:jc w:val="center"/>
        </w:trPr>
        <w:tc>
          <w:tcPr>
            <w:tcW w:w="510" w:type="dxa"/>
            <w:tcMar>
              <w:top w:w="65" w:type="dxa"/>
              <w:left w:w="75" w:type="dxa"/>
              <w:bottom w:w="65" w:type="dxa"/>
              <w:right w:w="75" w:type="dxa"/>
            </w:tcMar>
          </w:tcPr>
          <w:p w14:paraId="3EBCC53E" w14:textId="77777777" w:rsidR="00050D05" w:rsidRPr="00050D05" w:rsidRDefault="00050D05" w:rsidP="00050D05">
            <w:pPr>
              <w:spacing w:after="20"/>
              <w:jc w:val="center"/>
              <w:rPr>
                <w:sz w:val="24"/>
                <w:szCs w:val="24"/>
              </w:rPr>
            </w:pPr>
            <w:r w:rsidRPr="00050D05">
              <w:rPr>
                <w:rFonts w:ascii="Times New Roman" w:eastAsia="Times New Roman" w:hAnsi="Times New Roman"/>
                <w:sz w:val="24"/>
                <w:szCs w:val="24"/>
              </w:rPr>
              <w:t>4</w:t>
            </w:r>
          </w:p>
        </w:tc>
        <w:tc>
          <w:tcPr>
            <w:tcW w:w="3855" w:type="dxa"/>
            <w:tcMar>
              <w:top w:w="65" w:type="dxa"/>
              <w:left w:w="75" w:type="dxa"/>
              <w:bottom w:w="65" w:type="dxa"/>
              <w:right w:w="75" w:type="dxa"/>
            </w:tcMar>
          </w:tcPr>
          <w:p w14:paraId="6AE7AE3E" w14:textId="1417157F" w:rsidR="00050D05" w:rsidRPr="00050D05" w:rsidRDefault="00050D05" w:rsidP="00050D05">
            <w:pPr>
              <w:spacing w:after="20"/>
              <w:rPr>
                <w:sz w:val="24"/>
                <w:szCs w:val="24"/>
              </w:rPr>
            </w:pPr>
            <w:r w:rsidRPr="00050D05">
              <w:rPr>
                <w:rFonts w:ascii="Times New Roman" w:eastAsia="Times New Roman" w:hAnsi="Times New Roman"/>
                <w:sz w:val="24"/>
                <w:szCs w:val="24"/>
              </w:rPr>
              <w:t>C</w:t>
            </w:r>
            <w:r w:rsidRPr="00050D05">
              <w:rPr>
                <w:rFonts w:ascii="Times New Roman" w:eastAsia="Times New Roman" w:hAnsi="Times New Roman"/>
                <w:sz w:val="24"/>
                <w:szCs w:val="24"/>
              </w:rPr>
              <w:t xml:space="preserve">hính sách hiện hành thực hiện đối với số lượng lao động thực tế nhưng không vượt quá số lượng quy định theo thẩm quyền. </w:t>
            </w:r>
          </w:p>
        </w:tc>
        <w:tc>
          <w:tcPr>
            <w:tcW w:w="4702" w:type="dxa"/>
            <w:tcMar>
              <w:top w:w="65" w:type="dxa"/>
              <w:left w:w="75" w:type="dxa"/>
              <w:bottom w:w="65" w:type="dxa"/>
              <w:right w:w="75" w:type="dxa"/>
            </w:tcMar>
          </w:tcPr>
          <w:p w14:paraId="55146EBE" w14:textId="77777777" w:rsidR="00050D05" w:rsidRPr="00050D05" w:rsidRDefault="00050D05" w:rsidP="00050D05">
            <w:pPr>
              <w:spacing w:after="20"/>
              <w:rPr>
                <w:sz w:val="24"/>
                <w:szCs w:val="24"/>
              </w:rPr>
            </w:pPr>
            <w:r w:rsidRPr="00050D05">
              <w:rPr>
                <w:rFonts w:ascii="Times New Roman" w:eastAsia="Times New Roman" w:hAnsi="Times New Roman"/>
                <w:sz w:val="24"/>
                <w:szCs w:val="24"/>
              </w:rPr>
              <w:t>Thời gian hỗ trợ tối đa 12 tháng/người/năm, căn cứ thời gian thực tế đáp ứng điều kiện và quyết định của cấp có thẩm quyền. Số lượng xác định theo nhu cầu thực tế, quy mô trẻ ăn bán trú, điều kiện tổ chức nuôi dưỡng và định mức: cứ 50 trẻ ăn bán trú tính 01 lao động; số trẻ còn dư từ 30 trẻ trở lên tính thêm 01 lao động. Số lượng phải được rà soát, tổng hợp, thẩm định và quyết định theo thẩm quyền, phù hợp khả năng cân đối ngân sách.</w:t>
            </w:r>
          </w:p>
        </w:tc>
        <w:tc>
          <w:tcPr>
            <w:tcW w:w="5387" w:type="dxa"/>
            <w:tcMar>
              <w:top w:w="65" w:type="dxa"/>
              <w:left w:w="75" w:type="dxa"/>
              <w:bottom w:w="65" w:type="dxa"/>
              <w:right w:w="75" w:type="dxa"/>
            </w:tcMar>
          </w:tcPr>
          <w:p w14:paraId="0BE9505C" w14:textId="54A071E4" w:rsidR="00050D05" w:rsidRPr="00050D05" w:rsidRDefault="00050D05" w:rsidP="00050D05">
            <w:pPr>
              <w:spacing w:after="20"/>
              <w:rPr>
                <w:sz w:val="24"/>
                <w:szCs w:val="24"/>
              </w:rPr>
            </w:pPr>
            <w:r w:rsidRPr="00050D05">
              <w:rPr>
                <w:rFonts w:ascii="Times New Roman" w:eastAsia="Times New Roman" w:hAnsi="Times New Roman"/>
                <w:sz w:val="24"/>
                <w:szCs w:val="24"/>
              </w:rPr>
              <w:t>Dự thảo đưa ra nguyên tắc định lượng nhằm tăng tính minh bạch, thống nhất giữa các cơ sở giáo dục và địa phương, đồng thời gắn số lượng hỗ trợ với quy mô tổ chức bán trú và khả năng ngân sách..</w:t>
            </w:r>
          </w:p>
        </w:tc>
      </w:tr>
      <w:tr w:rsidR="00050D05" w14:paraId="4E0B6001" w14:textId="77777777" w:rsidTr="00050D05">
        <w:trPr>
          <w:jc w:val="center"/>
        </w:trPr>
        <w:tc>
          <w:tcPr>
            <w:tcW w:w="510" w:type="dxa"/>
            <w:tcMar>
              <w:top w:w="65" w:type="dxa"/>
              <w:left w:w="75" w:type="dxa"/>
              <w:bottom w:w="65" w:type="dxa"/>
              <w:right w:w="75" w:type="dxa"/>
            </w:tcMar>
          </w:tcPr>
          <w:p w14:paraId="1C8C6172" w14:textId="12FC7142" w:rsidR="00050D05" w:rsidRPr="00050D05" w:rsidRDefault="00050D05" w:rsidP="00050D05">
            <w:pPr>
              <w:spacing w:after="20"/>
              <w:jc w:val="center"/>
              <w:rPr>
                <w:rFonts w:ascii="Times New Roman" w:eastAsia="Times New Roman" w:hAnsi="Times New Roman"/>
                <w:sz w:val="24"/>
                <w:szCs w:val="24"/>
              </w:rPr>
            </w:pPr>
            <w:r w:rsidRPr="00050D05">
              <w:rPr>
                <w:rFonts w:ascii="Times New Roman" w:eastAsia="Times New Roman" w:hAnsi="Times New Roman"/>
                <w:b/>
                <w:sz w:val="24"/>
                <w:szCs w:val="24"/>
              </w:rPr>
              <w:t>IV</w:t>
            </w:r>
          </w:p>
        </w:tc>
        <w:tc>
          <w:tcPr>
            <w:tcW w:w="3855" w:type="dxa"/>
            <w:tcMar>
              <w:top w:w="65" w:type="dxa"/>
              <w:left w:w="75" w:type="dxa"/>
              <w:bottom w:w="65" w:type="dxa"/>
              <w:right w:w="75" w:type="dxa"/>
            </w:tcMar>
          </w:tcPr>
          <w:p w14:paraId="50831A32" w14:textId="79919A42"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ĐIỀU KIỆN HƯỞNG CHÍNH SÁCH</w:t>
            </w:r>
          </w:p>
        </w:tc>
        <w:tc>
          <w:tcPr>
            <w:tcW w:w="4702" w:type="dxa"/>
            <w:tcMar>
              <w:top w:w="65" w:type="dxa"/>
              <w:left w:w="75" w:type="dxa"/>
              <w:bottom w:w="65" w:type="dxa"/>
              <w:right w:w="75" w:type="dxa"/>
            </w:tcMar>
          </w:tcPr>
          <w:p w14:paraId="5090CA74" w14:textId="61D7D966"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ĐIỀU 3. ĐIỀU KIỆN HƯỞNG CHÍNH SÁCH</w:t>
            </w:r>
          </w:p>
        </w:tc>
        <w:tc>
          <w:tcPr>
            <w:tcW w:w="5387" w:type="dxa"/>
            <w:tcMar>
              <w:top w:w="65" w:type="dxa"/>
              <w:left w:w="75" w:type="dxa"/>
              <w:bottom w:w="65" w:type="dxa"/>
              <w:right w:w="75" w:type="dxa"/>
            </w:tcMar>
          </w:tcPr>
          <w:p w14:paraId="5DB39942" w14:textId="30BC0EF9"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Dự thảo quy định điều kiện theo hướng có thể kiểm tra, đối chiếu bằng hồ sơ, hạn chế đề nghị hỗ trợ không đúng đối tượng.</w:t>
            </w:r>
          </w:p>
        </w:tc>
      </w:tr>
      <w:tr w:rsidR="00050D05" w14:paraId="608A1FE9" w14:textId="77777777" w:rsidTr="00050D05">
        <w:trPr>
          <w:jc w:val="center"/>
        </w:trPr>
        <w:tc>
          <w:tcPr>
            <w:tcW w:w="510" w:type="dxa"/>
            <w:tcMar>
              <w:top w:w="65" w:type="dxa"/>
              <w:left w:w="75" w:type="dxa"/>
              <w:bottom w:w="65" w:type="dxa"/>
              <w:right w:w="75" w:type="dxa"/>
            </w:tcMar>
          </w:tcPr>
          <w:p w14:paraId="772EE6D8" w14:textId="77777777" w:rsidR="00050D05" w:rsidRPr="00050D05" w:rsidRDefault="00050D05" w:rsidP="00050D05">
            <w:pPr>
              <w:spacing w:after="20"/>
              <w:jc w:val="center"/>
              <w:rPr>
                <w:sz w:val="24"/>
                <w:szCs w:val="24"/>
              </w:rPr>
            </w:pPr>
            <w:r w:rsidRPr="00050D05">
              <w:rPr>
                <w:rFonts w:ascii="Times New Roman" w:eastAsia="Times New Roman" w:hAnsi="Times New Roman"/>
                <w:sz w:val="24"/>
                <w:szCs w:val="24"/>
              </w:rPr>
              <w:t>5</w:t>
            </w:r>
          </w:p>
        </w:tc>
        <w:tc>
          <w:tcPr>
            <w:tcW w:w="3855" w:type="dxa"/>
            <w:tcMar>
              <w:top w:w="65" w:type="dxa"/>
              <w:left w:w="75" w:type="dxa"/>
              <w:bottom w:w="65" w:type="dxa"/>
              <w:right w:w="75" w:type="dxa"/>
            </w:tcMar>
          </w:tcPr>
          <w:p w14:paraId="5D5AD332" w14:textId="1106AD02" w:rsidR="00050D05" w:rsidRPr="00050D05" w:rsidRDefault="00050D05" w:rsidP="00050D05">
            <w:pPr>
              <w:spacing w:after="20"/>
              <w:rPr>
                <w:sz w:val="24"/>
                <w:szCs w:val="24"/>
              </w:rPr>
            </w:pPr>
            <w:r w:rsidRPr="00050D05">
              <w:rPr>
                <w:rFonts w:ascii="Times New Roman" w:eastAsia="Times New Roman" w:hAnsi="Times New Roman"/>
                <w:sz w:val="24"/>
                <w:szCs w:val="24"/>
              </w:rPr>
              <w:t xml:space="preserve">Nghị quyết hiện hành quy định hỗ trợ đối với lao động hợp đồng vị trí nấu ăn; </w:t>
            </w:r>
          </w:p>
        </w:tc>
        <w:tc>
          <w:tcPr>
            <w:tcW w:w="4702" w:type="dxa"/>
            <w:tcMar>
              <w:top w:w="65" w:type="dxa"/>
              <w:left w:w="75" w:type="dxa"/>
              <w:bottom w:w="65" w:type="dxa"/>
              <w:right w:w="75" w:type="dxa"/>
            </w:tcMar>
          </w:tcPr>
          <w:p w14:paraId="00650035" w14:textId="77777777" w:rsidR="00050D05" w:rsidRPr="00050D05" w:rsidRDefault="00050D05" w:rsidP="00050D05">
            <w:pPr>
              <w:spacing w:after="20"/>
              <w:rPr>
                <w:sz w:val="24"/>
                <w:szCs w:val="24"/>
              </w:rPr>
            </w:pPr>
            <w:r w:rsidRPr="00050D05">
              <w:rPr>
                <w:rFonts w:ascii="Times New Roman" w:eastAsia="Times New Roman" w:hAnsi="Times New Roman"/>
                <w:sz w:val="24"/>
                <w:szCs w:val="24"/>
              </w:rPr>
              <w:t xml:space="preserve">Người lao động phải đồng thời: (1) có hợp đồng lao động ký theo quy định với cơ sở giáo dục mầm non công lập trên địa bàn thành phố; (2) trực tiếp thực hiện công việc tại vị trí cấp </w:t>
            </w:r>
            <w:r w:rsidRPr="00050D05">
              <w:rPr>
                <w:rFonts w:ascii="Times New Roman" w:eastAsia="Times New Roman" w:hAnsi="Times New Roman"/>
                <w:sz w:val="24"/>
                <w:szCs w:val="24"/>
              </w:rPr>
              <w:lastRenderedPageBreak/>
              <w:t>dưỡng, phục vụ tổ chức ăn bán trú và nuôi dưỡng trẻ; (3) thuộc số lượng lao động được cấp có thẩm quyền quyết định hỗ trợ.</w:t>
            </w:r>
          </w:p>
        </w:tc>
        <w:tc>
          <w:tcPr>
            <w:tcW w:w="5387" w:type="dxa"/>
            <w:tcMar>
              <w:top w:w="65" w:type="dxa"/>
              <w:left w:w="75" w:type="dxa"/>
              <w:bottom w:w="65" w:type="dxa"/>
              <w:right w:w="75" w:type="dxa"/>
            </w:tcMar>
          </w:tcPr>
          <w:p w14:paraId="3DC598F7" w14:textId="77777777" w:rsidR="00050D05" w:rsidRPr="00050D05" w:rsidRDefault="00050D05" w:rsidP="00050D05">
            <w:pPr>
              <w:spacing w:after="20"/>
              <w:rPr>
                <w:sz w:val="24"/>
                <w:szCs w:val="24"/>
              </w:rPr>
            </w:pPr>
            <w:r w:rsidRPr="00050D05">
              <w:rPr>
                <w:rFonts w:ascii="Times New Roman" w:eastAsia="Times New Roman" w:hAnsi="Times New Roman"/>
                <w:sz w:val="24"/>
                <w:szCs w:val="24"/>
              </w:rPr>
              <w:lastRenderedPageBreak/>
              <w:t xml:space="preserve">Điều kiện mới xác định rõ mối liên hệ giữa người được hỗ trợ, công việc thực tế, hợp đồng lao động hợp pháp và số lượng được duyệt. Cơ sở giáo dục chịu </w:t>
            </w:r>
            <w:r w:rsidRPr="00050D05">
              <w:rPr>
                <w:rFonts w:ascii="Times New Roman" w:eastAsia="Times New Roman" w:hAnsi="Times New Roman"/>
                <w:sz w:val="24"/>
                <w:szCs w:val="24"/>
              </w:rPr>
              <w:lastRenderedPageBreak/>
              <w:t>trách nhiệm về tính chính xác của hồ sơ, danh sách và việc thực hiện nghĩa vụ với người lao động.</w:t>
            </w:r>
          </w:p>
        </w:tc>
      </w:tr>
      <w:tr w:rsidR="00050D05" w14:paraId="6E04DC63" w14:textId="77777777" w:rsidTr="00050D05">
        <w:trPr>
          <w:jc w:val="center"/>
        </w:trPr>
        <w:tc>
          <w:tcPr>
            <w:tcW w:w="510" w:type="dxa"/>
            <w:tcMar>
              <w:top w:w="65" w:type="dxa"/>
              <w:left w:w="75" w:type="dxa"/>
              <w:bottom w:w="65" w:type="dxa"/>
              <w:right w:w="75" w:type="dxa"/>
            </w:tcMar>
          </w:tcPr>
          <w:p w14:paraId="637D93B0" w14:textId="6059509D" w:rsidR="00050D05" w:rsidRPr="00050D05" w:rsidRDefault="00050D05" w:rsidP="00050D05">
            <w:pPr>
              <w:spacing w:after="20"/>
              <w:jc w:val="center"/>
              <w:rPr>
                <w:rFonts w:ascii="Times New Roman" w:eastAsia="Times New Roman" w:hAnsi="Times New Roman"/>
                <w:sz w:val="24"/>
                <w:szCs w:val="24"/>
              </w:rPr>
            </w:pPr>
            <w:r w:rsidRPr="00050D05">
              <w:rPr>
                <w:rFonts w:ascii="Times New Roman" w:eastAsia="Times New Roman" w:hAnsi="Times New Roman"/>
                <w:b/>
                <w:sz w:val="24"/>
                <w:szCs w:val="24"/>
              </w:rPr>
              <w:lastRenderedPageBreak/>
              <w:t>V</w:t>
            </w:r>
          </w:p>
        </w:tc>
        <w:tc>
          <w:tcPr>
            <w:tcW w:w="3855" w:type="dxa"/>
            <w:tcMar>
              <w:top w:w="65" w:type="dxa"/>
              <w:left w:w="75" w:type="dxa"/>
              <w:bottom w:w="65" w:type="dxa"/>
              <w:right w:w="75" w:type="dxa"/>
            </w:tcMar>
          </w:tcPr>
          <w:p w14:paraId="6397AE69" w14:textId="5D768866"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NGUỒN KINH PHÍ</w:t>
            </w:r>
          </w:p>
        </w:tc>
        <w:tc>
          <w:tcPr>
            <w:tcW w:w="4702" w:type="dxa"/>
            <w:tcMar>
              <w:top w:w="65" w:type="dxa"/>
              <w:left w:w="75" w:type="dxa"/>
              <w:bottom w:w="65" w:type="dxa"/>
              <w:right w:w="75" w:type="dxa"/>
            </w:tcMar>
          </w:tcPr>
          <w:p w14:paraId="4D0AEC6D" w14:textId="275BAA71"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ĐIỀU 4. NGUỒN KINH PHÍ THỰC HIỆN</w:t>
            </w:r>
          </w:p>
        </w:tc>
        <w:tc>
          <w:tcPr>
            <w:tcW w:w="5387" w:type="dxa"/>
            <w:tcMar>
              <w:top w:w="65" w:type="dxa"/>
              <w:left w:w="75" w:type="dxa"/>
              <w:bottom w:w="65" w:type="dxa"/>
              <w:right w:w="75" w:type="dxa"/>
            </w:tcMar>
          </w:tcPr>
          <w:p w14:paraId="371CFC39" w14:textId="02A66E6C"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Dự thảo xác định rõ việc bố trí kinh phí trong dự toán chi ngân sách hằng năm và quy trình lập dự toán, phân bổ, quyết toán.</w:t>
            </w:r>
          </w:p>
        </w:tc>
      </w:tr>
      <w:tr w:rsidR="00050D05" w14:paraId="31209028" w14:textId="77777777" w:rsidTr="00050D05">
        <w:trPr>
          <w:jc w:val="center"/>
        </w:trPr>
        <w:tc>
          <w:tcPr>
            <w:tcW w:w="510" w:type="dxa"/>
            <w:tcMar>
              <w:top w:w="65" w:type="dxa"/>
              <w:left w:w="75" w:type="dxa"/>
              <w:bottom w:w="65" w:type="dxa"/>
              <w:right w:w="75" w:type="dxa"/>
            </w:tcMar>
          </w:tcPr>
          <w:p w14:paraId="5A1E5AA3" w14:textId="77777777" w:rsidR="00050D05" w:rsidRPr="00050D05" w:rsidRDefault="00050D05" w:rsidP="00050D05">
            <w:pPr>
              <w:spacing w:after="20"/>
              <w:jc w:val="center"/>
              <w:rPr>
                <w:sz w:val="24"/>
                <w:szCs w:val="24"/>
              </w:rPr>
            </w:pPr>
            <w:r w:rsidRPr="00050D05">
              <w:rPr>
                <w:rFonts w:ascii="Times New Roman" w:eastAsia="Times New Roman" w:hAnsi="Times New Roman"/>
                <w:sz w:val="24"/>
                <w:szCs w:val="24"/>
              </w:rPr>
              <w:t>6</w:t>
            </w:r>
          </w:p>
        </w:tc>
        <w:tc>
          <w:tcPr>
            <w:tcW w:w="3855" w:type="dxa"/>
            <w:tcMar>
              <w:top w:w="65" w:type="dxa"/>
              <w:left w:w="75" w:type="dxa"/>
              <w:bottom w:w="65" w:type="dxa"/>
              <w:right w:w="75" w:type="dxa"/>
            </w:tcMar>
          </w:tcPr>
          <w:p w14:paraId="5987F5D5" w14:textId="77777777" w:rsidR="00050D05" w:rsidRPr="00050D05" w:rsidRDefault="00050D05" w:rsidP="00050D05">
            <w:pPr>
              <w:spacing w:after="20"/>
              <w:rPr>
                <w:sz w:val="24"/>
                <w:szCs w:val="24"/>
              </w:rPr>
            </w:pPr>
            <w:r w:rsidRPr="00050D05">
              <w:rPr>
                <w:rFonts w:ascii="Times New Roman" w:eastAsia="Times New Roman" w:hAnsi="Times New Roman"/>
                <w:sz w:val="24"/>
                <w:szCs w:val="24"/>
              </w:rPr>
              <w:t>Nguồn kinh phí theo Nghị quyết số 11/2018/NQ-HĐND là ngân sách thành phố. Sau sắp xếp đơn vị hành chính, chính sách tiếp tục được áp dụng trên địa bàn thành phố mới theo Nghị quyết số 52/NQ-HĐND ngày 26/10/2025.</w:t>
            </w:r>
          </w:p>
        </w:tc>
        <w:tc>
          <w:tcPr>
            <w:tcW w:w="4702" w:type="dxa"/>
            <w:tcMar>
              <w:top w:w="65" w:type="dxa"/>
              <w:left w:w="75" w:type="dxa"/>
              <w:bottom w:w="65" w:type="dxa"/>
              <w:right w:w="75" w:type="dxa"/>
            </w:tcMar>
          </w:tcPr>
          <w:p w14:paraId="4FEEC551" w14:textId="77777777" w:rsidR="00050D05" w:rsidRPr="00050D05" w:rsidRDefault="00050D05" w:rsidP="00050D05">
            <w:pPr>
              <w:spacing w:after="20"/>
              <w:rPr>
                <w:sz w:val="24"/>
                <w:szCs w:val="24"/>
              </w:rPr>
            </w:pPr>
            <w:r w:rsidRPr="00050D05">
              <w:rPr>
                <w:rFonts w:ascii="Times New Roman" w:eastAsia="Times New Roman" w:hAnsi="Times New Roman"/>
                <w:sz w:val="24"/>
                <w:szCs w:val="24"/>
              </w:rPr>
              <w:t>Kinh phí do ngân sách thành phố bảo đảm, bố trí trong dự toán chi ngân sách hằng năm theo pháp luật về ngân sách nhà nước và phân cấp ngân sách hiện hành. Việc lập, tổng hợp, thẩm định, phân bổ, giao dự toán, quản lý, sử dụng và quyết toán thực hiện theo quy định pháp luật.</w:t>
            </w:r>
          </w:p>
        </w:tc>
        <w:tc>
          <w:tcPr>
            <w:tcW w:w="5387" w:type="dxa"/>
            <w:tcMar>
              <w:top w:w="65" w:type="dxa"/>
              <w:left w:w="75" w:type="dxa"/>
              <w:bottom w:w="65" w:type="dxa"/>
              <w:right w:w="75" w:type="dxa"/>
            </w:tcMar>
          </w:tcPr>
          <w:p w14:paraId="1614A592" w14:textId="77777777" w:rsidR="00050D05" w:rsidRPr="00050D05" w:rsidRDefault="00050D05" w:rsidP="00050D05">
            <w:pPr>
              <w:spacing w:after="20"/>
              <w:rPr>
                <w:sz w:val="24"/>
                <w:szCs w:val="24"/>
              </w:rPr>
            </w:pPr>
            <w:r w:rsidRPr="00050D05">
              <w:rPr>
                <w:rFonts w:ascii="Times New Roman" w:eastAsia="Times New Roman" w:hAnsi="Times New Roman"/>
                <w:sz w:val="24"/>
                <w:szCs w:val="24"/>
              </w:rPr>
              <w:t>Quy định cụ thể hơn các khâu ngân sách nhằm bảo đảm nguồn lực thực hiện chính sách có kế hoạch, đúng mục đích, đúng đối tượng và có căn cứ kiểm tra, quyết toán.</w:t>
            </w:r>
          </w:p>
        </w:tc>
      </w:tr>
      <w:tr w:rsidR="00050D05" w14:paraId="225270EB" w14:textId="77777777" w:rsidTr="00050D05">
        <w:trPr>
          <w:jc w:val="center"/>
        </w:trPr>
        <w:tc>
          <w:tcPr>
            <w:tcW w:w="510" w:type="dxa"/>
            <w:tcMar>
              <w:top w:w="65" w:type="dxa"/>
              <w:left w:w="75" w:type="dxa"/>
              <w:bottom w:w="65" w:type="dxa"/>
              <w:right w:w="75" w:type="dxa"/>
            </w:tcMar>
          </w:tcPr>
          <w:p w14:paraId="3127A612" w14:textId="0C0B56A1" w:rsidR="00050D05" w:rsidRPr="00050D05" w:rsidRDefault="00050D05" w:rsidP="00050D05">
            <w:pPr>
              <w:spacing w:after="20"/>
              <w:jc w:val="center"/>
              <w:rPr>
                <w:rFonts w:ascii="Times New Roman" w:eastAsia="Times New Roman" w:hAnsi="Times New Roman"/>
                <w:sz w:val="24"/>
                <w:szCs w:val="24"/>
              </w:rPr>
            </w:pPr>
            <w:r w:rsidRPr="00050D05">
              <w:rPr>
                <w:rFonts w:ascii="Times New Roman" w:eastAsia="Times New Roman" w:hAnsi="Times New Roman"/>
                <w:b/>
                <w:sz w:val="24"/>
                <w:szCs w:val="24"/>
              </w:rPr>
              <w:t>VI</w:t>
            </w:r>
          </w:p>
        </w:tc>
        <w:tc>
          <w:tcPr>
            <w:tcW w:w="3855" w:type="dxa"/>
            <w:tcMar>
              <w:top w:w="65" w:type="dxa"/>
              <w:left w:w="75" w:type="dxa"/>
              <w:bottom w:w="65" w:type="dxa"/>
              <w:right w:w="75" w:type="dxa"/>
            </w:tcMar>
          </w:tcPr>
          <w:p w14:paraId="591ACC11" w14:textId="2A071C28"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TỔ CHỨC THỰC HIỆN</w:t>
            </w:r>
          </w:p>
        </w:tc>
        <w:tc>
          <w:tcPr>
            <w:tcW w:w="4702" w:type="dxa"/>
            <w:tcMar>
              <w:top w:w="65" w:type="dxa"/>
              <w:left w:w="75" w:type="dxa"/>
              <w:bottom w:w="65" w:type="dxa"/>
              <w:right w:w="75" w:type="dxa"/>
            </w:tcMar>
          </w:tcPr>
          <w:p w14:paraId="7413859C" w14:textId="6DCFF0D0"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ĐIỀU 5. TỔ CHỨC THỰC HIỆN</w:t>
            </w:r>
          </w:p>
        </w:tc>
        <w:tc>
          <w:tcPr>
            <w:tcW w:w="5387" w:type="dxa"/>
            <w:tcMar>
              <w:top w:w="65" w:type="dxa"/>
              <w:left w:w="75" w:type="dxa"/>
              <w:bottom w:w="65" w:type="dxa"/>
              <w:right w:w="75" w:type="dxa"/>
            </w:tcMar>
          </w:tcPr>
          <w:p w14:paraId="2BF99EEB" w14:textId="5D5643F0"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Dự thảo phân định rõ trách nhiệm của thành phố, cấp xã, các sở chuyên môn và cơ sở giáo dục trong từng khâu thực hiện.</w:t>
            </w:r>
          </w:p>
        </w:tc>
      </w:tr>
      <w:tr w:rsidR="00050D05" w14:paraId="429498B8" w14:textId="77777777" w:rsidTr="00050D05">
        <w:trPr>
          <w:jc w:val="center"/>
        </w:trPr>
        <w:tc>
          <w:tcPr>
            <w:tcW w:w="510" w:type="dxa"/>
            <w:tcMar>
              <w:top w:w="65" w:type="dxa"/>
              <w:left w:w="75" w:type="dxa"/>
              <w:bottom w:w="65" w:type="dxa"/>
              <w:right w:w="75" w:type="dxa"/>
            </w:tcMar>
          </w:tcPr>
          <w:p w14:paraId="3791E812" w14:textId="77777777" w:rsidR="00050D05" w:rsidRPr="00050D05" w:rsidRDefault="00050D05" w:rsidP="00050D05">
            <w:pPr>
              <w:spacing w:after="20"/>
              <w:jc w:val="center"/>
              <w:rPr>
                <w:sz w:val="24"/>
                <w:szCs w:val="24"/>
              </w:rPr>
            </w:pPr>
            <w:r w:rsidRPr="00050D05">
              <w:rPr>
                <w:rFonts w:ascii="Times New Roman" w:eastAsia="Times New Roman" w:hAnsi="Times New Roman"/>
                <w:sz w:val="24"/>
                <w:szCs w:val="24"/>
              </w:rPr>
              <w:t>7</w:t>
            </w:r>
          </w:p>
        </w:tc>
        <w:tc>
          <w:tcPr>
            <w:tcW w:w="3855" w:type="dxa"/>
            <w:tcMar>
              <w:top w:w="65" w:type="dxa"/>
              <w:left w:w="75" w:type="dxa"/>
              <w:bottom w:w="65" w:type="dxa"/>
              <w:right w:w="75" w:type="dxa"/>
            </w:tcMar>
          </w:tcPr>
          <w:p w14:paraId="7380C850" w14:textId="77777777" w:rsidR="00050D05" w:rsidRPr="00050D05" w:rsidRDefault="00050D05" w:rsidP="00050D05">
            <w:pPr>
              <w:spacing w:after="20"/>
              <w:rPr>
                <w:sz w:val="24"/>
                <w:szCs w:val="24"/>
              </w:rPr>
            </w:pPr>
            <w:r w:rsidRPr="00050D05">
              <w:rPr>
                <w:rFonts w:ascii="Times New Roman" w:eastAsia="Times New Roman" w:hAnsi="Times New Roman"/>
                <w:sz w:val="24"/>
                <w:szCs w:val="24"/>
              </w:rPr>
              <w:t>Chính sách hiện hành được triển khai theo Nghị quyết số 11/2018/NQ-HĐND và các văn bản có liên quan. Hồ sơ được cung cấp không trích đầy đủ nguyên văn điều khoản tổ chức thực hiện của Nghị quyết cũ.</w:t>
            </w:r>
          </w:p>
        </w:tc>
        <w:tc>
          <w:tcPr>
            <w:tcW w:w="4702" w:type="dxa"/>
            <w:tcMar>
              <w:top w:w="65" w:type="dxa"/>
              <w:left w:w="75" w:type="dxa"/>
              <w:bottom w:w="65" w:type="dxa"/>
              <w:right w:w="75" w:type="dxa"/>
            </w:tcMar>
          </w:tcPr>
          <w:p w14:paraId="2E9193BC" w14:textId="77777777" w:rsidR="00050D05" w:rsidRPr="00050D05" w:rsidRDefault="00050D05" w:rsidP="00050D05">
            <w:pPr>
              <w:spacing w:after="20"/>
              <w:rPr>
                <w:sz w:val="24"/>
                <w:szCs w:val="24"/>
              </w:rPr>
            </w:pPr>
            <w:r w:rsidRPr="00050D05">
              <w:rPr>
                <w:rFonts w:ascii="Times New Roman" w:eastAsia="Times New Roman" w:hAnsi="Times New Roman"/>
                <w:sz w:val="24"/>
                <w:szCs w:val="24"/>
              </w:rPr>
              <w:t>UBND thành phố tổ chức triển khai, hằng năm quyết định số lượng được hỗ trợ căn cứ nhu cầu, kết quả rà soát, thẩm định và khả năng ngân sách. UBND cấp xã chỉ đạo rà soát, tổng hợp, đề xuất và theo dõi. Sở GDĐT phối hợp Sở Nội vụ tham mưu, kiểm tra, tổng hợp báo cáo. Sở Nội vụ chủ trì rà soát, thẩm định số lượng. Sở Tài chính tham mưu bố trí dự toán, hướng dẫn quản lý và quyết toán. Cơ sở giáo dục lập hồ sơ, chịu trách nhiệm dữ liệu, sử dụng kinh phí đúng mục đích và thực hiện nghĩa vụ của người sử dụng lao động. HĐND thành phố giám sát việc thực hiện.</w:t>
            </w:r>
          </w:p>
        </w:tc>
        <w:tc>
          <w:tcPr>
            <w:tcW w:w="5387" w:type="dxa"/>
            <w:tcMar>
              <w:top w:w="65" w:type="dxa"/>
              <w:left w:w="75" w:type="dxa"/>
              <w:bottom w:w="65" w:type="dxa"/>
              <w:right w:w="75" w:type="dxa"/>
            </w:tcMar>
          </w:tcPr>
          <w:p w14:paraId="21DD51B7" w14:textId="77777777" w:rsidR="00050D05" w:rsidRPr="00050D05" w:rsidRDefault="00050D05" w:rsidP="00050D05">
            <w:pPr>
              <w:spacing w:after="20"/>
              <w:rPr>
                <w:sz w:val="24"/>
                <w:szCs w:val="24"/>
              </w:rPr>
            </w:pPr>
            <w:r w:rsidRPr="00050D05">
              <w:rPr>
                <w:rFonts w:ascii="Times New Roman" w:eastAsia="Times New Roman" w:hAnsi="Times New Roman"/>
                <w:sz w:val="24"/>
                <w:szCs w:val="24"/>
              </w:rPr>
              <w:t>Phân công nhiệm vụ theo chức năng từng cơ quan giúp quy trình có đầu mối rõ ràng, tăng trách nhiệm giải trình, hạn chế trùng lặp và bảo đảm kiểm tra, giám sát.</w:t>
            </w:r>
          </w:p>
        </w:tc>
      </w:tr>
      <w:tr w:rsidR="00050D05" w14:paraId="561F5A92" w14:textId="77777777" w:rsidTr="00050D05">
        <w:trPr>
          <w:jc w:val="center"/>
        </w:trPr>
        <w:tc>
          <w:tcPr>
            <w:tcW w:w="510" w:type="dxa"/>
            <w:tcMar>
              <w:top w:w="65" w:type="dxa"/>
              <w:left w:w="75" w:type="dxa"/>
              <w:bottom w:w="65" w:type="dxa"/>
              <w:right w:w="75" w:type="dxa"/>
            </w:tcMar>
          </w:tcPr>
          <w:p w14:paraId="289D36C0" w14:textId="524E7F33" w:rsidR="00050D05" w:rsidRPr="00050D05" w:rsidRDefault="00050D05" w:rsidP="00050D05">
            <w:pPr>
              <w:spacing w:after="20"/>
              <w:jc w:val="center"/>
              <w:rPr>
                <w:rFonts w:ascii="Times New Roman" w:eastAsia="Times New Roman" w:hAnsi="Times New Roman"/>
                <w:sz w:val="24"/>
                <w:szCs w:val="24"/>
              </w:rPr>
            </w:pPr>
            <w:r w:rsidRPr="00050D05">
              <w:rPr>
                <w:rFonts w:ascii="Times New Roman" w:eastAsia="Times New Roman" w:hAnsi="Times New Roman"/>
                <w:b/>
                <w:sz w:val="24"/>
                <w:szCs w:val="24"/>
              </w:rPr>
              <w:lastRenderedPageBreak/>
              <w:t>VII</w:t>
            </w:r>
          </w:p>
        </w:tc>
        <w:tc>
          <w:tcPr>
            <w:tcW w:w="3855" w:type="dxa"/>
            <w:tcMar>
              <w:top w:w="65" w:type="dxa"/>
              <w:left w:w="75" w:type="dxa"/>
              <w:bottom w:w="65" w:type="dxa"/>
              <w:right w:w="75" w:type="dxa"/>
            </w:tcMar>
          </w:tcPr>
          <w:p w14:paraId="324A38CB" w14:textId="2872AD5B"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HIỆU LỰC THI HÀNH VÀ CHUYỂN TIẾP</w:t>
            </w:r>
          </w:p>
        </w:tc>
        <w:tc>
          <w:tcPr>
            <w:tcW w:w="4702" w:type="dxa"/>
            <w:tcMar>
              <w:top w:w="65" w:type="dxa"/>
              <w:left w:w="75" w:type="dxa"/>
              <w:bottom w:w="65" w:type="dxa"/>
              <w:right w:w="75" w:type="dxa"/>
            </w:tcMar>
          </w:tcPr>
          <w:p w14:paraId="6471A3CD" w14:textId="52715021"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ĐIỀU 6. ĐIỀU KHOẢN THI HÀNH</w:t>
            </w:r>
          </w:p>
        </w:tc>
        <w:tc>
          <w:tcPr>
            <w:tcW w:w="5387" w:type="dxa"/>
            <w:tcMar>
              <w:top w:w="65" w:type="dxa"/>
              <w:left w:w="75" w:type="dxa"/>
              <w:bottom w:w="65" w:type="dxa"/>
              <w:right w:w="75" w:type="dxa"/>
            </w:tcMar>
          </w:tcPr>
          <w:p w14:paraId="76A5EA6D" w14:textId="601BD42F" w:rsidR="00050D05" w:rsidRPr="00050D05" w:rsidRDefault="00050D05" w:rsidP="00050D05">
            <w:pPr>
              <w:spacing w:after="20"/>
              <w:rPr>
                <w:rFonts w:ascii="Times New Roman" w:eastAsia="Times New Roman" w:hAnsi="Times New Roman"/>
                <w:sz w:val="24"/>
                <w:szCs w:val="24"/>
              </w:rPr>
            </w:pPr>
            <w:r w:rsidRPr="00050D05">
              <w:rPr>
                <w:rFonts w:ascii="Times New Roman" w:eastAsia="Times New Roman" w:hAnsi="Times New Roman"/>
                <w:b/>
                <w:sz w:val="24"/>
                <w:szCs w:val="24"/>
              </w:rPr>
              <w:t>Dự thảo xác định thời hạn chính sách mới và trách nhiệm rà soát chuyển tiếp để tránh gián đoạn, đồng thời tránh mặc nhiên áp dụng đồng thời hai nghị quyết.</w:t>
            </w:r>
          </w:p>
        </w:tc>
      </w:tr>
      <w:tr w:rsidR="00050D05" w14:paraId="4AC43CB9" w14:textId="77777777" w:rsidTr="00050D05">
        <w:trPr>
          <w:jc w:val="center"/>
        </w:trPr>
        <w:tc>
          <w:tcPr>
            <w:tcW w:w="510" w:type="dxa"/>
            <w:tcMar>
              <w:top w:w="65" w:type="dxa"/>
              <w:left w:w="75" w:type="dxa"/>
              <w:bottom w:w="65" w:type="dxa"/>
              <w:right w:w="75" w:type="dxa"/>
            </w:tcMar>
          </w:tcPr>
          <w:p w14:paraId="51DEB46C" w14:textId="77777777" w:rsidR="00050D05" w:rsidRPr="00050D05" w:rsidRDefault="00050D05" w:rsidP="00050D05">
            <w:pPr>
              <w:spacing w:after="20"/>
              <w:jc w:val="center"/>
              <w:rPr>
                <w:sz w:val="24"/>
                <w:szCs w:val="24"/>
              </w:rPr>
            </w:pPr>
            <w:r w:rsidRPr="00050D05">
              <w:rPr>
                <w:rFonts w:ascii="Times New Roman" w:eastAsia="Times New Roman" w:hAnsi="Times New Roman"/>
                <w:sz w:val="24"/>
                <w:szCs w:val="24"/>
              </w:rPr>
              <w:t>8</w:t>
            </w:r>
          </w:p>
        </w:tc>
        <w:tc>
          <w:tcPr>
            <w:tcW w:w="3855" w:type="dxa"/>
            <w:tcMar>
              <w:top w:w="65" w:type="dxa"/>
              <w:left w:w="75" w:type="dxa"/>
              <w:bottom w:w="65" w:type="dxa"/>
              <w:right w:w="75" w:type="dxa"/>
            </w:tcMar>
          </w:tcPr>
          <w:p w14:paraId="67BC656E" w14:textId="77777777" w:rsidR="00050D05" w:rsidRPr="00050D05" w:rsidRDefault="00050D05" w:rsidP="00050D05">
            <w:pPr>
              <w:spacing w:after="20"/>
              <w:rPr>
                <w:sz w:val="24"/>
                <w:szCs w:val="24"/>
              </w:rPr>
            </w:pPr>
            <w:r w:rsidRPr="00050D05">
              <w:rPr>
                <w:rFonts w:ascii="Times New Roman" w:eastAsia="Times New Roman" w:hAnsi="Times New Roman"/>
                <w:sz w:val="24"/>
                <w:szCs w:val="24"/>
              </w:rPr>
              <w:t>Nghị quyết số 11/2018/NQ-HĐND có hiệu lực từ ngày 01/8/2018. Sau sắp xếp đơn vị hành chính, chính sách tiếp tục được áp dụng trên địa bàn thành phố Hải Phòng mới theo Nghị quyết số 52/NQ-HĐND ngày 26/10/2025.</w:t>
            </w:r>
          </w:p>
        </w:tc>
        <w:tc>
          <w:tcPr>
            <w:tcW w:w="4702" w:type="dxa"/>
            <w:tcMar>
              <w:top w:w="65" w:type="dxa"/>
              <w:left w:w="75" w:type="dxa"/>
              <w:bottom w:w="65" w:type="dxa"/>
              <w:right w:w="75" w:type="dxa"/>
            </w:tcMar>
          </w:tcPr>
          <w:p w14:paraId="418C27C5" w14:textId="77777777" w:rsidR="00050D05" w:rsidRPr="00050D05" w:rsidRDefault="00050D05" w:rsidP="00050D05">
            <w:pPr>
              <w:spacing w:after="20"/>
              <w:rPr>
                <w:sz w:val="24"/>
                <w:szCs w:val="24"/>
              </w:rPr>
            </w:pPr>
            <w:r w:rsidRPr="00050D05">
              <w:rPr>
                <w:rFonts w:ascii="Times New Roman" w:eastAsia="Times New Roman" w:hAnsi="Times New Roman"/>
                <w:sz w:val="24"/>
                <w:szCs w:val="24"/>
              </w:rPr>
              <w:t>Nghị quyết mới có hiệu lực từ ngày 01/01/2027 đến hết ngày 31/12/2030 và thay thế Nghị quyết số 11/2018/NQ-HĐND. Lao động đang hưởng chính sách cũ được cơ sở giáo dục và UBND cấp xã rà soát lại về đối tượng, số lượng và điều kiện; chỉ được hỗ trợ theo Nghị quyết mới từ ngày Nghị quyết có hiệu lực nếu đáp ứng đủ điều kiện và được cấp có thẩm quyền quyết định.</w:t>
            </w:r>
          </w:p>
        </w:tc>
        <w:tc>
          <w:tcPr>
            <w:tcW w:w="5387" w:type="dxa"/>
            <w:tcMar>
              <w:top w:w="65" w:type="dxa"/>
              <w:left w:w="75" w:type="dxa"/>
              <w:bottom w:w="65" w:type="dxa"/>
              <w:right w:w="75" w:type="dxa"/>
            </w:tcMar>
          </w:tcPr>
          <w:p w14:paraId="38DE7F3E" w14:textId="77777777" w:rsidR="00050D05" w:rsidRPr="00050D05" w:rsidRDefault="00050D05" w:rsidP="00050D05">
            <w:pPr>
              <w:spacing w:after="20"/>
              <w:rPr>
                <w:sz w:val="24"/>
                <w:szCs w:val="24"/>
              </w:rPr>
            </w:pPr>
            <w:r w:rsidRPr="00050D05">
              <w:rPr>
                <w:rFonts w:ascii="Times New Roman" w:eastAsia="Times New Roman" w:hAnsi="Times New Roman"/>
                <w:sz w:val="24"/>
                <w:szCs w:val="24"/>
              </w:rPr>
              <w:t>Thời gian áp dụng được xác định theo giai đoạn 2027–2030. Điều khoản chuyển tiếp yêu cầu rà soát lại các trường hợp đang hưởng chính sách cũ theo tiêu chí mới, bảo đảm tính liên tục nhưng không mặc nhiên chuyển tiếp nếu chưa đáp ứng điều kiện.</w:t>
            </w:r>
          </w:p>
        </w:tc>
      </w:tr>
    </w:tbl>
    <w:p w14:paraId="228F7C5B" w14:textId="77777777" w:rsidR="007828A9" w:rsidRDefault="007828A9" w:rsidP="00050D05">
      <w:pPr>
        <w:shd w:val="clear" w:color="auto" w:fill="FFFFFF"/>
        <w:spacing w:before="120" w:after="120" w:line="234" w:lineRule="atLeast"/>
        <w:rPr>
          <w:rFonts w:ascii="Times New Roman" w:eastAsia="Times New Roman" w:hAnsi="Times New Roman" w:cs="Times New Roman"/>
          <w:color w:val="000000"/>
          <w:kern w:val="0"/>
          <w:sz w:val="28"/>
          <w:szCs w:val="28"/>
          <w14:ligatures w14:val="none"/>
        </w:rPr>
      </w:pPr>
    </w:p>
    <w:sectPr w:rsidR="007828A9">
      <w:headerReference w:type="default" r:id="rId8"/>
      <w:pgSz w:w="16840" w:h="11907" w:orient="landscape"/>
      <w:pgMar w:top="1134" w:right="1134" w:bottom="709" w:left="1134" w:header="743" w:footer="737"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4D007A" w14:textId="77777777" w:rsidR="008010EC" w:rsidRDefault="008010EC">
      <w:pPr>
        <w:spacing w:line="240" w:lineRule="auto"/>
      </w:pPr>
      <w:r>
        <w:separator/>
      </w:r>
    </w:p>
  </w:endnote>
  <w:endnote w:type="continuationSeparator" w:id="0">
    <w:p w14:paraId="2379CEE7" w14:textId="77777777" w:rsidR="008010EC" w:rsidRDefault="008010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18917D" w14:textId="77777777" w:rsidR="008010EC" w:rsidRDefault="008010EC">
      <w:pPr>
        <w:spacing w:after="0"/>
      </w:pPr>
      <w:r>
        <w:separator/>
      </w:r>
    </w:p>
  </w:footnote>
  <w:footnote w:type="continuationSeparator" w:id="0">
    <w:p w14:paraId="38FAE9C3" w14:textId="77777777" w:rsidR="008010EC" w:rsidRDefault="008010EC">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308345"/>
      <w:docPartObj>
        <w:docPartGallery w:val="AutoText"/>
      </w:docPartObj>
    </w:sdtPr>
    <w:sdtEndPr>
      <w:rPr>
        <w:rFonts w:ascii="Times New Roman" w:hAnsi="Times New Roman" w:cs="Times New Roman"/>
        <w:sz w:val="26"/>
        <w:szCs w:val="26"/>
      </w:rPr>
    </w:sdtEndPr>
    <w:sdtContent>
      <w:p w14:paraId="7CF3924B" w14:textId="34207C3B" w:rsidR="007828A9" w:rsidRDefault="00707637">
        <w:pPr>
          <w:pStyle w:val="Header"/>
          <w:jc w:val="center"/>
          <w:rPr>
            <w:rFonts w:ascii="Times New Roman" w:hAnsi="Times New Roman" w:cs="Times New Roman"/>
            <w:sz w:val="26"/>
            <w:szCs w:val="26"/>
          </w:rPr>
        </w:pPr>
        <w:r>
          <w:rPr>
            <w:rFonts w:ascii="Times New Roman" w:hAnsi="Times New Roman" w:cs="Times New Roman"/>
            <w:sz w:val="26"/>
            <w:szCs w:val="26"/>
          </w:rPr>
          <w:fldChar w:fldCharType="begin"/>
        </w:r>
        <w:r>
          <w:rPr>
            <w:rFonts w:ascii="Times New Roman" w:hAnsi="Times New Roman" w:cs="Times New Roman"/>
            <w:sz w:val="26"/>
            <w:szCs w:val="26"/>
          </w:rPr>
          <w:instrText xml:space="preserve"> PAGE   \* MERGEFORMAT </w:instrText>
        </w:r>
        <w:r>
          <w:rPr>
            <w:rFonts w:ascii="Times New Roman" w:hAnsi="Times New Roman" w:cs="Times New Roman"/>
            <w:sz w:val="26"/>
            <w:szCs w:val="26"/>
          </w:rPr>
          <w:fldChar w:fldCharType="separate"/>
        </w:r>
        <w:r w:rsidR="00B35B50">
          <w:rPr>
            <w:rFonts w:ascii="Times New Roman" w:hAnsi="Times New Roman" w:cs="Times New Roman"/>
            <w:noProof/>
            <w:sz w:val="26"/>
            <w:szCs w:val="26"/>
          </w:rPr>
          <w:t>13</w:t>
        </w:r>
        <w:r>
          <w:rPr>
            <w:rFonts w:ascii="Times New Roman" w:hAnsi="Times New Roman" w:cs="Times New Roman"/>
            <w:sz w:val="26"/>
            <w:szCs w:val="26"/>
          </w:rPr>
          <w:fldChar w:fldCharType="end"/>
        </w:r>
      </w:p>
    </w:sdtContent>
  </w:sdt>
  <w:p w14:paraId="27403A43" w14:textId="77777777" w:rsidR="007828A9" w:rsidRDefault="007828A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D64DCE6"/>
    <w:multiLevelType w:val="singleLevel"/>
    <w:tmpl w:val="ED64DCE6"/>
    <w:lvl w:ilvl="0">
      <w:start w:val="1"/>
      <w:numFmt w:val="decimal"/>
      <w:suff w:val="space"/>
      <w:lvlText w:val="%1."/>
      <w:lvlJc w:val="left"/>
    </w:lvl>
  </w:abstractNum>
  <w:abstractNum w:abstractNumId="1" w15:restartNumberingAfterBreak="0">
    <w:nsid w:val="0DAEB37C"/>
    <w:multiLevelType w:val="singleLevel"/>
    <w:tmpl w:val="0DAEB37C"/>
    <w:lvl w:ilvl="0">
      <w:start w:val="1"/>
      <w:numFmt w:val="decimal"/>
      <w:suff w:val="space"/>
      <w:lvlText w:val="%1."/>
      <w:lvlJc w:val="left"/>
    </w:lvl>
  </w:abstractNum>
  <w:num w:numId="1" w16cid:durableId="2045713708">
    <w:abstractNumId w:val="1"/>
  </w:num>
  <w:num w:numId="2" w16cid:durableId="15670361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rawingGridVerticalSpacing w:val="299"/>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4C5F"/>
    <w:rsid w:val="0004562C"/>
    <w:rsid w:val="00050753"/>
    <w:rsid w:val="00050D05"/>
    <w:rsid w:val="000624CF"/>
    <w:rsid w:val="0009172A"/>
    <w:rsid w:val="0009651E"/>
    <w:rsid w:val="000C3F6F"/>
    <w:rsid w:val="001071EF"/>
    <w:rsid w:val="00115FD0"/>
    <w:rsid w:val="0013019E"/>
    <w:rsid w:val="00131BD2"/>
    <w:rsid w:val="00131CCB"/>
    <w:rsid w:val="001475B0"/>
    <w:rsid w:val="0015378B"/>
    <w:rsid w:val="001569F1"/>
    <w:rsid w:val="00164F58"/>
    <w:rsid w:val="001658A1"/>
    <w:rsid w:val="00177440"/>
    <w:rsid w:val="001911EA"/>
    <w:rsid w:val="00196497"/>
    <w:rsid w:val="001D3DE6"/>
    <w:rsid w:val="00210BFA"/>
    <w:rsid w:val="00216C7A"/>
    <w:rsid w:val="002244D3"/>
    <w:rsid w:val="002379A1"/>
    <w:rsid w:val="00247EB2"/>
    <w:rsid w:val="002509B1"/>
    <w:rsid w:val="00274529"/>
    <w:rsid w:val="00274C5F"/>
    <w:rsid w:val="00277A9D"/>
    <w:rsid w:val="00283B35"/>
    <w:rsid w:val="002B4DB8"/>
    <w:rsid w:val="003470ED"/>
    <w:rsid w:val="00406EF5"/>
    <w:rsid w:val="00431ADE"/>
    <w:rsid w:val="0046367B"/>
    <w:rsid w:val="00495FD9"/>
    <w:rsid w:val="004A24C9"/>
    <w:rsid w:val="004A4DD8"/>
    <w:rsid w:val="004E7914"/>
    <w:rsid w:val="005053F1"/>
    <w:rsid w:val="00561D9B"/>
    <w:rsid w:val="005B7B7F"/>
    <w:rsid w:val="005D0EAB"/>
    <w:rsid w:val="005D481C"/>
    <w:rsid w:val="005D74CD"/>
    <w:rsid w:val="005E1DC7"/>
    <w:rsid w:val="00600C9D"/>
    <w:rsid w:val="006060A5"/>
    <w:rsid w:val="006849A9"/>
    <w:rsid w:val="0069184B"/>
    <w:rsid w:val="006A75BE"/>
    <w:rsid w:val="006E73CF"/>
    <w:rsid w:val="00707637"/>
    <w:rsid w:val="00730876"/>
    <w:rsid w:val="007540A0"/>
    <w:rsid w:val="007708E6"/>
    <w:rsid w:val="007828A9"/>
    <w:rsid w:val="0079205C"/>
    <w:rsid w:val="007A375D"/>
    <w:rsid w:val="007B04A9"/>
    <w:rsid w:val="007B4A43"/>
    <w:rsid w:val="007E2D7C"/>
    <w:rsid w:val="008010EC"/>
    <w:rsid w:val="00857AFF"/>
    <w:rsid w:val="00861D37"/>
    <w:rsid w:val="008812D1"/>
    <w:rsid w:val="00922B9E"/>
    <w:rsid w:val="00934169"/>
    <w:rsid w:val="0093683C"/>
    <w:rsid w:val="00941259"/>
    <w:rsid w:val="009425CE"/>
    <w:rsid w:val="009708D6"/>
    <w:rsid w:val="00A24801"/>
    <w:rsid w:val="00A45133"/>
    <w:rsid w:val="00A5059D"/>
    <w:rsid w:val="00A7041F"/>
    <w:rsid w:val="00A95DA6"/>
    <w:rsid w:val="00A95F1C"/>
    <w:rsid w:val="00A96200"/>
    <w:rsid w:val="00AC28D0"/>
    <w:rsid w:val="00AD481E"/>
    <w:rsid w:val="00B20D2B"/>
    <w:rsid w:val="00B35B50"/>
    <w:rsid w:val="00B36409"/>
    <w:rsid w:val="00B421B8"/>
    <w:rsid w:val="00B95BDB"/>
    <w:rsid w:val="00BD7B06"/>
    <w:rsid w:val="00BE5DD6"/>
    <w:rsid w:val="00BF7F00"/>
    <w:rsid w:val="00C02A4F"/>
    <w:rsid w:val="00C3436B"/>
    <w:rsid w:val="00C67DC4"/>
    <w:rsid w:val="00C82D14"/>
    <w:rsid w:val="00C84975"/>
    <w:rsid w:val="00C92F28"/>
    <w:rsid w:val="00CB0287"/>
    <w:rsid w:val="00CE11FE"/>
    <w:rsid w:val="00D060CE"/>
    <w:rsid w:val="00D57273"/>
    <w:rsid w:val="00D716B0"/>
    <w:rsid w:val="00D77F78"/>
    <w:rsid w:val="00DB60D3"/>
    <w:rsid w:val="00DD28E1"/>
    <w:rsid w:val="00DD349D"/>
    <w:rsid w:val="00DF03AF"/>
    <w:rsid w:val="00DF13C6"/>
    <w:rsid w:val="00E16D31"/>
    <w:rsid w:val="00E2770A"/>
    <w:rsid w:val="00E406DF"/>
    <w:rsid w:val="00E61A33"/>
    <w:rsid w:val="00E76427"/>
    <w:rsid w:val="00E83F6E"/>
    <w:rsid w:val="00EA329B"/>
    <w:rsid w:val="00ED59EE"/>
    <w:rsid w:val="00EF4686"/>
    <w:rsid w:val="00F41A45"/>
    <w:rsid w:val="00F66621"/>
    <w:rsid w:val="00FD1A5D"/>
    <w:rsid w:val="00FD5A7F"/>
    <w:rsid w:val="00FE4397"/>
    <w:rsid w:val="04A23B67"/>
    <w:rsid w:val="214210A0"/>
    <w:rsid w:val="58090D48"/>
    <w:rsid w:val="6A4659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6D2627D7"/>
  <w15:docId w15:val="{70C96611-64F6-43E4-A49E-85348730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unhideWhenUsed="1" w:qFormat="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rFonts w:asciiTheme="minorHAnsi" w:eastAsiaTheme="minorHAnsi" w:hAnsiTheme="minorHAnsi" w:cstheme="minorBidi"/>
      <w:kern w:val="2"/>
      <w:sz w:val="22"/>
      <w:szCs w:val="2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unhideWhenUsed/>
    <w:qFormat/>
    <w:pPr>
      <w:spacing w:after="0" w:line="240" w:lineRule="auto"/>
    </w:pPr>
    <w:rPr>
      <w:rFonts w:ascii="Times New Roman" w:hAnsi="Times New Roman"/>
      <w:kern w:val="0"/>
      <w:sz w:val="20"/>
      <w:szCs w:val="20"/>
      <w14:ligatures w14:val="none"/>
    </w:r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basedOn w:val="DefaultParagraphFont"/>
    <w:uiPriority w:val="99"/>
    <w:unhideWhenUsed/>
    <w:qFormat/>
    <w:rPr>
      <w:color w:val="0563C1" w:themeColor="hyperlink"/>
      <w:u w:val="single"/>
    </w:rPr>
  </w:style>
  <w:style w:type="paragraph" w:styleId="NormalWeb">
    <w:name w:val="Normal (Web)"/>
    <w:basedOn w:val="Normal"/>
    <w:uiPriority w:val="99"/>
    <w:semiHidden/>
    <w:unhideWhenUsed/>
    <w:qFormat/>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table" w:styleId="TableGrid">
    <w:name w:val="Table Grid"/>
    <w:basedOn w:val="TableNormal"/>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noteTextChar">
    <w:name w:val="Footnote Text Char"/>
    <w:basedOn w:val="DefaultParagraphFont"/>
    <w:link w:val="FootnoteText"/>
    <w:uiPriority w:val="99"/>
    <w:qFormat/>
    <w:rPr>
      <w:rFonts w:ascii="Times New Roman" w:hAnsi="Times New Roman"/>
      <w:kern w:val="0"/>
      <w:sz w:val="20"/>
      <w:szCs w:val="20"/>
      <w14:ligatures w14:val="none"/>
    </w:rPr>
  </w:style>
  <w:style w:type="character" w:customStyle="1" w:styleId="fontstyle01">
    <w:name w:val="fontstyle01"/>
    <w:basedOn w:val="DefaultParagraphFont"/>
    <w:qFormat/>
    <w:rPr>
      <w:rFonts w:ascii="Times New Roman" w:hAnsi="Times New Roman" w:cs="Times New Roman" w:hint="default"/>
      <w:color w:val="000000"/>
      <w:sz w:val="28"/>
      <w:szCs w:val="28"/>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1205</Words>
  <Characters>6869</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HBK</cp:lastModifiedBy>
  <cp:revision>2</cp:revision>
  <cp:lastPrinted>2026-03-30T10:41:00Z</cp:lastPrinted>
  <dcterms:created xsi:type="dcterms:W3CDTF">2026-10-30T09:52:00Z</dcterms:created>
  <dcterms:modified xsi:type="dcterms:W3CDTF">2026-10-30T09:52:00Z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eyJoZGlkIjoiZjY0MGM4NzRjODk3YTFjMzY1NTNhMjI2MzgyZWUyNmEiLCJ1c2VySWQiOiIxMzc0Mzk2ODQ4MjQ3In0=</vt:lpwstr>
  </property>
  <property fmtid="{D5CDD505-2E9C-101B-9397-08002B2CF9AE}" pid="3" name="KSOProductBuildVer">
    <vt:lpwstr>1033-12.1.0.27458</vt:lpwstr>
  </property>
  <property fmtid="{D5CDD505-2E9C-101B-9397-08002B2CF9AE}" pid="4" name="ICV">
    <vt:lpwstr>50FA7DE5A9354CCF9D53459499DD3F96_13</vt:lpwstr>
  </property>
</Properties>
</file>