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9" w:type="dxa"/>
        <w:tblInd w:w="-176" w:type="dxa"/>
        <w:tblLayout w:type="fixed"/>
        <w:tblLook w:val="04A0" w:firstRow="1" w:lastRow="0" w:firstColumn="1" w:lastColumn="0" w:noHBand="0" w:noVBand="1"/>
      </w:tblPr>
      <w:tblGrid>
        <w:gridCol w:w="3967"/>
        <w:gridCol w:w="5692"/>
      </w:tblGrid>
      <w:tr w:rsidR="00F6569C" w14:paraId="177B4C43" w14:textId="77777777">
        <w:trPr>
          <w:trHeight w:val="1333"/>
        </w:trPr>
        <w:tc>
          <w:tcPr>
            <w:tcW w:w="3967" w:type="dxa"/>
          </w:tcPr>
          <w:p w14:paraId="1938D27D" w14:textId="2F97195E" w:rsidR="00F6569C" w:rsidRDefault="00554032">
            <w:pPr>
              <w:ind w:left="-108" w:right="-109"/>
              <w:jc w:val="center"/>
              <w:rPr>
                <w:rFonts w:ascii="Times New Roman" w:hAnsi="Times New Roman"/>
                <w:b/>
                <w:bCs/>
                <w:sz w:val="26"/>
                <w:szCs w:val="26"/>
              </w:rPr>
            </w:pPr>
            <w:r>
              <w:rPr>
                <w:rFonts w:ascii="Times New Roman" w:hAnsi="Times New Roman"/>
                <w:b/>
                <w:bCs/>
                <w:sz w:val="26"/>
                <w:szCs w:val="26"/>
              </w:rPr>
              <w:t>HỘI ĐỒNG NHÂN DÂN</w:t>
            </w:r>
          </w:p>
          <w:p w14:paraId="33EFC4F3" w14:textId="77777777" w:rsidR="00F6569C" w:rsidRDefault="00000000">
            <w:pPr>
              <w:ind w:left="-108" w:right="-109"/>
              <w:jc w:val="center"/>
              <w:rPr>
                <w:rFonts w:ascii="Times New Roman" w:hAnsi="Times New Roman"/>
                <w:sz w:val="26"/>
                <w:szCs w:val="26"/>
              </w:rPr>
            </w:pPr>
            <w:r>
              <w:rPr>
                <w:rFonts w:ascii="Times New Roman" w:hAnsi="Times New Roman"/>
                <w:b/>
                <w:bCs/>
                <w:sz w:val="26"/>
                <w:szCs w:val="26"/>
              </w:rPr>
              <w:t>THÀNH PHỐ HẢI PHÒNG</w:t>
            </w:r>
          </w:p>
          <w:p w14:paraId="10637952" w14:textId="77777777" w:rsidR="00F6569C" w:rsidRDefault="00000000">
            <w:pPr>
              <w:jc w:val="center"/>
              <w:rPr>
                <w:rFonts w:ascii="Times New Roman" w:hAnsi="Times New Roman"/>
                <w:sz w:val="16"/>
                <w:szCs w:val="8"/>
              </w:rPr>
            </w:pPr>
            <w:r>
              <w:rPr>
                <w:noProof/>
              </w:rPr>
              <mc:AlternateContent>
                <mc:Choice Requires="wps">
                  <w:drawing>
                    <wp:anchor distT="0" distB="0" distL="114300" distR="114300" simplePos="0" relativeHeight="251659264" behindDoc="0" locked="0" layoutInCell="1" allowOverlap="1" wp14:anchorId="2345E059" wp14:editId="4ABC82AF">
                      <wp:simplePos x="0" y="0"/>
                      <wp:positionH relativeFrom="column">
                        <wp:posOffset>919480</wp:posOffset>
                      </wp:positionH>
                      <wp:positionV relativeFrom="paragraph">
                        <wp:posOffset>14605</wp:posOffset>
                      </wp:positionV>
                      <wp:extent cx="493395" cy="0"/>
                      <wp:effectExtent l="5080" t="5080" r="6350" b="1397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3395" cy="0"/>
                              </a:xfrm>
                              <a:prstGeom prst="line">
                                <a:avLst/>
                              </a:prstGeom>
                              <a:noFill/>
                              <a:ln w="9525">
                                <a:solidFill>
                                  <a:srgbClr val="000000"/>
                                </a:solidFill>
                                <a:round/>
                              </a:ln>
                            </wps:spPr>
                            <wps:bodyPr/>
                          </wps:wsp>
                        </a:graphicData>
                      </a:graphic>
                    </wp:anchor>
                  </w:drawing>
                </mc:Choice>
                <mc:Fallback>
                  <w:pict>
                    <v:line w14:anchorId="34EFA893"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2.4pt,1.15pt" to="111.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"/>
                  </w:pict>
                </mc:Fallback>
              </mc:AlternateContent>
            </w:r>
          </w:p>
          <w:p w14:paraId="5331E680" w14:textId="742A8938" w:rsidR="00F6569C" w:rsidRDefault="00000000">
            <w:pPr>
              <w:jc w:val="center"/>
              <w:rPr>
                <w:rFonts w:ascii="Times New Roman" w:hAnsi="Times New Roman"/>
                <w:szCs w:val="28"/>
              </w:rPr>
            </w:pPr>
            <w:r>
              <w:rPr>
                <w:rFonts w:ascii="Times New Roman" w:hAnsi="Times New Roman"/>
                <w:szCs w:val="28"/>
              </w:rPr>
              <w:t xml:space="preserve">Số:            </w:t>
            </w:r>
            <w:r w:rsidR="00554032">
              <w:rPr>
                <w:rFonts w:ascii="Times New Roman" w:hAnsi="Times New Roman"/>
                <w:szCs w:val="28"/>
              </w:rPr>
              <w:t>/2026</w:t>
            </w:r>
            <w:r>
              <w:rPr>
                <w:rFonts w:ascii="Times New Roman" w:hAnsi="Times New Roman"/>
                <w:szCs w:val="28"/>
              </w:rPr>
              <w:t>/</w:t>
            </w:r>
            <w:r w:rsidR="00554032">
              <w:rPr>
                <w:rFonts w:ascii="Times New Roman" w:hAnsi="Times New Roman"/>
                <w:szCs w:val="28"/>
              </w:rPr>
              <w:t>NQ</w:t>
            </w:r>
            <w:r>
              <w:rPr>
                <w:rFonts w:ascii="Times New Roman" w:hAnsi="Times New Roman"/>
                <w:szCs w:val="28"/>
              </w:rPr>
              <w:t>-</w:t>
            </w:r>
            <w:r w:rsidR="00554032">
              <w:rPr>
                <w:rFonts w:ascii="Times New Roman" w:hAnsi="Times New Roman"/>
                <w:szCs w:val="28"/>
              </w:rPr>
              <w:t>HĐ</w:t>
            </w:r>
            <w:r>
              <w:rPr>
                <w:rFonts w:ascii="Times New Roman" w:hAnsi="Times New Roman"/>
                <w:szCs w:val="28"/>
              </w:rPr>
              <w:t>ND</w:t>
            </w:r>
          </w:p>
          <w:p w14:paraId="3C64A0AE" w14:textId="185A3BED" w:rsidR="00F6569C" w:rsidRPr="0051711D" w:rsidRDefault="0051711D">
            <w:pPr>
              <w:jc w:val="center"/>
              <w:rPr>
                <w:rFonts w:ascii="Times New Roman" w:hAnsi="Times New Roman"/>
                <w:b/>
                <w:bCs/>
                <w:szCs w:val="28"/>
              </w:rPr>
            </w:pPr>
            <w:r w:rsidRPr="0051711D">
              <w:rPr>
                <w:rFonts w:ascii="Times New Roman" w:hAnsi="Times New Roman"/>
                <w:b/>
                <w:bCs/>
                <w:szCs w:val="28"/>
              </w:rPr>
              <w:t>(DỰ THẢO)</w:t>
            </w:r>
          </w:p>
          <w:p w14:paraId="7B75076D" w14:textId="77777777" w:rsidR="00F6569C" w:rsidRDefault="00F6569C">
            <w:pPr>
              <w:ind w:left="-108" w:right="-108"/>
              <w:jc w:val="center"/>
              <w:rPr>
                <w:rFonts w:ascii="Times New Roman" w:hAnsi="Times New Roman"/>
                <w:i/>
                <w:sz w:val="24"/>
                <w:szCs w:val="24"/>
              </w:rPr>
            </w:pPr>
          </w:p>
        </w:tc>
        <w:tc>
          <w:tcPr>
            <w:tcW w:w="5692" w:type="dxa"/>
          </w:tcPr>
          <w:p w14:paraId="53AAE718" w14:textId="77777777" w:rsidR="00F6569C" w:rsidRDefault="00000000">
            <w:pPr>
              <w:pStyle w:val="Heading3"/>
              <w:rPr>
                <w:rFonts w:ascii="Times New Roman" w:hAnsi="Times New Roman"/>
                <w:color w:val="auto"/>
                <w:sz w:val="26"/>
                <w:szCs w:val="26"/>
              </w:rPr>
            </w:pPr>
            <w:r>
              <w:rPr>
                <w:rFonts w:ascii="Times New Roman" w:hAnsi="Times New Roman"/>
                <w:color w:val="auto"/>
                <w:sz w:val="26"/>
                <w:szCs w:val="26"/>
              </w:rPr>
              <w:t>CỘNG HÒA XÃ HỘI CHỦ NGHĨA VIỆT NAM</w:t>
            </w:r>
          </w:p>
          <w:p w14:paraId="5E705F5B" w14:textId="77777777" w:rsidR="00F6569C" w:rsidRDefault="00000000">
            <w:pPr>
              <w:jc w:val="center"/>
              <w:rPr>
                <w:rFonts w:ascii="Times New Roman" w:hAnsi="Times New Roman"/>
                <w:b/>
                <w:szCs w:val="28"/>
              </w:rPr>
            </w:pPr>
            <w:r>
              <w:rPr>
                <w:rFonts w:ascii="Times New Roman" w:hAnsi="Times New Roman"/>
                <w:b/>
                <w:szCs w:val="28"/>
              </w:rPr>
              <w:t>Độc lập – Tự do – Hạnh phúc</w:t>
            </w:r>
          </w:p>
          <w:p w14:paraId="18070585" w14:textId="77777777" w:rsidR="00F6569C" w:rsidRDefault="00000000">
            <w:pPr>
              <w:pStyle w:val="Heading1"/>
              <w:rPr>
                <w:rFonts w:ascii="Times New Roman" w:hAnsi="Times New Roman"/>
                <w:sz w:val="18"/>
              </w:rPr>
            </w:pPr>
            <w:r>
              <w:rPr>
                <w:noProof/>
              </w:rPr>
              <mc:AlternateContent>
                <mc:Choice Requires="wps">
                  <w:drawing>
                    <wp:anchor distT="0" distB="0" distL="114300" distR="114300" simplePos="0" relativeHeight="251660288" behindDoc="0" locked="0" layoutInCell="1" allowOverlap="1" wp14:anchorId="3CEE50EF" wp14:editId="1DA3C71B">
                      <wp:simplePos x="0" y="0"/>
                      <wp:positionH relativeFrom="column">
                        <wp:posOffset>625475</wp:posOffset>
                      </wp:positionH>
                      <wp:positionV relativeFrom="paragraph">
                        <wp:posOffset>15240</wp:posOffset>
                      </wp:positionV>
                      <wp:extent cx="22288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line">
                                <a:avLst/>
                              </a:prstGeom>
                              <a:noFill/>
                              <a:ln w="9525">
                                <a:solidFill>
                                  <a:srgbClr val="000000"/>
                                </a:solidFill>
                                <a:round/>
                              </a:ln>
                            </wps:spPr>
                            <wps:bodyPr/>
                          </wps:wsp>
                        </a:graphicData>
                      </a:graphic>
                    </wp:anchor>
                  </w:drawing>
                </mc:Choice>
                <mc:Fallback>
                  <w:pict>
                    <v:line w14:anchorId="090C7642"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25pt,1.2pt" to="224.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"/>
                  </w:pict>
                </mc:Fallback>
              </mc:AlternateContent>
            </w:r>
          </w:p>
          <w:p w14:paraId="606B8287" w14:textId="2C2760A8" w:rsidR="00F6569C" w:rsidRDefault="00000000">
            <w:pPr>
              <w:pStyle w:val="Heading1"/>
              <w:jc w:val="center"/>
              <w:rPr>
                <w:rFonts w:ascii="Times New Roman" w:hAnsi="Times New Roman"/>
                <w:b w:val="0"/>
                <w:i/>
                <w:sz w:val="28"/>
                <w:szCs w:val="28"/>
              </w:rPr>
            </w:pPr>
            <w:r>
              <w:rPr>
                <w:rFonts w:ascii="Times New Roman" w:hAnsi="Times New Roman"/>
                <w:b w:val="0"/>
                <w:i/>
                <w:sz w:val="28"/>
                <w:szCs w:val="28"/>
              </w:rPr>
              <w:t xml:space="preserve">Hải Phòng, ngày         tháng </w:t>
            </w:r>
            <w:r w:rsidR="00554032">
              <w:rPr>
                <w:rFonts w:ascii="Times New Roman" w:hAnsi="Times New Roman"/>
                <w:b w:val="0"/>
                <w:i/>
                <w:sz w:val="28"/>
                <w:szCs w:val="28"/>
              </w:rPr>
              <w:t xml:space="preserve">   </w:t>
            </w:r>
            <w:r>
              <w:rPr>
                <w:rFonts w:ascii="Times New Roman" w:hAnsi="Times New Roman"/>
                <w:b w:val="0"/>
                <w:i/>
                <w:sz w:val="28"/>
                <w:szCs w:val="28"/>
              </w:rPr>
              <w:t>năm 2026</w:t>
            </w:r>
          </w:p>
        </w:tc>
      </w:tr>
    </w:tbl>
    <w:p w14:paraId="70296A4C" w14:textId="77777777" w:rsidR="00F6569C" w:rsidRDefault="00F6569C">
      <w:pPr>
        <w:jc w:val="center"/>
        <w:rPr>
          <w:rFonts w:ascii="Times New Roman" w:hAnsi="Times New Roman"/>
          <w:bCs/>
          <w:szCs w:val="28"/>
        </w:rPr>
      </w:pPr>
    </w:p>
    <w:p w14:paraId="7FDFDC24" w14:textId="4695DE22" w:rsidR="00F6569C" w:rsidRDefault="00554032">
      <w:pPr>
        <w:jc w:val="center"/>
      </w:pPr>
      <w:r>
        <w:rPr>
          <w:rFonts w:ascii="Times New Roman" w:eastAsia="SimSun" w:hAnsi="Times New Roman"/>
          <w:b/>
          <w:bCs/>
          <w:color w:val="000000"/>
          <w:szCs w:val="28"/>
          <w:lang w:eastAsia="zh-CN" w:bidi="ar"/>
        </w:rPr>
        <w:t>NGHỊ QUYẾT</w:t>
      </w:r>
    </w:p>
    <w:p w14:paraId="7F2520DE" w14:textId="77777777" w:rsidR="00554032" w:rsidRDefault="00000000">
      <w:pPr>
        <w:jc w:val="center"/>
        <w:rPr>
          <w:rFonts w:ascii="Times New Roman" w:eastAsia="SimSun" w:hAnsi="Times New Roman"/>
          <w:b/>
          <w:bCs/>
          <w:color w:val="000000"/>
          <w:szCs w:val="28"/>
          <w:lang w:eastAsia="zh-CN" w:bidi="ar"/>
        </w:rPr>
      </w:pPr>
      <w:r>
        <w:rPr>
          <w:rFonts w:ascii="Times New Roman" w:eastAsia="SimSun" w:hAnsi="Times New Roman"/>
          <w:b/>
          <w:bCs/>
          <w:color w:val="000000"/>
          <w:szCs w:val="28"/>
          <w:lang w:eastAsia="zh-CN" w:bidi="ar"/>
        </w:rPr>
        <w:t>Quy định chính sách hỗ trợ cho hộ gia đình</w:t>
      </w:r>
      <w:r w:rsidR="00554032">
        <w:rPr>
          <w:rFonts w:ascii="Times New Roman" w:eastAsia="SimSun" w:hAnsi="Times New Roman"/>
          <w:b/>
          <w:bCs/>
          <w:color w:val="000000"/>
          <w:szCs w:val="28"/>
          <w:lang w:eastAsia="zh-CN" w:bidi="ar"/>
        </w:rPr>
        <w:t xml:space="preserve"> </w:t>
      </w:r>
      <w:r>
        <w:rPr>
          <w:rFonts w:ascii="Times New Roman" w:eastAsia="SimSun" w:hAnsi="Times New Roman"/>
          <w:b/>
          <w:bCs/>
          <w:color w:val="000000"/>
          <w:szCs w:val="28"/>
          <w:lang w:eastAsia="zh-CN" w:bidi="ar"/>
        </w:rPr>
        <w:t xml:space="preserve">lắp đặt </w:t>
      </w:r>
    </w:p>
    <w:p w14:paraId="4A0D5F11" w14:textId="723F3D72" w:rsidR="00F6569C" w:rsidRDefault="00000000">
      <w:pPr>
        <w:jc w:val="center"/>
      </w:pPr>
      <w:r>
        <w:rPr>
          <w:rFonts w:ascii="Times New Roman" w:eastAsia="SimSun" w:hAnsi="Times New Roman"/>
          <w:b/>
          <w:bCs/>
          <w:color w:val="000000"/>
          <w:szCs w:val="28"/>
          <w:lang w:eastAsia="zh-CN" w:bidi="ar"/>
        </w:rPr>
        <w:t>điện mặt trời mái nhà tự sản xuất, tự tiêu thụ và hệ thống lưu trữ điện trên địa bàn thành phố Hải Phòng</w:t>
      </w:r>
    </w:p>
    <w:p w14:paraId="7E04F11B" w14:textId="77777777" w:rsidR="00F6569C" w:rsidRDefault="00000000">
      <w:pPr>
        <w:jc w:val="center"/>
        <w:rPr>
          <w:rFonts w:ascii="Times New Roman" w:hAnsi="Times New Roman"/>
          <w:bCs/>
          <w:szCs w:val="28"/>
        </w:rPr>
      </w:pPr>
      <w:r>
        <w:rPr>
          <w:noProof/>
        </w:rPr>
        <mc:AlternateContent>
          <mc:Choice Requires="wps">
            <w:drawing>
              <wp:anchor distT="0" distB="0" distL="114300" distR="114300" simplePos="0" relativeHeight="251661312" behindDoc="0" locked="0" layoutInCell="1" allowOverlap="1" wp14:anchorId="2F1A07F7" wp14:editId="14B04834">
                <wp:simplePos x="0" y="0"/>
                <wp:positionH relativeFrom="column">
                  <wp:posOffset>2193925</wp:posOffset>
                </wp:positionH>
                <wp:positionV relativeFrom="paragraph">
                  <wp:posOffset>61595</wp:posOffset>
                </wp:positionV>
                <wp:extent cx="1325880" cy="635"/>
                <wp:effectExtent l="0" t="0" r="0" b="0"/>
                <wp:wrapNone/>
                <wp:docPr id="2" name="Straight Connector 2"/>
                <wp:cNvGraphicFramePr/>
                <a:graphic xmlns:a="http://schemas.openxmlformats.org/drawingml/2006/main">
                  <a:graphicData uri="http://schemas.microsoft.com/office/word/2010/wordprocessingShape">
                    <wps:wsp>
                      <wps:cNvCnPr/>
                      <wps:spPr bwMode="auto">
                        <a:xfrm>
                          <a:off x="3312160" y="2796540"/>
                          <a:ext cx="1325880" cy="635"/>
                        </a:xfrm>
                        <a:prstGeom prst="line">
                          <a:avLst/>
                        </a:prstGeom>
                        <a:noFill/>
                        <a:ln w="9525">
                          <a:solidFill>
                            <a:srgbClr val="000000"/>
                          </a:solidFill>
                          <a:round/>
                        </a:ln>
                      </wps:spPr>
                      <wps:bodyPr/>
                    </wps:wsp>
                  </a:graphicData>
                </a:graphic>
              </wp:anchor>
            </w:drawing>
          </mc:Choice>
          <mc:Fallback>
            <w:pict>
              <v:line w14:anchorId="39A0BF84"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75pt,4.85pt" to="277.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"/>
            </w:pict>
          </mc:Fallback>
        </mc:AlternateContent>
      </w:r>
    </w:p>
    <w:p w14:paraId="1EA28229" w14:textId="4E6AD890" w:rsidR="00F6569C" w:rsidRDefault="00F6569C">
      <w:pPr>
        <w:jc w:val="center"/>
        <w:rPr>
          <w:rFonts w:ascii="Times New Roman" w:hAnsi="Times New Roman"/>
          <w:bCs/>
          <w:szCs w:val="28"/>
        </w:rPr>
      </w:pPr>
    </w:p>
    <w:p w14:paraId="210A6492" w14:textId="77777777" w:rsidR="00554032" w:rsidRPr="00554032" w:rsidRDefault="00554032" w:rsidP="00554032">
      <w:pPr>
        <w:ind w:firstLineChars="200" w:firstLine="560"/>
        <w:jc w:val="both"/>
        <w:rPr>
          <w:rFonts w:ascii="Times New Roman" w:eastAsia="SimSun" w:hAnsi="Times New Roman"/>
          <w:szCs w:val="28"/>
        </w:rPr>
      </w:pPr>
      <w:r w:rsidRPr="00554032">
        <w:rPr>
          <w:rFonts w:ascii="Times New Roman" w:eastAsia="SimSun" w:hAnsi="Times New Roman"/>
          <w:i/>
          <w:iCs/>
          <w:szCs w:val="28"/>
        </w:rPr>
        <w:t>Căn cứ Luật Tổ chức chính quyền địa phương số 72/2025/QH15;</w:t>
      </w:r>
    </w:p>
    <w:p w14:paraId="26C0EB84" w14:textId="77777777" w:rsidR="00554032" w:rsidRPr="00554032" w:rsidRDefault="00554032" w:rsidP="00554032">
      <w:pPr>
        <w:ind w:firstLineChars="200" w:firstLine="560"/>
        <w:jc w:val="both"/>
        <w:rPr>
          <w:rFonts w:ascii="Times New Roman" w:eastAsia="SimSun" w:hAnsi="Times New Roman"/>
          <w:szCs w:val="28"/>
        </w:rPr>
      </w:pPr>
      <w:r w:rsidRPr="00554032">
        <w:rPr>
          <w:rFonts w:ascii="Times New Roman" w:eastAsia="SimSun" w:hAnsi="Times New Roman"/>
          <w:i/>
          <w:iCs/>
          <w:szCs w:val="28"/>
        </w:rPr>
        <w:t>Căn cứ Luật Ban hành văn bản quy phạm pháp luật số 64/2025/QH15 được sửa đổi, bổ sung bởi Luật số 87/2025/QH15;</w:t>
      </w:r>
    </w:p>
    <w:p w14:paraId="5217DC73" w14:textId="77777777" w:rsidR="00554032" w:rsidRPr="00554032" w:rsidRDefault="00554032" w:rsidP="00554032">
      <w:pPr>
        <w:ind w:firstLineChars="200" w:firstLine="560"/>
        <w:jc w:val="both"/>
        <w:rPr>
          <w:rFonts w:ascii="Times New Roman" w:eastAsia="SimSun" w:hAnsi="Times New Roman"/>
          <w:szCs w:val="28"/>
        </w:rPr>
      </w:pPr>
      <w:r w:rsidRPr="00554032">
        <w:rPr>
          <w:rFonts w:ascii="Times New Roman" w:eastAsia="SimSun" w:hAnsi="Times New Roman"/>
          <w:i/>
          <w:iCs/>
          <w:szCs w:val="28"/>
        </w:rPr>
        <w:t>Căn cứ Luật Điện lực số 61/2024/QH15;</w:t>
      </w:r>
    </w:p>
    <w:p w14:paraId="78711C23" w14:textId="77777777" w:rsidR="00554032" w:rsidRPr="00554032" w:rsidRDefault="00554032" w:rsidP="00554032">
      <w:pPr>
        <w:ind w:firstLineChars="200" w:firstLine="560"/>
        <w:jc w:val="both"/>
        <w:rPr>
          <w:rFonts w:ascii="Times New Roman" w:eastAsia="SimSun" w:hAnsi="Times New Roman"/>
          <w:szCs w:val="28"/>
        </w:rPr>
      </w:pPr>
      <w:r w:rsidRPr="00554032">
        <w:rPr>
          <w:rFonts w:ascii="Times New Roman" w:eastAsia="SimSun" w:hAnsi="Times New Roman"/>
          <w:i/>
          <w:iCs/>
          <w:szCs w:val="28"/>
        </w:rPr>
        <w:t>Căn cứ Luật Ngân sách nhà nước số 89/2025/QH15;</w:t>
      </w:r>
    </w:p>
    <w:p w14:paraId="26516E4A" w14:textId="77777777" w:rsidR="00554032" w:rsidRPr="00554032" w:rsidRDefault="00554032" w:rsidP="00554032">
      <w:pPr>
        <w:ind w:firstLineChars="200" w:firstLine="560"/>
        <w:jc w:val="both"/>
        <w:rPr>
          <w:rFonts w:ascii="Times New Roman" w:eastAsia="SimSun" w:hAnsi="Times New Roman"/>
          <w:szCs w:val="28"/>
        </w:rPr>
      </w:pPr>
      <w:r w:rsidRPr="00554032">
        <w:rPr>
          <w:rFonts w:ascii="Times New Roman" w:eastAsia="SimSun" w:hAnsi="Times New Roman"/>
          <w:i/>
          <w:iCs/>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1D00E53A" w14:textId="77777777" w:rsidR="00554032" w:rsidRPr="00554032" w:rsidRDefault="00554032" w:rsidP="00554032">
      <w:pPr>
        <w:ind w:firstLineChars="200" w:firstLine="560"/>
        <w:jc w:val="both"/>
        <w:rPr>
          <w:rFonts w:ascii="Times New Roman" w:eastAsia="SimSun" w:hAnsi="Times New Roman"/>
          <w:szCs w:val="28"/>
        </w:rPr>
      </w:pPr>
      <w:r w:rsidRPr="00554032">
        <w:rPr>
          <w:rFonts w:ascii="Times New Roman" w:eastAsia="SimSun" w:hAnsi="Times New Roman"/>
          <w:i/>
          <w:iCs/>
          <w:szCs w:val="28"/>
        </w:rPr>
        <w:t>Căn cứ Nghị định số 58/2025/NĐ-CP của Chính phủ quy định chi tiết một số điều của Luật Điện lực về phát triển điện năng lượng tái tạo, điện năng lượng mới được sửa đổi, bổ sung bởi Nghị định số 243/2026/NĐ-CP;</w:t>
      </w:r>
    </w:p>
    <w:p w14:paraId="46669B77" w14:textId="363AFC72" w:rsidR="00554032" w:rsidRPr="00554032" w:rsidRDefault="00554032" w:rsidP="00554032">
      <w:pPr>
        <w:ind w:firstLineChars="200" w:firstLine="560"/>
        <w:jc w:val="both"/>
        <w:rPr>
          <w:rFonts w:ascii="Times New Roman" w:eastAsia="SimSun" w:hAnsi="Times New Roman"/>
          <w:szCs w:val="28"/>
        </w:rPr>
      </w:pPr>
      <w:r w:rsidRPr="00554032">
        <w:rPr>
          <w:rFonts w:ascii="Times New Roman" w:eastAsia="SimSun" w:hAnsi="Times New Roman"/>
          <w:i/>
          <w:iCs/>
          <w:szCs w:val="28"/>
        </w:rPr>
        <w:t xml:space="preserve">Xét Tờ trình số </w:t>
      </w:r>
      <w:r>
        <w:rPr>
          <w:rFonts w:ascii="Times New Roman" w:eastAsia="SimSun" w:hAnsi="Times New Roman"/>
          <w:i/>
          <w:iCs/>
          <w:szCs w:val="28"/>
        </w:rPr>
        <w:t>…</w:t>
      </w:r>
      <w:proofErr w:type="gramStart"/>
      <w:r>
        <w:rPr>
          <w:rFonts w:ascii="Times New Roman" w:eastAsia="SimSun" w:hAnsi="Times New Roman"/>
          <w:i/>
          <w:iCs/>
          <w:szCs w:val="28"/>
        </w:rPr>
        <w:t>….</w:t>
      </w:r>
      <w:r w:rsidRPr="00554032">
        <w:rPr>
          <w:rFonts w:ascii="Times New Roman" w:eastAsia="SimSun" w:hAnsi="Times New Roman"/>
          <w:i/>
          <w:iCs/>
          <w:szCs w:val="28"/>
        </w:rPr>
        <w:t>/</w:t>
      </w:r>
      <w:proofErr w:type="gramEnd"/>
      <w:r w:rsidRPr="00554032">
        <w:rPr>
          <w:rFonts w:ascii="Times New Roman" w:eastAsia="SimSun" w:hAnsi="Times New Roman"/>
          <w:i/>
          <w:iCs/>
          <w:szCs w:val="28"/>
        </w:rPr>
        <w:t xml:space="preserve">TTr-UBND ngày </w:t>
      </w:r>
      <w:r>
        <w:rPr>
          <w:rFonts w:ascii="Times New Roman" w:eastAsia="SimSun" w:hAnsi="Times New Roman"/>
          <w:i/>
          <w:iCs/>
          <w:szCs w:val="28"/>
        </w:rPr>
        <w:t xml:space="preserve"> </w:t>
      </w:r>
      <w:r w:rsidRPr="00554032">
        <w:rPr>
          <w:rFonts w:ascii="Times New Roman" w:eastAsia="SimSun" w:hAnsi="Times New Roman"/>
          <w:i/>
          <w:iCs/>
          <w:szCs w:val="28"/>
        </w:rPr>
        <w:t xml:space="preserve"> tháng </w:t>
      </w:r>
      <w:r>
        <w:rPr>
          <w:rFonts w:ascii="Times New Roman" w:eastAsia="SimSun" w:hAnsi="Times New Roman"/>
          <w:i/>
          <w:iCs/>
          <w:szCs w:val="28"/>
        </w:rPr>
        <w:t xml:space="preserve"> </w:t>
      </w:r>
      <w:r w:rsidRPr="00554032">
        <w:rPr>
          <w:rFonts w:ascii="Times New Roman" w:eastAsia="SimSun" w:hAnsi="Times New Roman"/>
          <w:i/>
          <w:iCs/>
          <w:szCs w:val="28"/>
        </w:rPr>
        <w:t xml:space="preserve"> năm 2026 của Ủy ban nhân dân </w:t>
      </w:r>
      <w:r>
        <w:rPr>
          <w:rFonts w:ascii="Times New Roman" w:eastAsia="SimSun" w:hAnsi="Times New Roman"/>
          <w:i/>
          <w:iCs/>
          <w:szCs w:val="28"/>
        </w:rPr>
        <w:t>thành phố……….</w:t>
      </w:r>
      <w:r w:rsidRPr="00554032">
        <w:rPr>
          <w:rFonts w:ascii="Times New Roman" w:eastAsia="SimSun" w:hAnsi="Times New Roman"/>
          <w:i/>
          <w:iCs/>
          <w:szCs w:val="28"/>
        </w:rPr>
        <w:t>;</w:t>
      </w:r>
    </w:p>
    <w:p w14:paraId="69670350" w14:textId="26CE24E9" w:rsidR="00554032" w:rsidRDefault="00554032" w:rsidP="00554032">
      <w:pPr>
        <w:ind w:firstLineChars="200" w:firstLine="560"/>
        <w:jc w:val="both"/>
        <w:rPr>
          <w:rFonts w:ascii="Times New Roman" w:eastAsia="SimSun" w:hAnsi="Times New Roman"/>
          <w:i/>
          <w:iCs/>
          <w:szCs w:val="28"/>
        </w:rPr>
      </w:pPr>
      <w:r w:rsidRPr="00554032">
        <w:rPr>
          <w:rFonts w:ascii="Times New Roman" w:eastAsia="SimSun" w:hAnsi="Times New Roman"/>
          <w:i/>
          <w:iCs/>
          <w:szCs w:val="28"/>
        </w:rPr>
        <w:t xml:space="preserve">Hội đồng nhân dân </w:t>
      </w:r>
      <w:r>
        <w:rPr>
          <w:rFonts w:ascii="Times New Roman" w:eastAsia="SimSun" w:hAnsi="Times New Roman"/>
          <w:i/>
          <w:iCs/>
          <w:szCs w:val="28"/>
        </w:rPr>
        <w:t>thành phố</w:t>
      </w:r>
      <w:r w:rsidRPr="00554032">
        <w:rPr>
          <w:rFonts w:ascii="Times New Roman" w:eastAsia="SimSun" w:hAnsi="Times New Roman"/>
          <w:i/>
          <w:iCs/>
          <w:szCs w:val="28"/>
        </w:rPr>
        <w:t xml:space="preserve"> ban hành Nghị quyết quy định chính sách hỗ trợ cho hộ gia đình lắp đặt điện mặt trời mái nhà tự sản xuất, tự tiêu thụ và hệ thống lưu trữ điện trên địa bàn </w:t>
      </w:r>
      <w:r>
        <w:rPr>
          <w:rFonts w:ascii="Times New Roman" w:eastAsia="SimSun" w:hAnsi="Times New Roman"/>
          <w:i/>
          <w:iCs/>
          <w:szCs w:val="28"/>
        </w:rPr>
        <w:t>thành phố Hải Phòng</w:t>
      </w:r>
      <w:r w:rsidRPr="00554032">
        <w:rPr>
          <w:rFonts w:ascii="Times New Roman" w:eastAsia="SimSun" w:hAnsi="Times New Roman"/>
          <w:i/>
          <w:iCs/>
          <w:szCs w:val="28"/>
        </w:rPr>
        <w:t>, giai đoạn 202</w:t>
      </w:r>
      <w:r w:rsidR="004F7054">
        <w:rPr>
          <w:rFonts w:ascii="Times New Roman" w:eastAsia="SimSun" w:hAnsi="Times New Roman"/>
          <w:i/>
          <w:iCs/>
          <w:szCs w:val="28"/>
        </w:rPr>
        <w:t>7</w:t>
      </w:r>
      <w:r w:rsidRPr="00554032">
        <w:rPr>
          <w:rFonts w:ascii="Times New Roman" w:eastAsia="SimSun" w:hAnsi="Times New Roman"/>
          <w:i/>
          <w:iCs/>
          <w:szCs w:val="28"/>
        </w:rPr>
        <w:t>-2030.</w:t>
      </w:r>
    </w:p>
    <w:p w14:paraId="08AB825A" w14:textId="77777777" w:rsidR="00554032" w:rsidRPr="00554032" w:rsidRDefault="00554032" w:rsidP="00554032">
      <w:pPr>
        <w:ind w:firstLineChars="200" w:firstLine="562"/>
        <w:jc w:val="both"/>
        <w:rPr>
          <w:rFonts w:ascii="Times New Roman" w:eastAsia="SimSun" w:hAnsi="Times New Roman"/>
          <w:szCs w:val="28"/>
        </w:rPr>
      </w:pPr>
      <w:bookmarkStart w:id="0" w:name="dieu_1"/>
      <w:r w:rsidRPr="00554032">
        <w:rPr>
          <w:rFonts w:ascii="Times New Roman" w:eastAsia="SimSun" w:hAnsi="Times New Roman"/>
          <w:b/>
          <w:bCs/>
          <w:szCs w:val="28"/>
        </w:rPr>
        <w:t>Điều 1. Phạm vi điều chỉnh</w:t>
      </w:r>
      <w:bookmarkEnd w:id="0"/>
    </w:p>
    <w:p w14:paraId="36B47AE2" w14:textId="1492FAA8" w:rsidR="00554032" w:rsidRPr="00554032" w:rsidRDefault="00554032" w:rsidP="00554032">
      <w:pPr>
        <w:ind w:firstLineChars="200" w:firstLine="560"/>
        <w:jc w:val="both"/>
        <w:rPr>
          <w:rFonts w:ascii="Times New Roman" w:eastAsia="SimSun" w:hAnsi="Times New Roman"/>
          <w:szCs w:val="28"/>
        </w:rPr>
      </w:pPr>
      <w:r w:rsidRPr="00554032">
        <w:rPr>
          <w:rFonts w:ascii="Times New Roman" w:eastAsia="SimSun" w:hAnsi="Times New Roman"/>
          <w:szCs w:val="28"/>
        </w:rPr>
        <w:t xml:space="preserve">Nghị quyết này quy định chính sách hỗ trợ cho hộ gia đình lắp đặt điện mặt trời mái nhà tự sản xuất, tự tiêu thụ và hệ thống lưu trữ điện tại nhà ở riêng lẻ trên địa bàn </w:t>
      </w:r>
      <w:r>
        <w:rPr>
          <w:rFonts w:ascii="Times New Roman" w:eastAsia="SimSun" w:hAnsi="Times New Roman"/>
          <w:szCs w:val="28"/>
        </w:rPr>
        <w:t>thành phố Hải Phòng</w:t>
      </w:r>
      <w:r w:rsidRPr="00554032">
        <w:rPr>
          <w:rFonts w:ascii="Times New Roman" w:eastAsia="SimSun" w:hAnsi="Times New Roman"/>
          <w:szCs w:val="28"/>
        </w:rPr>
        <w:t>, giai đoạn 202</w:t>
      </w:r>
      <w:r w:rsidR="004F7054">
        <w:rPr>
          <w:rFonts w:ascii="Times New Roman" w:eastAsia="SimSun" w:hAnsi="Times New Roman"/>
          <w:szCs w:val="28"/>
        </w:rPr>
        <w:t>7</w:t>
      </w:r>
      <w:r w:rsidRPr="00554032">
        <w:rPr>
          <w:rFonts w:ascii="Times New Roman" w:eastAsia="SimSun" w:hAnsi="Times New Roman"/>
          <w:szCs w:val="28"/>
        </w:rPr>
        <w:t>-2030 (sau đây gọi chung là hệ thống điện mặt trời hộ gia đình).</w:t>
      </w:r>
    </w:p>
    <w:p w14:paraId="3922A7D2" w14:textId="77777777" w:rsidR="00554032" w:rsidRPr="00554032" w:rsidRDefault="00554032" w:rsidP="00554032">
      <w:pPr>
        <w:ind w:firstLine="720"/>
        <w:jc w:val="both"/>
        <w:rPr>
          <w:rFonts w:ascii="Times New Roman" w:eastAsia="SimSun" w:hAnsi="Times New Roman"/>
          <w:b/>
          <w:bCs/>
          <w:szCs w:val="28"/>
          <w:lang w:eastAsia="zh-CN"/>
        </w:rPr>
      </w:pPr>
      <w:bookmarkStart w:id="1" w:name="dieu_2"/>
      <w:r w:rsidRPr="00554032">
        <w:rPr>
          <w:rFonts w:ascii="Times New Roman" w:eastAsia="SimSun" w:hAnsi="Times New Roman"/>
          <w:b/>
          <w:bCs/>
          <w:szCs w:val="28"/>
          <w:lang w:eastAsia="zh-CN"/>
        </w:rPr>
        <w:t>Điều 2. Đối tượng áp dụng</w:t>
      </w:r>
      <w:bookmarkEnd w:id="1"/>
    </w:p>
    <w:p w14:paraId="018CF5A4" w14:textId="640561DB"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1. Hộ gia đình có nhà ở riêng lẻ trên địa bàn </w:t>
      </w:r>
      <w:r>
        <w:rPr>
          <w:rFonts w:ascii="Times New Roman" w:eastAsia="SimSun" w:hAnsi="Times New Roman"/>
          <w:szCs w:val="28"/>
        </w:rPr>
        <w:t>thành phố Hải Phòng</w:t>
      </w:r>
      <w:r w:rsidRPr="00554032">
        <w:rPr>
          <w:rFonts w:ascii="Times New Roman" w:eastAsia="SimSun" w:hAnsi="Times New Roman"/>
          <w:szCs w:val="28"/>
          <w:lang w:eastAsia="zh-CN"/>
        </w:rPr>
        <w:t xml:space="preserve"> lắp đặt hệ thống điện mặt trời mái nhà tự sản xuất, tự tiêu thụ đáp ứng điều kiện hỗ trợ theo Nghị quyết này; trường hợp lắp đặt đồng bộ hệ thống lưu trữ điện thì được xem xét hỗ trợ thêm theo quy định tại Nghị quyết này.</w:t>
      </w:r>
    </w:p>
    <w:p w14:paraId="17B83998" w14:textId="2543FC30"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2. Cơ quan, tổ chức, cá nhân có liên quan đến việc quản lý, thực hiện chính sách hỗ trợ quy định tại Nghị quyết này trên địa bàn </w:t>
      </w:r>
      <w:r>
        <w:rPr>
          <w:rFonts w:ascii="Times New Roman" w:eastAsia="SimSun" w:hAnsi="Times New Roman"/>
          <w:szCs w:val="28"/>
        </w:rPr>
        <w:t>thành phố Hải Phòng</w:t>
      </w:r>
      <w:r w:rsidRPr="00554032">
        <w:rPr>
          <w:rFonts w:ascii="Times New Roman" w:eastAsia="SimSun" w:hAnsi="Times New Roman"/>
          <w:szCs w:val="28"/>
          <w:lang w:eastAsia="zh-CN"/>
        </w:rPr>
        <w:t>.</w:t>
      </w:r>
    </w:p>
    <w:p w14:paraId="11864BB9" w14:textId="77777777" w:rsidR="00554032" w:rsidRPr="00554032" w:rsidRDefault="00554032" w:rsidP="00554032">
      <w:pPr>
        <w:ind w:firstLine="720"/>
        <w:jc w:val="both"/>
        <w:rPr>
          <w:rFonts w:ascii="Times New Roman" w:eastAsia="SimSun" w:hAnsi="Times New Roman"/>
          <w:b/>
          <w:bCs/>
          <w:szCs w:val="28"/>
          <w:lang w:eastAsia="zh-CN"/>
        </w:rPr>
      </w:pPr>
      <w:bookmarkStart w:id="2" w:name="dieu_3"/>
      <w:r w:rsidRPr="00554032">
        <w:rPr>
          <w:rFonts w:ascii="Times New Roman" w:eastAsia="SimSun" w:hAnsi="Times New Roman"/>
          <w:b/>
          <w:bCs/>
          <w:szCs w:val="28"/>
          <w:lang w:eastAsia="zh-CN"/>
        </w:rPr>
        <w:t>Điều 3. Nguồn kinh phí thực hiện</w:t>
      </w:r>
      <w:bookmarkEnd w:id="2"/>
    </w:p>
    <w:p w14:paraId="6813AC78" w14:textId="29F214AE"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Nguồn kinh phí hỗ trợ thực hiện Nghị quyết được bố trí từ nguồn ngân sách </w:t>
      </w:r>
      <w:r>
        <w:rPr>
          <w:rFonts w:ascii="Times New Roman" w:eastAsia="SimSun" w:hAnsi="Times New Roman"/>
          <w:szCs w:val="28"/>
          <w:lang w:eastAsia="zh-CN"/>
        </w:rPr>
        <w:t xml:space="preserve">thành phố </w:t>
      </w:r>
      <w:r w:rsidRPr="00554032">
        <w:rPr>
          <w:rFonts w:ascii="Times New Roman" w:eastAsia="SimSun" w:hAnsi="Times New Roman"/>
          <w:szCs w:val="28"/>
          <w:lang w:eastAsia="zh-CN"/>
        </w:rPr>
        <w:t>bổ sung có mục tiêu cho ngân sách cấp xã.</w:t>
      </w:r>
    </w:p>
    <w:p w14:paraId="55CC58E3" w14:textId="77777777" w:rsidR="00554032" w:rsidRPr="00554032" w:rsidRDefault="00554032" w:rsidP="00554032">
      <w:pPr>
        <w:ind w:firstLine="720"/>
        <w:jc w:val="both"/>
        <w:rPr>
          <w:rFonts w:ascii="Times New Roman" w:eastAsia="SimSun" w:hAnsi="Times New Roman"/>
          <w:b/>
          <w:bCs/>
          <w:szCs w:val="28"/>
          <w:lang w:eastAsia="zh-CN"/>
        </w:rPr>
      </w:pPr>
      <w:bookmarkStart w:id="3" w:name="dieu_4"/>
      <w:r w:rsidRPr="00554032">
        <w:rPr>
          <w:rFonts w:ascii="Times New Roman" w:eastAsia="SimSun" w:hAnsi="Times New Roman"/>
          <w:b/>
          <w:bCs/>
          <w:szCs w:val="28"/>
          <w:lang w:eastAsia="zh-CN"/>
        </w:rPr>
        <w:t>Điều 4. Nguyên tắc hỗ trợ</w:t>
      </w:r>
      <w:bookmarkEnd w:id="3"/>
    </w:p>
    <w:p w14:paraId="1B7AE42B"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lastRenderedPageBreak/>
        <w:t xml:space="preserve">1. Bảo đảm công khai, minh bạch, đúng đối tượng, đúng mục đích, tránh trục lợi chính sách; bảo đảm công bằng giữa các đối tượng được hỗ trợ; thúc đẩy việc sử dụng công nghệ tiên tiến, </w:t>
      </w:r>
      <w:proofErr w:type="gramStart"/>
      <w:r w:rsidRPr="00554032">
        <w:rPr>
          <w:rFonts w:ascii="Times New Roman" w:eastAsia="SimSun" w:hAnsi="Times New Roman"/>
          <w:szCs w:val="28"/>
          <w:lang w:eastAsia="zh-CN"/>
        </w:rPr>
        <w:t>an</w:t>
      </w:r>
      <w:proofErr w:type="gramEnd"/>
      <w:r w:rsidRPr="00554032">
        <w:rPr>
          <w:rFonts w:ascii="Times New Roman" w:eastAsia="SimSun" w:hAnsi="Times New Roman"/>
          <w:szCs w:val="28"/>
          <w:lang w:eastAsia="zh-CN"/>
        </w:rPr>
        <w:t xml:space="preserve"> toàn và thân thiện với môi trường.</w:t>
      </w:r>
    </w:p>
    <w:p w14:paraId="54900815"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2. Việc hỗ trợ kinh phí được thực hiện thông qua Chủ hộ. Chủ hộ là người đại diện hộ gia đình theo quy định của pháp luật về cư trú, đứng tên trong Đơn đề nghị hỗ trợ, thực hiện thủ tục đề nghị hỗ trợ, nhận kinh phí hỗ trợ và chịu trách nhiệm về các nội dung kê khai, cam kết theo quy định của Nghị quyết này.</w:t>
      </w:r>
    </w:p>
    <w:p w14:paraId="3492EBE4"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Nhà ở riêng lẻ nơi lắp đặt hệ thống điện mặt trời hộ gia đình phải là chỗ ở hợp pháp của hộ gia đình. Trường hợp Chủ hộ không đồng thời là chủ sở hữu nhà ở riêng lẻ hoặc nhà ở riêng lẻ thuộc sở hữu chung của nhiều người thì phải có văn bản ủy quyền hoặc văn bản thống nhất cử một người đại diện thực hiện thủ tục đề nghị hỗ trợ.</w:t>
      </w:r>
    </w:p>
    <w:p w14:paraId="037050A4"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3. Mỗi nhà ở riêng lẻ có địa chỉ ghi trên Giấy chứng nhận quyền sử dụng đất, quyền sở hữu tài sản gắn liền với đất chỉ được hỗ trợ kinh phí 01 lần trong thời gian Nghị quyết này có hiệu lực thi hành.</w:t>
      </w:r>
    </w:p>
    <w:p w14:paraId="06D249A5" w14:textId="77777777" w:rsidR="00554032" w:rsidRPr="00554032" w:rsidRDefault="00554032" w:rsidP="00554032">
      <w:pPr>
        <w:ind w:firstLine="720"/>
        <w:jc w:val="both"/>
        <w:rPr>
          <w:rFonts w:ascii="Times New Roman" w:eastAsia="SimSun" w:hAnsi="Times New Roman"/>
          <w:b/>
          <w:bCs/>
          <w:szCs w:val="28"/>
          <w:lang w:eastAsia="zh-CN"/>
        </w:rPr>
      </w:pPr>
      <w:bookmarkStart w:id="4" w:name="dieu_5"/>
      <w:r w:rsidRPr="00554032">
        <w:rPr>
          <w:rFonts w:ascii="Times New Roman" w:eastAsia="SimSun" w:hAnsi="Times New Roman"/>
          <w:b/>
          <w:bCs/>
          <w:szCs w:val="28"/>
          <w:lang w:eastAsia="zh-CN"/>
        </w:rPr>
        <w:t>Điều 5. Mức hỗ trợ kinh phí lắp đặt hệ thống điện mặt trời hộ gia đình</w:t>
      </w:r>
      <w:bookmarkEnd w:id="4"/>
    </w:p>
    <w:p w14:paraId="4C5FFCE8"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Hộ gia đình đáp ứng điều kiện hỗ trợ quy định tại Điều 6 của Nghị quyết này được hỗ trợ kinh phí lắp đặt hệ thống điện mặt trời hộ gia đình như sau:</w:t>
      </w:r>
    </w:p>
    <w:p w14:paraId="19763271" w14:textId="4834AA39"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1. Trường hợp điện mặt trời hộ gia đình không lắp đặt hệ thống lưu trữ điện: Mức hỗ trợ kinh phí lắp đặt là 1.000.000 đồng cho 01 kWp tổng công suất định mức của các tấm quang điện lắp đặt trong hệ thống, nhưng không vượt quá </w:t>
      </w:r>
      <w:r w:rsidR="004F7054">
        <w:rPr>
          <w:rFonts w:ascii="Times New Roman" w:eastAsia="SimSun" w:hAnsi="Times New Roman"/>
          <w:szCs w:val="28"/>
          <w:lang w:eastAsia="zh-CN"/>
        </w:rPr>
        <w:t>2</w:t>
      </w:r>
      <w:r w:rsidRPr="00554032">
        <w:rPr>
          <w:rFonts w:ascii="Times New Roman" w:eastAsia="SimSun" w:hAnsi="Times New Roman"/>
          <w:szCs w:val="28"/>
          <w:lang w:eastAsia="zh-CN"/>
        </w:rPr>
        <w:t>.000.000 đồng.</w:t>
      </w:r>
    </w:p>
    <w:p w14:paraId="6679CA94" w14:textId="0A40FC04"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2. Trường hợp hệ thống lưu trữ điện được lắp đặt đồng bộ với điện mặt trời hộ gia đình: Ngoài mức hỗ trợ theo quy định tại khoản 1 Điều này, được hỗ trợ thêm 1.000.000 đồng cho 01 kWh tổng dung lượng của hệ thống lưu trữ điện, nhưng không vượt quá </w:t>
      </w:r>
      <w:r w:rsidR="004F7054">
        <w:rPr>
          <w:rFonts w:ascii="Times New Roman" w:eastAsia="SimSun" w:hAnsi="Times New Roman"/>
          <w:szCs w:val="28"/>
          <w:lang w:eastAsia="zh-CN"/>
        </w:rPr>
        <w:t>2</w:t>
      </w:r>
      <w:r w:rsidRPr="00554032">
        <w:rPr>
          <w:rFonts w:ascii="Times New Roman" w:eastAsia="SimSun" w:hAnsi="Times New Roman"/>
          <w:szCs w:val="28"/>
          <w:lang w:eastAsia="zh-CN"/>
        </w:rPr>
        <w:t>.000.000 đồng.</w:t>
      </w:r>
    </w:p>
    <w:p w14:paraId="695D6C13" w14:textId="72043E93"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3. Tổng mức hỗ trợ theo khoản 1 và khoản 2 Điều này không vượt quá </w:t>
      </w:r>
      <w:r w:rsidR="004F7054">
        <w:rPr>
          <w:rFonts w:ascii="Times New Roman" w:eastAsia="SimSun" w:hAnsi="Times New Roman"/>
          <w:szCs w:val="28"/>
          <w:lang w:eastAsia="zh-CN"/>
        </w:rPr>
        <w:t>4</w:t>
      </w:r>
      <w:r w:rsidRPr="00554032">
        <w:rPr>
          <w:rFonts w:ascii="Times New Roman" w:eastAsia="SimSun" w:hAnsi="Times New Roman"/>
          <w:szCs w:val="28"/>
          <w:lang w:eastAsia="zh-CN"/>
        </w:rPr>
        <w:t>.000.000 đồng.</w:t>
      </w:r>
    </w:p>
    <w:p w14:paraId="40080CB7" w14:textId="77777777" w:rsidR="00554032" w:rsidRPr="00554032" w:rsidRDefault="00554032" w:rsidP="00554032">
      <w:pPr>
        <w:ind w:firstLine="720"/>
        <w:jc w:val="both"/>
        <w:rPr>
          <w:rFonts w:ascii="Times New Roman" w:eastAsia="SimSun" w:hAnsi="Times New Roman"/>
          <w:b/>
          <w:bCs/>
          <w:szCs w:val="28"/>
          <w:lang w:eastAsia="zh-CN"/>
        </w:rPr>
      </w:pPr>
      <w:bookmarkStart w:id="5" w:name="dieu_6"/>
      <w:r w:rsidRPr="00554032">
        <w:rPr>
          <w:rFonts w:ascii="Times New Roman" w:eastAsia="SimSun" w:hAnsi="Times New Roman"/>
          <w:b/>
          <w:bCs/>
          <w:szCs w:val="28"/>
          <w:lang w:eastAsia="zh-CN"/>
        </w:rPr>
        <w:t>Điều 6. Điều kiện để được hỗ trợ kinh phí lắp đặt hệ thống điện mặt trời hộ gia đình</w:t>
      </w:r>
      <w:bookmarkEnd w:id="5"/>
    </w:p>
    <w:p w14:paraId="0FDC8CF8"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1. Đối với điện mặt trời hộ gia đình (chưa bao gồm hệ thống lưu trữ điện): Tổng công suất định mức của các tấm quang điện được lắp đặt phải đạt từ 01 kWp trở lên.</w:t>
      </w:r>
    </w:p>
    <w:p w14:paraId="1B18BA52"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2. Đối với hệ thống lưu trữ điện lắp đặt đồng bộ với điện mặt trời hộ gia đình: Tổng dung lượng của hệ thống lưu trữ điện được lắp đặt phải đạt từ 02 kWh trở lên.</w:t>
      </w:r>
    </w:p>
    <w:p w14:paraId="1EB0A66C"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3. Có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và các văn bản sửa đổi, bổ sung hoặc thay thế sau này đối với trường hợp pháp luật quy định phải thông báo hoặc đăng ký phát triển nguồn điện.</w:t>
      </w:r>
    </w:p>
    <w:p w14:paraId="79ED2D69"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4. Có cam kết khai thác, sử dụng hệ thống điện mặt trời hộ gia đình đúng mục đích trong thời gian tối thiểu 03 năm kể từ ngày nhận kinh phí hỗ trợ; cam </w:t>
      </w:r>
      <w:r w:rsidRPr="00554032">
        <w:rPr>
          <w:rFonts w:ascii="Times New Roman" w:eastAsia="SimSun" w:hAnsi="Times New Roman"/>
          <w:szCs w:val="28"/>
          <w:lang w:eastAsia="zh-CN"/>
        </w:rPr>
        <w:lastRenderedPageBreak/>
        <w:t xml:space="preserve">kết chịu trách nhiệm về an toàn điện, phòng cháy, chữa cháy, </w:t>
      </w:r>
      <w:proofErr w:type="gramStart"/>
      <w:r w:rsidRPr="00554032">
        <w:rPr>
          <w:rFonts w:ascii="Times New Roman" w:eastAsia="SimSun" w:hAnsi="Times New Roman"/>
          <w:szCs w:val="28"/>
          <w:lang w:eastAsia="zh-CN"/>
        </w:rPr>
        <w:t>an</w:t>
      </w:r>
      <w:proofErr w:type="gramEnd"/>
      <w:r w:rsidRPr="00554032">
        <w:rPr>
          <w:rFonts w:ascii="Times New Roman" w:eastAsia="SimSun" w:hAnsi="Times New Roman"/>
          <w:szCs w:val="28"/>
          <w:lang w:eastAsia="zh-CN"/>
        </w:rPr>
        <w:t xml:space="preserve"> toàn chịu lực công trình, bảo vệ môi trường và việc quản lý, xử lý thiết bị sau sử dụng theo quy định của pháp luật.</w:t>
      </w:r>
    </w:p>
    <w:p w14:paraId="1AF40D7B"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5. Hệ thống điện mặt trời hộ gia đình hoàn thành lắp đặt, đưa vào vận hành sau ngày Nghị quyết này có hiệu lực thi hành.</w:t>
      </w:r>
    </w:p>
    <w:p w14:paraId="1FB5F6BC" w14:textId="77777777" w:rsidR="00554032" w:rsidRPr="00554032" w:rsidRDefault="00554032" w:rsidP="00554032">
      <w:pPr>
        <w:ind w:firstLine="720"/>
        <w:jc w:val="both"/>
        <w:rPr>
          <w:rFonts w:ascii="Times New Roman" w:eastAsia="SimSun" w:hAnsi="Times New Roman"/>
          <w:b/>
          <w:bCs/>
          <w:szCs w:val="28"/>
          <w:lang w:eastAsia="zh-CN"/>
        </w:rPr>
      </w:pPr>
      <w:bookmarkStart w:id="6" w:name="dieu_7"/>
      <w:r w:rsidRPr="00554032">
        <w:rPr>
          <w:rFonts w:ascii="Times New Roman" w:eastAsia="SimSun" w:hAnsi="Times New Roman"/>
          <w:b/>
          <w:bCs/>
          <w:szCs w:val="28"/>
          <w:lang w:eastAsia="zh-CN"/>
        </w:rPr>
        <w:t>Điều 7. Hỗ trợ kỹ thuật</w:t>
      </w:r>
      <w:bookmarkEnd w:id="6"/>
    </w:p>
    <w:p w14:paraId="22C755FA"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Hệ thống điện mặt trời hộ gia đình được hỗ trợ về kỹ thuật trong quá trình đầu tư, lắp đặt, vận hành, khai thác khi Chủ hộ có đề nghị, cụ thể như sau:</w:t>
      </w:r>
    </w:p>
    <w:p w14:paraId="543A1CD4"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1. Trong thời hạn 05 ngày làm việc kể từ ngày nhận được Thông báo phát triển nguồn điện hoặc Giấy chứng nhận đăng ký phát triển nguồn điện của Chủ hộ, hoặc kể từ ngày nhận được đề nghị hướng dẫn của Chủ hộ đối với trường hợp không thuộc diện phải thông báo, đăng ký theo quy định, đơn vị điện lực quản lý lưới điện có trách nhiệm hướng dẫn công tác lắp đặt, đấu nối kỹ thuật điện nhằm bảo đảm an toàn điện.</w:t>
      </w:r>
    </w:p>
    <w:p w14:paraId="5470D605"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2. Ủy ban nhân dân cấp xã hướng dẫn hộ gia đình thuộc địa bàn quản lý thực hiện quy định pháp luật có liên quan về thiết kế, </w:t>
      </w:r>
      <w:proofErr w:type="gramStart"/>
      <w:r w:rsidRPr="00554032">
        <w:rPr>
          <w:rFonts w:ascii="Times New Roman" w:eastAsia="SimSun" w:hAnsi="Times New Roman"/>
          <w:szCs w:val="28"/>
          <w:lang w:eastAsia="zh-CN"/>
        </w:rPr>
        <w:t>an</w:t>
      </w:r>
      <w:proofErr w:type="gramEnd"/>
      <w:r w:rsidRPr="00554032">
        <w:rPr>
          <w:rFonts w:ascii="Times New Roman" w:eastAsia="SimSun" w:hAnsi="Times New Roman"/>
          <w:szCs w:val="28"/>
          <w:lang w:eastAsia="zh-CN"/>
        </w:rPr>
        <w:t xml:space="preserve"> toàn chịu lực công trình và phòng cháy, chữa cháy phù hợp với điều kiện nhà ở của hộ gia đình.</w:t>
      </w:r>
    </w:p>
    <w:p w14:paraId="07CF51F7" w14:textId="77777777" w:rsidR="00554032" w:rsidRPr="00554032" w:rsidRDefault="00554032" w:rsidP="00554032">
      <w:pPr>
        <w:ind w:firstLine="720"/>
        <w:jc w:val="both"/>
        <w:rPr>
          <w:rFonts w:ascii="Times New Roman" w:eastAsia="SimSun" w:hAnsi="Times New Roman"/>
          <w:b/>
          <w:bCs/>
          <w:szCs w:val="28"/>
          <w:lang w:eastAsia="zh-CN"/>
        </w:rPr>
      </w:pPr>
      <w:bookmarkStart w:id="7" w:name="dieu_8"/>
      <w:r w:rsidRPr="00554032">
        <w:rPr>
          <w:rFonts w:ascii="Times New Roman" w:eastAsia="SimSun" w:hAnsi="Times New Roman"/>
          <w:b/>
          <w:bCs/>
          <w:szCs w:val="28"/>
          <w:lang w:eastAsia="zh-CN"/>
        </w:rPr>
        <w:t>Điều 8. Hồ sơ, cơ quan thực hiện thủ tục hành chính và cách thức thực hiện</w:t>
      </w:r>
      <w:bookmarkEnd w:id="7"/>
    </w:p>
    <w:p w14:paraId="37882388"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1. Thành phần hồ sơ:</w:t>
      </w:r>
    </w:p>
    <w:p w14:paraId="7CC7F816"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a) Đơn đề nghị hỗ trợ kinh phí lắp đặt </w:t>
      </w:r>
      <w:r w:rsidRPr="00554032">
        <w:rPr>
          <w:rFonts w:ascii="Times New Roman" w:eastAsia="SimSun" w:hAnsi="Times New Roman"/>
          <w:i/>
          <w:iCs/>
          <w:szCs w:val="28"/>
          <w:lang w:eastAsia="zh-CN"/>
        </w:rPr>
        <w:t>(theo Mẫu số 01 tại Phụ lục ban hành kèm theo Nghị quyết này);</w:t>
      </w:r>
    </w:p>
    <w:p w14:paraId="1E856279"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b) Bản sao không chứng thực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và các văn bản sửa đổi, bổ sung hoặc thay thế sau này đối với trường hợp pháp luật quy định phải thông báo hoặc đăng ký phát triển nguồn điện;</w:t>
      </w:r>
    </w:p>
    <w:p w14:paraId="7E1F86CF"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c) Văn bản ủy quyền hoặc văn bản thống nhất cử một người đại diện thực hiện thủ tục đề nghị hỗ trợ trong trường hợp Chủ hộ không đồng thời là chủ sở hữu nhà ở riêng lẻ nơi lắp đặt hệ thống điện mặt trời hộ gia đình hoặc nhà ở riêng lẻ thuộc sở hữu chung của nhiều người; bản chính hoặc bản sao. Trường hợp nộp trực tuyến thì sử dụng bản điện tử hoặc bản chụp theo quy định về thực hiện thủ tục hành chính trên môi trường điện tử;</w:t>
      </w:r>
    </w:p>
    <w:p w14:paraId="1A839EA6"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d) Tài liệu phục vụ kiểm tra, đối chiếu việc hệ thống điện mặt trời hộ gia đình đã hoàn thành lắp đặt, đưa vào vận hành sau ngày Nghị quyết này có hiệu lực thi hành, gồm một trong các tài liệu phù hợp như: Biên bản nghiệm thu, hồ sơ bàn giao lắp đặt, xác nhận hoàn thành lắp đặt của đơn vị lắp đặt trong trường hợp thuê đơn vị lắp đặt; hóa đơn, chứng từ mua thiết bị, tài liệu kỹ thuật của thiết bị chính trong hệ thống như tấm quang điện, bộ chuyển đổi nghịch lưu inverter, hệ thống lưu trữ điện, nếu có; hoặc tài liệu khác có liên quan. Trường hợp hộ gia đình tự lắp đặt thì Chủ hộ kê khai, cam kết trong Đơn đề nghị hỗ trợ về việc hệ thống đã hoàn thành lắp đặt, đưa vào vận hành tại đúng địa chỉ đề nghị hỗ trợ sau ngày Nghị quyết này có hiệu lực thi hành và chịu trách nhiệm </w:t>
      </w:r>
      <w:r w:rsidRPr="00554032">
        <w:rPr>
          <w:rFonts w:ascii="Times New Roman" w:eastAsia="SimSun" w:hAnsi="Times New Roman"/>
          <w:szCs w:val="28"/>
          <w:lang w:eastAsia="zh-CN"/>
        </w:rPr>
        <w:lastRenderedPageBreak/>
        <w:t>trước pháp luật về nội dung kê khai, cam kết. Trường hợp nộp trực tuyến thì sử dụng bản điện tử hoặc bản chụp theo quy định;</w:t>
      </w:r>
    </w:p>
    <w:p w14:paraId="466A0C10" w14:textId="159A3C59"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Trường hợp thông tin, giấy tờ trong thành phần hồ sơ đã có trên Cổng dịch vụ công quốc gia, Hệ thống thông tin giải quyết thủ tục hành chính của </w:t>
      </w:r>
      <w:r w:rsidR="003F49E9">
        <w:rPr>
          <w:rFonts w:ascii="Times New Roman" w:eastAsia="SimSun" w:hAnsi="Times New Roman"/>
          <w:szCs w:val="28"/>
          <w:lang w:eastAsia="zh-CN"/>
        </w:rPr>
        <w:t>thành phố</w:t>
      </w:r>
      <w:r w:rsidRPr="00554032">
        <w:rPr>
          <w:rFonts w:ascii="Times New Roman" w:eastAsia="SimSun" w:hAnsi="Times New Roman"/>
          <w:szCs w:val="28"/>
          <w:lang w:eastAsia="zh-CN"/>
        </w:rPr>
        <w:t>, cơ sở dữ liệu quốc gia, cơ sở dữ liệu chuyên ngành được chia sẻ, khai thác theo quy định hoặc là kết quả do cơ quan thực hiện thủ tục hành chính đang quản lý thì không yêu cầu Chủ hộ cung cấp lại.</w:t>
      </w:r>
    </w:p>
    <w:p w14:paraId="6D5D9FC5"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2. Cơ quan thực hiện thủ tục hành chính và người có thẩm quyền quyết định:</w:t>
      </w:r>
    </w:p>
    <w:p w14:paraId="3BC7403A"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a) Cơ quan thực hiện thủ tục hành chính: Ủy ban nhân dân cấp xã nơi Chủ hộ lắp đặt hệ thống điện mặt trời hộ gia đình;</w:t>
      </w:r>
    </w:p>
    <w:p w14:paraId="65F7CE0E"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b) Người có thẩm quyền quyết định phê duyệt kinh phí hỗ trợ và thu hồi kinh phí hỗ trợ: Chủ tịch Ủy ban nhân dân cấp xã.</w:t>
      </w:r>
    </w:p>
    <w:p w14:paraId="6EA8D8E2"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3. Cách thức thực hiện:</w:t>
      </w:r>
    </w:p>
    <w:p w14:paraId="5E954239"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Chủ hộ nộp 01 bộ hồ sơ theo một trong các hình thức sau:</w:t>
      </w:r>
    </w:p>
    <w:p w14:paraId="1F1A62BF"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a) Nộp trực tiếp tại Trung tâm Phục vụ hành chính công hoặc Bộ phận Một cửa theo quy định về tiếp nhận hồ sơ không phụ thuộc vào địa giới hành chính;</w:t>
      </w:r>
    </w:p>
    <w:p w14:paraId="524AEB4A"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b) Nộp thông qua dịch vụ bưu chính công ích;</w:t>
      </w:r>
    </w:p>
    <w:p w14:paraId="1F314EAD" w14:textId="40E90C0F"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c) Nộp trực tuyến trên Hệ thống thông tin giải quyết thủ tục hành chính của t</w:t>
      </w:r>
      <w:r w:rsidR="003F49E9">
        <w:rPr>
          <w:rFonts w:ascii="Times New Roman" w:eastAsia="SimSun" w:hAnsi="Times New Roman"/>
          <w:szCs w:val="28"/>
          <w:lang w:eastAsia="zh-CN"/>
        </w:rPr>
        <w:t>hành phố</w:t>
      </w:r>
      <w:r w:rsidRPr="00554032">
        <w:rPr>
          <w:rFonts w:ascii="Times New Roman" w:eastAsia="SimSun" w:hAnsi="Times New Roman"/>
          <w:szCs w:val="28"/>
          <w:lang w:eastAsia="zh-CN"/>
        </w:rPr>
        <w:t xml:space="preserve"> hoặc Cổng dịch vụ công quốc gia khi đáp ứng điều kiện thực hiện trên môi trường điện tử.</w:t>
      </w:r>
    </w:p>
    <w:p w14:paraId="41A3FFB1"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4. Số lượng hồ sơ: 01 bộ.</w:t>
      </w:r>
    </w:p>
    <w:p w14:paraId="4B94EFA8" w14:textId="77777777" w:rsidR="00554032" w:rsidRPr="00554032" w:rsidRDefault="00554032" w:rsidP="00554032">
      <w:pPr>
        <w:ind w:firstLine="720"/>
        <w:jc w:val="both"/>
        <w:rPr>
          <w:rFonts w:ascii="Times New Roman" w:eastAsia="SimSun" w:hAnsi="Times New Roman"/>
          <w:b/>
          <w:bCs/>
          <w:szCs w:val="28"/>
          <w:lang w:eastAsia="zh-CN"/>
        </w:rPr>
      </w:pPr>
      <w:bookmarkStart w:id="8" w:name="dieu_9"/>
      <w:r w:rsidRPr="00554032">
        <w:rPr>
          <w:rFonts w:ascii="Times New Roman" w:eastAsia="SimSun" w:hAnsi="Times New Roman"/>
          <w:b/>
          <w:bCs/>
          <w:szCs w:val="28"/>
          <w:lang w:eastAsia="zh-CN"/>
        </w:rPr>
        <w:t>Điều 9. Trình tự, thời hạn giải quyết thủ tục và chuyển kinh phí hỗ trợ</w:t>
      </w:r>
      <w:bookmarkEnd w:id="8"/>
    </w:p>
    <w:p w14:paraId="2BBAEF60"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1. Sau khi nhận được hồ sơ đề nghị của Chủ hộ, Ủy ban nhân dân cấp xã kiểm tra thành phần hồ sơ theo quy định tại khoản 1 Điều 8 của Nghị quyết này.</w:t>
      </w:r>
    </w:p>
    <w:p w14:paraId="3D7E0C91"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Trường hợp hồ sơ chưa đầy đủ, chưa hợp lệ, trong thời hạn 03 ngày làm việc kể từ ngày nhận được hồ sơ, Ủy ban nhân dân cấp xã thông báo bằng văn bản cho Chủ hộ, trong đó nêu rõ nội dung cần bổ sung, hoàn thiện hoặc lý do trả lại hồ sơ.</w:t>
      </w:r>
    </w:p>
    <w:p w14:paraId="27B4F696"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Trường hợp hồ sơ đầy đủ, hợp lệ, Ủy ban nhân dân cấp xã thực hiện kiểm tra điều kiện hỗ trợ kinh phí lắp đặt theo quy định tại Điều 6 của Nghị quyết này. Ủy ban nhân dân cấp xã kiểm tra, đối chiếu thực tế hệ thống điện mặt trời hộ gia đình tại địa chỉ đề nghị hỗ trợ khi cần thiết.</w:t>
      </w:r>
    </w:p>
    <w:p w14:paraId="64649F26"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2. Trong thời hạn không quá 10 ngày làm việc kể từ ngày nhận đủ hồ sơ hợp lệ, căn cứ kết quả kiểm tra điều kiện hỗ trợ, Chủ tịch Ủy ban nhân dân cấp xã ban hành quyết định phê duyệt kinh phí hỗ trợ đối với trường hợp đủ điều kiện hỗ trợ; trường hợp không đủ điều kiện hỗ trợ, Ủy ban nhân dân cấp xã thông báo bằng văn bản cho Chủ hộ, trong đó nêu rõ lý do không hỗ trợ kinh phí lắp đặt.</w:t>
      </w:r>
    </w:p>
    <w:p w14:paraId="033A59AA"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i/>
          <w:iCs/>
          <w:szCs w:val="28"/>
          <w:lang w:eastAsia="zh-CN"/>
        </w:rPr>
        <w:t>(Theo Mẫu số 02 tại Phụ lục ban hành kèm theo Nghị quyết này)</w:t>
      </w:r>
    </w:p>
    <w:p w14:paraId="708E6E9A"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3. Việc chuyển kinh phí hỗ trợ cho Chủ hộ được thực hiện theo thông tin tài khoản đã đăng ký trong Đơn đề nghị hỗ trợ kinh phí lắp đặt, trong thời hạn </w:t>
      </w:r>
      <w:r w:rsidRPr="00554032">
        <w:rPr>
          <w:rFonts w:ascii="Times New Roman" w:eastAsia="SimSun" w:hAnsi="Times New Roman"/>
          <w:szCs w:val="28"/>
          <w:lang w:eastAsia="zh-CN"/>
        </w:rPr>
        <w:lastRenderedPageBreak/>
        <w:t>không quá 05 ngày làm việc kể từ ngày ban hành quyết định phê duyệt kinh phí hỗ trợ.</w:t>
      </w:r>
    </w:p>
    <w:p w14:paraId="2335EB5B"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4. Tổng thời hạn giải quyết thủ tục hành chính và chuyển kinh phí hỗ trợ không quá 15 ngày làm việc kể từ ngày nhận đủ hồ sơ hợp lệ. Thời gian Chủ hộ bổ sung, hoàn thiện hồ sơ không tính vào thời hạn giải quyết thủ tục hành chính.</w:t>
      </w:r>
    </w:p>
    <w:p w14:paraId="6692D1B5"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5. Ủy ban nhân dân cấp xã có trách nhiệm lưu trữ hồ sơ, cập nhật thông tin về quá trình tiếp nhận, xử lý hồ sơ và kết quả giải quyết trên Hệ thống thông tin giải quyết thủ tục hành chính theo quy định.</w:t>
      </w:r>
    </w:p>
    <w:p w14:paraId="2983E9D1" w14:textId="77777777" w:rsidR="00554032" w:rsidRPr="00554032" w:rsidRDefault="00554032" w:rsidP="00554032">
      <w:pPr>
        <w:ind w:firstLine="720"/>
        <w:jc w:val="both"/>
        <w:rPr>
          <w:rFonts w:ascii="Times New Roman" w:eastAsia="SimSun" w:hAnsi="Times New Roman"/>
          <w:b/>
          <w:bCs/>
          <w:szCs w:val="28"/>
          <w:lang w:eastAsia="zh-CN"/>
        </w:rPr>
      </w:pPr>
      <w:bookmarkStart w:id="9" w:name="dieu_10"/>
      <w:r w:rsidRPr="00554032">
        <w:rPr>
          <w:rFonts w:ascii="Times New Roman" w:eastAsia="SimSun" w:hAnsi="Times New Roman"/>
          <w:b/>
          <w:bCs/>
          <w:szCs w:val="28"/>
          <w:lang w:eastAsia="zh-CN"/>
        </w:rPr>
        <w:t>Điều 10. Thu hồi kinh phí hỗ trợ</w:t>
      </w:r>
      <w:bookmarkEnd w:id="9"/>
    </w:p>
    <w:p w14:paraId="44ADC154"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1. Thu hồi toàn bộ kinh phí hỗ trợ đã chi trả đối với các trường hợp sau:</w:t>
      </w:r>
    </w:p>
    <w:p w14:paraId="58DE9B84"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a) Hộ gia đình tự ý tháo dỡ toàn bộ hoặc một phần hệ thống điện mặt trời hộ gia đình đã được hỗ trợ trước thời hạn cam kết 03 năm kể từ ngày nhận kinh phí hỗ trợ, trừ trường hợp bất khả kháng hoặc trường hợp được cơ quan có thẩm quyền chấp thuận theo quy định;</w:t>
      </w:r>
    </w:p>
    <w:p w14:paraId="6F00F549"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b) Cung cấp thông tin, hồ sơ giả mạo, sai sự thật để trục lợi từ chính sách hỗ trợ của Nhà nước;</w:t>
      </w:r>
    </w:p>
    <w:p w14:paraId="12CEE5A9"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c) Sử dụng hệ thống điện mặt trời hộ gia đình sai mục đích, vi phạm tiêu chuẩn, quy chuẩn kỹ thuật về an toàn phòng cháy, chữa cháy, </w:t>
      </w:r>
      <w:proofErr w:type="gramStart"/>
      <w:r w:rsidRPr="00554032">
        <w:rPr>
          <w:rFonts w:ascii="Times New Roman" w:eastAsia="SimSun" w:hAnsi="Times New Roman"/>
          <w:szCs w:val="28"/>
          <w:lang w:eastAsia="zh-CN"/>
        </w:rPr>
        <w:t>an</w:t>
      </w:r>
      <w:proofErr w:type="gramEnd"/>
      <w:r w:rsidRPr="00554032">
        <w:rPr>
          <w:rFonts w:ascii="Times New Roman" w:eastAsia="SimSun" w:hAnsi="Times New Roman"/>
          <w:szCs w:val="28"/>
          <w:lang w:eastAsia="zh-CN"/>
        </w:rPr>
        <w:t xml:space="preserve"> toàn điện hoặc quy định về bảo vệ môi trường đến mức phải thu hồi kinh phí hỗ trợ theo kết luận, quyết định của cơ quan có thẩm quyền.</w:t>
      </w:r>
    </w:p>
    <w:p w14:paraId="264D4CDA"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2. Khi phát hiện trường hợp thuộc diện thu hồi kinh phí hỗ trợ, Ủy ban nhân dân cấp xã thực hiện kiểm tra, lập biên bản hoặc căn cứ tài liệu xác định vi phạm; thông báo để Chủ hộ giải trình trong thời hạn 05 ngày làm việc kể từ ngày nhận được thông báo. Trên cơ sở kết quả kiểm tra, tài liệu xác minh và ý kiến giải trình của Chủ hộ, Chủ tịch Ủy ban nhân dân cấp xã ban hành quyết định thu hồi kinh phí hỗ trợ, trong đó nêu rõ lý do thu hồi, số tiền thu hồi, thời hạn nộp lại và trách nhiệm tổ chức thực hiện.</w:t>
      </w:r>
    </w:p>
    <w:p w14:paraId="7E8A1378"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3. Số tiền thu hồi được nộp vào ngân sách nhà nước theo quy định của pháp luật về ngân sách nhà nước và pháp luật có liên quan. Việc thu hồi kinh phí hỗ trợ quy định tại Điều này không làm phát sinh thủ tục hành chính mới đối với Chủ hộ.</w:t>
      </w:r>
    </w:p>
    <w:p w14:paraId="1219DF5A" w14:textId="77777777" w:rsidR="00554032" w:rsidRPr="00554032" w:rsidRDefault="00554032" w:rsidP="00554032">
      <w:pPr>
        <w:ind w:firstLine="720"/>
        <w:jc w:val="both"/>
        <w:rPr>
          <w:rFonts w:ascii="Times New Roman" w:eastAsia="SimSun" w:hAnsi="Times New Roman"/>
          <w:b/>
          <w:bCs/>
          <w:szCs w:val="28"/>
          <w:lang w:eastAsia="zh-CN"/>
        </w:rPr>
      </w:pPr>
      <w:bookmarkStart w:id="10" w:name="dieu_11"/>
      <w:r w:rsidRPr="00554032">
        <w:rPr>
          <w:rFonts w:ascii="Times New Roman" w:eastAsia="SimSun" w:hAnsi="Times New Roman"/>
          <w:b/>
          <w:bCs/>
          <w:szCs w:val="28"/>
          <w:lang w:eastAsia="zh-CN"/>
        </w:rPr>
        <w:t>Điều 11. Trách nhiệm của Chủ hộ</w:t>
      </w:r>
      <w:bookmarkEnd w:id="10"/>
    </w:p>
    <w:p w14:paraId="059A43CF"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1. Chịu trách nhiệm trước pháp luật về tính chính xác, trung thực, đầy đủ của hồ sơ đề nghị hỗ trợ và các thông tin về hệ thống điện mặt trời mái nhà tự sản xuất, tự tiêu thụ, hệ thống lưu trữ điện; thực hiện đúng các cam kết trong Đơn đề nghị hỗ trợ kinh phí lắp đặt.</w:t>
      </w:r>
    </w:p>
    <w:p w14:paraId="0A2813F3"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2. Chịu trách nhiệm về chất lượng thiết bị, vật tư, dây dẫn, phụ kiện sử dụng trong hệ thống điện mặt trời hộ gia đình; bảo đảm thiết bị, vật tư có nguồn gốc, xuất xứ rõ ràng, phù hợp tiêu chuẩn, quy chuẩn kỹ thuật áp dụng.</w:t>
      </w:r>
    </w:p>
    <w:p w14:paraId="3E920A26" w14:textId="7777777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3. Tuân thủ các quy định pháp luật về phòng cháy, chữa cháy, </w:t>
      </w:r>
      <w:proofErr w:type="gramStart"/>
      <w:r w:rsidRPr="00554032">
        <w:rPr>
          <w:rFonts w:ascii="Times New Roman" w:eastAsia="SimSun" w:hAnsi="Times New Roman"/>
          <w:szCs w:val="28"/>
          <w:lang w:eastAsia="zh-CN"/>
        </w:rPr>
        <w:t>an</w:t>
      </w:r>
      <w:proofErr w:type="gramEnd"/>
      <w:r w:rsidRPr="00554032">
        <w:rPr>
          <w:rFonts w:ascii="Times New Roman" w:eastAsia="SimSun" w:hAnsi="Times New Roman"/>
          <w:szCs w:val="28"/>
          <w:lang w:eastAsia="zh-CN"/>
        </w:rPr>
        <w:t xml:space="preserve"> toàn điện, bảo vệ môi trường, quy định có liên quan trong quá trình vận hành nguồn điện mặt trời mái nhà tự sản xuất, tự tiêu thụ và hệ thống lưu trữ điện và các quy định tại Nghị quyết này.</w:t>
      </w:r>
    </w:p>
    <w:p w14:paraId="039C287A" w14:textId="77777777" w:rsidR="00554032" w:rsidRPr="00554032" w:rsidRDefault="00554032" w:rsidP="00554032">
      <w:pPr>
        <w:ind w:firstLine="720"/>
        <w:jc w:val="both"/>
        <w:rPr>
          <w:rFonts w:ascii="Times New Roman" w:eastAsia="SimSun" w:hAnsi="Times New Roman"/>
          <w:b/>
          <w:bCs/>
          <w:szCs w:val="28"/>
          <w:lang w:eastAsia="zh-CN"/>
        </w:rPr>
      </w:pPr>
      <w:bookmarkStart w:id="11" w:name="dieu_12"/>
      <w:r w:rsidRPr="00554032">
        <w:rPr>
          <w:rFonts w:ascii="Times New Roman" w:eastAsia="SimSun" w:hAnsi="Times New Roman"/>
          <w:b/>
          <w:bCs/>
          <w:szCs w:val="28"/>
          <w:lang w:eastAsia="zh-CN"/>
        </w:rPr>
        <w:t>Điều 12. Tổ chức thực hiện</w:t>
      </w:r>
      <w:bookmarkEnd w:id="11"/>
    </w:p>
    <w:p w14:paraId="18C98D8A" w14:textId="1E503DD5"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lastRenderedPageBreak/>
        <w:t xml:space="preserve">Giao Ủy ban nhân dân </w:t>
      </w:r>
      <w:r w:rsidR="00185238">
        <w:rPr>
          <w:rFonts w:ascii="Times New Roman" w:eastAsia="SimSun" w:hAnsi="Times New Roman"/>
          <w:szCs w:val="28"/>
          <w:lang w:eastAsia="zh-CN"/>
        </w:rPr>
        <w:t>thành phố</w:t>
      </w:r>
      <w:r w:rsidRPr="00554032">
        <w:rPr>
          <w:rFonts w:ascii="Times New Roman" w:eastAsia="SimSun" w:hAnsi="Times New Roman"/>
          <w:szCs w:val="28"/>
          <w:lang w:eastAsia="zh-CN"/>
        </w:rPr>
        <w:t xml:space="preserve"> tổ chức triển khai thực hiện Nghị quyết này đảm bảo công khai, minh bạch, hiệu quả, đúng quy định pháp luật, tránh trục lợi chính sách; chỉ đạo việc công bố, công khai thủ tục hành chính; hướng dẫn, kiểm tra, đôn đốc việc thực hiện chính sách; chỉ đạo việc lập dự toán, bố trí, phân bổ, quản lý và sử dụng kinh phí hỗ trợ theo quy định của pháp luật về ngân sách nhà nước.</w:t>
      </w:r>
    </w:p>
    <w:p w14:paraId="0747A9F9" w14:textId="77777777" w:rsidR="00554032" w:rsidRPr="00185238" w:rsidRDefault="00554032" w:rsidP="00554032">
      <w:pPr>
        <w:ind w:firstLine="720"/>
        <w:jc w:val="both"/>
        <w:rPr>
          <w:rFonts w:ascii="Times New Roman" w:eastAsia="SimSun" w:hAnsi="Times New Roman"/>
          <w:b/>
          <w:bCs/>
          <w:szCs w:val="28"/>
          <w:lang w:eastAsia="zh-CN"/>
        </w:rPr>
      </w:pPr>
      <w:bookmarkStart w:id="12" w:name="dieu_13"/>
      <w:r w:rsidRPr="00185238">
        <w:rPr>
          <w:rFonts w:ascii="Times New Roman" w:eastAsia="SimSun" w:hAnsi="Times New Roman"/>
          <w:b/>
          <w:bCs/>
          <w:szCs w:val="28"/>
          <w:lang w:eastAsia="zh-CN"/>
        </w:rPr>
        <w:t>Điều 13. Điều khoản thi hành</w:t>
      </w:r>
      <w:bookmarkEnd w:id="12"/>
    </w:p>
    <w:p w14:paraId="635069D5" w14:textId="4DE27A47"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Nghị quyết này có hiệu lực </w:t>
      </w:r>
      <w:r w:rsidRPr="009256D4">
        <w:rPr>
          <w:rFonts w:ascii="Times New Roman" w:eastAsia="SimSun" w:hAnsi="Times New Roman"/>
          <w:szCs w:val="28"/>
          <w:lang w:eastAsia="zh-CN"/>
        </w:rPr>
        <w:t xml:space="preserve">kể từ ngày </w:t>
      </w:r>
      <w:r w:rsidR="00865860" w:rsidRPr="009256D4">
        <w:rPr>
          <w:rFonts w:ascii="Times New Roman" w:eastAsia="SimSun" w:hAnsi="Times New Roman"/>
          <w:szCs w:val="28"/>
          <w:lang w:eastAsia="zh-CN"/>
        </w:rPr>
        <w:t>….</w:t>
      </w:r>
      <w:r w:rsidRPr="009256D4">
        <w:rPr>
          <w:rFonts w:ascii="Times New Roman" w:eastAsia="SimSun" w:hAnsi="Times New Roman"/>
          <w:szCs w:val="28"/>
          <w:lang w:eastAsia="zh-CN"/>
        </w:rPr>
        <w:t xml:space="preserve"> tháng </w:t>
      </w:r>
      <w:r w:rsidR="00865860" w:rsidRPr="009256D4">
        <w:rPr>
          <w:rFonts w:ascii="Times New Roman" w:eastAsia="SimSun" w:hAnsi="Times New Roman"/>
          <w:szCs w:val="28"/>
          <w:lang w:eastAsia="zh-CN"/>
        </w:rPr>
        <w:t>….</w:t>
      </w:r>
      <w:r w:rsidR="00E12D53" w:rsidRPr="009256D4">
        <w:rPr>
          <w:rFonts w:ascii="Times New Roman" w:eastAsia="SimSun" w:hAnsi="Times New Roman"/>
          <w:szCs w:val="28"/>
          <w:lang w:eastAsia="zh-CN"/>
        </w:rPr>
        <w:t xml:space="preserve"> </w:t>
      </w:r>
      <w:r w:rsidRPr="009256D4">
        <w:rPr>
          <w:rFonts w:ascii="Times New Roman" w:eastAsia="SimSun" w:hAnsi="Times New Roman"/>
          <w:szCs w:val="28"/>
          <w:lang w:eastAsia="zh-CN"/>
        </w:rPr>
        <w:t>năm 2026 và đư</w:t>
      </w:r>
      <w:r w:rsidRPr="00554032">
        <w:rPr>
          <w:rFonts w:ascii="Times New Roman" w:eastAsia="SimSun" w:hAnsi="Times New Roman"/>
          <w:szCs w:val="28"/>
          <w:lang w:eastAsia="zh-CN"/>
        </w:rPr>
        <w:t>ợc thực hiện đến hết ngày 31 tháng 12 năm 2030.</w:t>
      </w:r>
    </w:p>
    <w:p w14:paraId="1EF8E8F2" w14:textId="3DEA0105" w:rsidR="00554032" w:rsidRPr="00554032" w:rsidRDefault="00554032" w:rsidP="00554032">
      <w:pPr>
        <w:ind w:firstLine="720"/>
        <w:jc w:val="both"/>
        <w:rPr>
          <w:rFonts w:ascii="Times New Roman" w:eastAsia="SimSun" w:hAnsi="Times New Roman"/>
          <w:szCs w:val="28"/>
          <w:lang w:eastAsia="zh-CN"/>
        </w:rPr>
      </w:pPr>
      <w:r w:rsidRPr="00554032">
        <w:rPr>
          <w:rFonts w:ascii="Times New Roman" w:eastAsia="SimSun" w:hAnsi="Times New Roman"/>
          <w:szCs w:val="28"/>
          <w:lang w:eastAsia="zh-CN"/>
        </w:rPr>
        <w:t xml:space="preserve">Nghị quyết này đã được Hội đồng nhân dân </w:t>
      </w:r>
      <w:r w:rsidR="00185238">
        <w:rPr>
          <w:rFonts w:ascii="Times New Roman" w:eastAsia="SimSun" w:hAnsi="Times New Roman"/>
          <w:szCs w:val="28"/>
          <w:lang w:eastAsia="zh-CN"/>
        </w:rPr>
        <w:t>thành phố Hải Phòng</w:t>
      </w:r>
      <w:r w:rsidRPr="00554032">
        <w:rPr>
          <w:rFonts w:ascii="Times New Roman" w:eastAsia="SimSun" w:hAnsi="Times New Roman"/>
          <w:szCs w:val="28"/>
          <w:lang w:eastAsia="zh-CN"/>
        </w:rPr>
        <w:t xml:space="preserve"> khóa </w:t>
      </w:r>
      <w:r w:rsidR="00185238">
        <w:rPr>
          <w:rFonts w:ascii="Times New Roman" w:eastAsia="SimSun" w:hAnsi="Times New Roman"/>
          <w:szCs w:val="28"/>
          <w:lang w:eastAsia="zh-CN"/>
        </w:rPr>
        <w:t>…….</w:t>
      </w:r>
      <w:r w:rsidRPr="00554032">
        <w:rPr>
          <w:rFonts w:ascii="Times New Roman" w:eastAsia="SimSun" w:hAnsi="Times New Roman"/>
          <w:szCs w:val="28"/>
          <w:lang w:eastAsia="zh-CN"/>
        </w:rPr>
        <w:t xml:space="preserve">, Kỳ họp thứ </w:t>
      </w:r>
      <w:r w:rsidR="00185238">
        <w:rPr>
          <w:rFonts w:ascii="Times New Roman" w:eastAsia="SimSun" w:hAnsi="Times New Roman"/>
          <w:szCs w:val="28"/>
          <w:lang w:eastAsia="zh-CN"/>
        </w:rPr>
        <w:t>…</w:t>
      </w:r>
      <w:proofErr w:type="gramStart"/>
      <w:r w:rsidR="00185238">
        <w:rPr>
          <w:rFonts w:ascii="Times New Roman" w:eastAsia="SimSun" w:hAnsi="Times New Roman"/>
          <w:szCs w:val="28"/>
          <w:lang w:eastAsia="zh-CN"/>
        </w:rPr>
        <w:t>…..</w:t>
      </w:r>
      <w:proofErr w:type="gramEnd"/>
      <w:r w:rsidRPr="00554032">
        <w:rPr>
          <w:rFonts w:ascii="Times New Roman" w:eastAsia="SimSun" w:hAnsi="Times New Roman"/>
          <w:szCs w:val="28"/>
          <w:lang w:eastAsia="zh-CN"/>
        </w:rPr>
        <w:t xml:space="preserve"> thông qua ngày </w:t>
      </w:r>
      <w:r w:rsidR="00185238">
        <w:rPr>
          <w:rFonts w:ascii="Times New Roman" w:eastAsia="SimSun" w:hAnsi="Times New Roman"/>
          <w:szCs w:val="28"/>
          <w:lang w:eastAsia="zh-CN"/>
        </w:rPr>
        <w:t>……</w:t>
      </w:r>
      <w:r w:rsidRPr="00554032">
        <w:rPr>
          <w:rFonts w:ascii="Times New Roman" w:eastAsia="SimSun" w:hAnsi="Times New Roman"/>
          <w:szCs w:val="28"/>
          <w:lang w:eastAsia="zh-CN"/>
        </w:rPr>
        <w:t xml:space="preserve"> tháng </w:t>
      </w:r>
      <w:r w:rsidR="00185238">
        <w:rPr>
          <w:rFonts w:ascii="Times New Roman" w:eastAsia="SimSun" w:hAnsi="Times New Roman"/>
          <w:szCs w:val="28"/>
          <w:lang w:eastAsia="zh-CN"/>
        </w:rPr>
        <w:t>…….</w:t>
      </w:r>
      <w:r w:rsidRPr="00554032">
        <w:rPr>
          <w:rFonts w:ascii="Times New Roman" w:eastAsia="SimSun" w:hAnsi="Times New Roman"/>
          <w:szCs w:val="28"/>
          <w:lang w:eastAsia="zh-CN"/>
        </w:rPr>
        <w:t xml:space="preserve"> năm 2026.</w:t>
      </w:r>
    </w:p>
    <w:p w14:paraId="11E7BBF8" w14:textId="7E7066BF" w:rsidR="002755EA" w:rsidRPr="00D169C4" w:rsidRDefault="002755EA" w:rsidP="002755EA">
      <w:pPr>
        <w:ind w:firstLine="720"/>
        <w:jc w:val="both"/>
        <w:rPr>
          <w:rFonts w:ascii="Times New Roman" w:eastAsia="SimSun" w:hAnsi="Times New Roman"/>
          <w:szCs w:val="28"/>
          <w:lang w:eastAsia="zh-CN"/>
        </w:rPr>
      </w:pPr>
      <w:r w:rsidRPr="00D169C4">
        <w:rPr>
          <w:rFonts w:ascii="Times New Roman" w:eastAsia="SimSun" w:hAnsi="Times New Roman"/>
          <w:szCs w:val="28"/>
          <w:lang w:eastAsia="zh-CN"/>
        </w:rPr>
        <w:t xml:space="preserve"> </w:t>
      </w:r>
    </w:p>
    <w:p w14:paraId="2FDFEE32" w14:textId="6FC596E7" w:rsidR="00F6569C" w:rsidRDefault="00000000" w:rsidP="001E590A">
      <w:pPr>
        <w:ind w:firstLine="720"/>
        <w:jc w:val="both"/>
        <w:rPr>
          <w:rFonts w:ascii="Times New Roman" w:hAnsi="Times New Roman"/>
          <w:szCs w:val="28"/>
          <w:lang w:val="nl-NL"/>
        </w:rPr>
      </w:pPr>
      <w:r>
        <w:rPr>
          <w:rFonts w:ascii="Times New Roman" w:eastAsia="SimSun" w:hAnsi="Times New Roman"/>
          <w:szCs w:val="28"/>
          <w:lang w:eastAsia="zh-CN"/>
        </w:rPr>
        <w:t xml:space="preserve"> </w:t>
      </w:r>
    </w:p>
    <w:tbl>
      <w:tblPr>
        <w:tblW w:w="9072" w:type="dxa"/>
        <w:tblInd w:w="108" w:type="dxa"/>
        <w:tblLook w:val="04A0" w:firstRow="1" w:lastRow="0" w:firstColumn="1" w:lastColumn="0" w:noHBand="0" w:noVBand="1"/>
      </w:tblPr>
      <w:tblGrid>
        <w:gridCol w:w="5103"/>
        <w:gridCol w:w="3969"/>
      </w:tblGrid>
      <w:tr w:rsidR="00F6569C" w14:paraId="0A4E14B9" w14:textId="77777777">
        <w:tc>
          <w:tcPr>
            <w:tcW w:w="5103" w:type="dxa"/>
          </w:tcPr>
          <w:p w14:paraId="19847EF7" w14:textId="6D24E9CA" w:rsidR="0071426A" w:rsidRPr="0071426A" w:rsidRDefault="00000000" w:rsidP="0071426A">
            <w:pPr>
              <w:jc w:val="both"/>
              <w:rPr>
                <w:rFonts w:ascii="Times New Roman" w:hAnsi="Times New Roman"/>
                <w:i/>
                <w:iCs/>
                <w:sz w:val="22"/>
              </w:rPr>
            </w:pPr>
            <w:r>
              <w:rPr>
                <w:rFonts w:ascii="Times New Roman" w:hAnsi="Times New Roman"/>
                <w:b/>
                <w:i/>
                <w:sz w:val="24"/>
                <w:szCs w:val="24"/>
                <w:lang w:val="nl-NL"/>
              </w:rPr>
              <w:t> </w:t>
            </w:r>
            <w:r w:rsidR="002878AA" w:rsidRPr="002878AA">
              <w:rPr>
                <w:rFonts w:ascii="Times New Roman" w:hAnsi="Times New Roman"/>
                <w:b/>
                <w:bCs/>
                <w:i/>
                <w:iCs/>
                <w:sz w:val="24"/>
                <w:szCs w:val="24"/>
              </w:rPr>
              <w:t>Nơi nhận:</w:t>
            </w:r>
            <w:r w:rsidR="002878AA" w:rsidRPr="002878AA">
              <w:rPr>
                <w:rFonts w:ascii="Times New Roman" w:hAnsi="Times New Roman"/>
                <w:b/>
                <w:bCs/>
                <w:i/>
                <w:iCs/>
                <w:sz w:val="24"/>
                <w:szCs w:val="24"/>
              </w:rPr>
              <w:br/>
            </w:r>
            <w:r w:rsidR="0071426A" w:rsidRPr="0071426A">
              <w:rPr>
                <w:rStyle w:val="fontstyle01"/>
                <w:rFonts w:ascii="Times New Roman" w:hAnsi="Times New Roman"/>
                <w:i w:val="0"/>
                <w:iCs w:val="0"/>
                <w:sz w:val="22"/>
                <w:szCs w:val="22"/>
              </w:rPr>
              <w:t>- Ủy ban Thường vụ Quốc hội, Chính phủ;</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Văn phòng Quốc hội, Văn phòng Chính phủ;</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Bộ Công Thương;</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Cục Kiểm tra văn bản và Tổ chức thi hành pháp luật -</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Bộ Tư pháp;</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xml:space="preserve">- Thường trực </w:t>
            </w:r>
            <w:r w:rsidR="0071426A">
              <w:rPr>
                <w:rStyle w:val="fontstyle01"/>
                <w:rFonts w:ascii="Times New Roman" w:hAnsi="Times New Roman"/>
                <w:i w:val="0"/>
                <w:iCs w:val="0"/>
                <w:sz w:val="22"/>
                <w:szCs w:val="22"/>
              </w:rPr>
              <w:t>T</w:t>
            </w:r>
            <w:r w:rsidR="0071426A">
              <w:rPr>
                <w:rStyle w:val="fontstyle01"/>
                <w:sz w:val="22"/>
                <w:szCs w:val="22"/>
              </w:rPr>
              <w:t>hành</w:t>
            </w:r>
            <w:r w:rsidR="0071426A" w:rsidRPr="0071426A">
              <w:rPr>
                <w:rStyle w:val="fontstyle01"/>
                <w:rFonts w:ascii="Times New Roman" w:hAnsi="Times New Roman"/>
                <w:i w:val="0"/>
                <w:iCs w:val="0"/>
                <w:sz w:val="22"/>
                <w:szCs w:val="22"/>
              </w:rPr>
              <w:t xml:space="preserve"> ủy;</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Đoàn Đại biểu Quốc hội t</w:t>
            </w:r>
            <w:r w:rsidR="0071426A">
              <w:rPr>
                <w:rStyle w:val="fontstyle01"/>
                <w:rFonts w:ascii="Times New Roman" w:hAnsi="Times New Roman"/>
                <w:i w:val="0"/>
                <w:iCs w:val="0"/>
                <w:sz w:val="22"/>
                <w:szCs w:val="22"/>
              </w:rPr>
              <w:t>hành phố</w:t>
            </w:r>
            <w:r w:rsidR="0071426A" w:rsidRPr="0071426A">
              <w:rPr>
                <w:rStyle w:val="fontstyle01"/>
                <w:rFonts w:ascii="Times New Roman" w:hAnsi="Times New Roman"/>
                <w:i w:val="0"/>
                <w:iCs w:val="0"/>
                <w:sz w:val="22"/>
                <w:szCs w:val="22"/>
              </w:rPr>
              <w:t>;</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xml:space="preserve">- Thường trực HĐND, UBND, UBMTTQVN </w:t>
            </w:r>
            <w:r w:rsidR="0071426A">
              <w:rPr>
                <w:rStyle w:val="fontstyle01"/>
                <w:rFonts w:ascii="Times New Roman" w:hAnsi="Times New Roman"/>
                <w:i w:val="0"/>
                <w:iCs w:val="0"/>
                <w:sz w:val="22"/>
                <w:szCs w:val="22"/>
              </w:rPr>
              <w:t>thành phố</w:t>
            </w:r>
            <w:r w:rsidR="0071426A" w:rsidRPr="0071426A">
              <w:rPr>
                <w:rStyle w:val="fontstyle01"/>
                <w:rFonts w:ascii="Times New Roman" w:hAnsi="Times New Roman"/>
                <w:i w:val="0"/>
                <w:iCs w:val="0"/>
                <w:sz w:val="22"/>
                <w:szCs w:val="22"/>
              </w:rPr>
              <w:t>;</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xml:space="preserve">- Đại biểu HĐND </w:t>
            </w:r>
            <w:r w:rsidR="0071426A">
              <w:rPr>
                <w:rStyle w:val="fontstyle01"/>
                <w:rFonts w:ascii="Times New Roman" w:hAnsi="Times New Roman"/>
                <w:i w:val="0"/>
                <w:iCs w:val="0"/>
                <w:sz w:val="22"/>
                <w:szCs w:val="22"/>
              </w:rPr>
              <w:t>thành phố</w:t>
            </w:r>
            <w:r w:rsidR="0071426A" w:rsidRPr="0071426A">
              <w:rPr>
                <w:rStyle w:val="fontstyle01"/>
                <w:rFonts w:ascii="Times New Roman" w:hAnsi="Times New Roman"/>
                <w:i w:val="0"/>
                <w:iCs w:val="0"/>
                <w:sz w:val="22"/>
                <w:szCs w:val="22"/>
              </w:rPr>
              <w:t>;</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Các sở, ban, ngành</w:t>
            </w:r>
            <w:r w:rsidR="0071426A">
              <w:rPr>
                <w:rStyle w:val="fontstyle01"/>
                <w:rFonts w:ascii="Times New Roman" w:hAnsi="Times New Roman"/>
                <w:i w:val="0"/>
                <w:iCs w:val="0"/>
                <w:sz w:val="22"/>
                <w:szCs w:val="22"/>
              </w:rPr>
              <w:t xml:space="preserve"> thành phố</w:t>
            </w:r>
            <w:r w:rsidR="0071426A" w:rsidRPr="0071426A">
              <w:rPr>
                <w:rStyle w:val="fontstyle01"/>
                <w:rFonts w:ascii="Times New Roman" w:hAnsi="Times New Roman"/>
                <w:i w:val="0"/>
                <w:iCs w:val="0"/>
                <w:sz w:val="22"/>
                <w:szCs w:val="22"/>
              </w:rPr>
              <w:t>;</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Thường trực HĐND, UBND các xã, phường</w:t>
            </w:r>
            <w:r w:rsidR="0071426A">
              <w:rPr>
                <w:rStyle w:val="fontstyle01"/>
                <w:rFonts w:ascii="Times New Roman" w:hAnsi="Times New Roman"/>
                <w:i w:val="0"/>
                <w:iCs w:val="0"/>
                <w:sz w:val="22"/>
                <w:szCs w:val="22"/>
              </w:rPr>
              <w:t>, đặc khu</w:t>
            </w:r>
            <w:r w:rsidR="0071426A" w:rsidRPr="0071426A">
              <w:rPr>
                <w:rStyle w:val="fontstyle01"/>
                <w:rFonts w:ascii="Times New Roman" w:hAnsi="Times New Roman"/>
                <w:i w:val="0"/>
                <w:iCs w:val="0"/>
                <w:sz w:val="22"/>
                <w:szCs w:val="22"/>
              </w:rPr>
              <w:t>;</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xml:space="preserve">- Công báo </w:t>
            </w:r>
            <w:r w:rsidR="0071426A">
              <w:rPr>
                <w:rStyle w:val="fontstyle01"/>
                <w:rFonts w:ascii="Times New Roman" w:hAnsi="Times New Roman"/>
                <w:i w:val="0"/>
                <w:iCs w:val="0"/>
                <w:sz w:val="22"/>
                <w:szCs w:val="22"/>
              </w:rPr>
              <w:t>thành phố</w:t>
            </w:r>
            <w:r w:rsidR="0071426A" w:rsidRPr="0071426A">
              <w:rPr>
                <w:rStyle w:val="fontstyle01"/>
                <w:rFonts w:ascii="Times New Roman" w:hAnsi="Times New Roman"/>
                <w:i w:val="0"/>
                <w:iCs w:val="0"/>
                <w:sz w:val="22"/>
                <w:szCs w:val="22"/>
              </w:rPr>
              <w:t>, Cổng thông tin điện tử</w:t>
            </w:r>
            <w:r w:rsidR="0071426A">
              <w:rPr>
                <w:rStyle w:val="fontstyle01"/>
                <w:rFonts w:ascii="Times New Roman" w:hAnsi="Times New Roman"/>
                <w:i w:val="0"/>
                <w:iCs w:val="0"/>
                <w:sz w:val="22"/>
                <w:szCs w:val="22"/>
              </w:rPr>
              <w:t xml:space="preserve"> thành phố</w:t>
            </w:r>
            <w:r w:rsidR="0071426A" w:rsidRPr="0071426A">
              <w:rPr>
                <w:rStyle w:val="fontstyle01"/>
                <w:rFonts w:ascii="Times New Roman" w:hAnsi="Times New Roman"/>
                <w:i w:val="0"/>
                <w:iCs w:val="0"/>
                <w:sz w:val="22"/>
                <w:szCs w:val="22"/>
              </w:rPr>
              <w:t>;</w:t>
            </w:r>
            <w:r w:rsidR="0071426A" w:rsidRPr="0071426A">
              <w:rPr>
                <w:rFonts w:ascii="Times New Roman" w:hAnsi="Times New Roman"/>
                <w:i/>
                <w:iCs/>
                <w:color w:val="000000"/>
                <w:sz w:val="22"/>
              </w:rPr>
              <w:br/>
            </w:r>
            <w:r w:rsidR="0071426A" w:rsidRPr="0071426A">
              <w:rPr>
                <w:rStyle w:val="fontstyle01"/>
                <w:rFonts w:ascii="Times New Roman" w:hAnsi="Times New Roman"/>
                <w:i w:val="0"/>
                <w:iCs w:val="0"/>
                <w:sz w:val="22"/>
                <w:szCs w:val="22"/>
              </w:rPr>
              <w:t>- Lưu: VT.</w:t>
            </w:r>
          </w:p>
          <w:p w14:paraId="542BBA52" w14:textId="36E984F8" w:rsidR="00F6569C" w:rsidRDefault="00F6569C">
            <w:pPr>
              <w:jc w:val="both"/>
              <w:rPr>
                <w:rFonts w:ascii="Times New Roman" w:hAnsi="Times New Roman"/>
                <w:b/>
                <w:i/>
                <w:sz w:val="24"/>
                <w:szCs w:val="24"/>
              </w:rPr>
            </w:pPr>
          </w:p>
        </w:tc>
        <w:tc>
          <w:tcPr>
            <w:tcW w:w="3969" w:type="dxa"/>
          </w:tcPr>
          <w:p w14:paraId="595B3977" w14:textId="612283AA" w:rsidR="002878AA" w:rsidRDefault="002878AA">
            <w:pPr>
              <w:jc w:val="center"/>
              <w:rPr>
                <w:rFonts w:ascii="Times New Roman" w:hAnsi="Times New Roman"/>
                <w:b/>
                <w:sz w:val="26"/>
                <w:szCs w:val="26"/>
              </w:rPr>
            </w:pPr>
            <w:r>
              <w:rPr>
                <w:rFonts w:ascii="Times New Roman" w:hAnsi="Times New Roman"/>
                <w:b/>
                <w:sz w:val="26"/>
                <w:szCs w:val="26"/>
              </w:rPr>
              <w:t>CHỦ TỊCH</w:t>
            </w:r>
          </w:p>
          <w:p w14:paraId="2C97C0A5" w14:textId="0421F1DE" w:rsidR="00F6569C" w:rsidRDefault="002878AA">
            <w:pPr>
              <w:jc w:val="center"/>
              <w:rPr>
                <w:rFonts w:ascii="Times New Roman" w:hAnsi="Times New Roman"/>
                <w:b/>
                <w:sz w:val="26"/>
                <w:szCs w:val="26"/>
              </w:rPr>
            </w:pPr>
            <w:r>
              <w:rPr>
                <w:rFonts w:ascii="Times New Roman" w:hAnsi="Times New Roman"/>
                <w:b/>
                <w:sz w:val="26"/>
                <w:szCs w:val="26"/>
              </w:rPr>
              <w:br/>
            </w:r>
          </w:p>
          <w:p w14:paraId="54C64026" w14:textId="77777777" w:rsidR="00F6569C" w:rsidRDefault="00F6569C">
            <w:pPr>
              <w:jc w:val="center"/>
              <w:rPr>
                <w:rFonts w:ascii="Times New Roman" w:hAnsi="Times New Roman"/>
                <w:b/>
                <w:sz w:val="26"/>
                <w:szCs w:val="26"/>
              </w:rPr>
            </w:pPr>
          </w:p>
          <w:p w14:paraId="5497D336" w14:textId="77777777" w:rsidR="00F6569C" w:rsidRDefault="00F6569C">
            <w:pPr>
              <w:jc w:val="center"/>
              <w:rPr>
                <w:rFonts w:ascii="Times New Roman" w:hAnsi="Times New Roman"/>
                <w:b/>
                <w:sz w:val="26"/>
                <w:szCs w:val="26"/>
              </w:rPr>
            </w:pPr>
          </w:p>
          <w:p w14:paraId="5F8E9D8D" w14:textId="77777777" w:rsidR="00F6569C" w:rsidRDefault="00F6569C">
            <w:pPr>
              <w:jc w:val="center"/>
              <w:rPr>
                <w:rFonts w:ascii="Times New Roman" w:hAnsi="Times New Roman"/>
                <w:b/>
                <w:sz w:val="26"/>
                <w:szCs w:val="26"/>
              </w:rPr>
            </w:pPr>
          </w:p>
          <w:p w14:paraId="7D3F0961" w14:textId="77777777" w:rsidR="00F6569C" w:rsidRDefault="00F6569C">
            <w:pPr>
              <w:jc w:val="center"/>
              <w:rPr>
                <w:rFonts w:ascii="Times New Roman" w:hAnsi="Times New Roman"/>
                <w:b/>
                <w:sz w:val="26"/>
                <w:szCs w:val="26"/>
              </w:rPr>
            </w:pPr>
          </w:p>
          <w:p w14:paraId="7657C24D" w14:textId="77777777" w:rsidR="00F6569C" w:rsidRDefault="00F6569C">
            <w:pPr>
              <w:jc w:val="center"/>
              <w:rPr>
                <w:rFonts w:ascii="Times New Roman" w:hAnsi="Times New Roman"/>
                <w:b/>
                <w:sz w:val="26"/>
                <w:szCs w:val="26"/>
              </w:rPr>
            </w:pPr>
          </w:p>
          <w:p w14:paraId="1FC5EBC0" w14:textId="77777777" w:rsidR="00F6569C" w:rsidRDefault="00F6569C">
            <w:pPr>
              <w:jc w:val="center"/>
              <w:rPr>
                <w:rFonts w:ascii="Times New Roman" w:hAnsi="Times New Roman"/>
                <w:b/>
                <w:sz w:val="26"/>
                <w:szCs w:val="26"/>
              </w:rPr>
            </w:pPr>
          </w:p>
          <w:p w14:paraId="06F1EE42" w14:textId="59FE1C76" w:rsidR="00F6569C" w:rsidRDefault="00F6569C">
            <w:pPr>
              <w:jc w:val="center"/>
              <w:rPr>
                <w:rFonts w:ascii="Times New Roman" w:hAnsi="Times New Roman"/>
                <w:b/>
                <w:szCs w:val="28"/>
              </w:rPr>
            </w:pPr>
          </w:p>
        </w:tc>
      </w:tr>
    </w:tbl>
    <w:p w14:paraId="707DC044" w14:textId="77777777" w:rsidR="00F6569C" w:rsidRDefault="00F6569C">
      <w:pPr>
        <w:rPr>
          <w:rFonts w:ascii="Times New Roman" w:hAnsi="Times New Roman"/>
        </w:rPr>
      </w:pPr>
    </w:p>
    <w:sectPr w:rsidR="00F6569C">
      <w:headerReference w:type="default" r:id="rId9"/>
      <w:footerReference w:type="even" r:id="rId10"/>
      <w:footerReference w:type="default" r:id="rId11"/>
      <w:pgSz w:w="11907" w:h="16840"/>
      <w:pgMar w:top="1134" w:right="1134" w:bottom="1134" w:left="1701" w:header="73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70E0B" w14:textId="77777777" w:rsidR="005E4D28" w:rsidRDefault="005E4D28">
      <w:r>
        <w:separator/>
      </w:r>
    </w:p>
  </w:endnote>
  <w:endnote w:type="continuationSeparator" w:id="0">
    <w:p w14:paraId="5E22DCEE" w14:textId="77777777" w:rsidR="005E4D28" w:rsidRDefault="005E4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Symbol"/>
    <w:charset w:val="00"/>
    <w:family w:val="swiss"/>
    <w:pitch w:val="variable"/>
    <w:sig w:usb0="00000003" w:usb1="0200E0A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Segoe Print"/>
    <w:charset w:val="00"/>
    <w:family w:val="swiss"/>
    <w:pitch w:val="default"/>
    <w:sig w:usb0="00000000"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nTimeH">
    <w:altName w:val="Times New Roman"/>
    <w:charset w:val="00"/>
    <w:family w:val="swiss"/>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IDFont+F3">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D8F98" w14:textId="77777777" w:rsidR="00F6569C" w:rsidRDefault="00F6569C">
    <w:pPr>
      <w:pStyle w:val="Footer"/>
      <w:framePr w:wrap="around" w:vAnchor="text" w:hAnchor="margin" w:xAlign="center" w:y="1"/>
      <w:rPr>
        <w:rStyle w:val="PageNumber"/>
      </w:rPr>
    </w:pPr>
  </w:p>
  <w:p w14:paraId="0F4AA4FF" w14:textId="77777777" w:rsidR="00F6569C" w:rsidRDefault="00F656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C5AF2" w14:textId="77777777" w:rsidR="00F6569C" w:rsidRDefault="00F6569C">
    <w:pPr>
      <w:pStyle w:val="Footer"/>
      <w:ind w:right="360"/>
      <w:rPr>
        <w:rFonts w:ascii="Times New Roman" w:hAnsi="Times New Roman"/>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9D5E2" w14:textId="77777777" w:rsidR="005E4D28" w:rsidRDefault="005E4D28">
      <w:r>
        <w:separator/>
      </w:r>
    </w:p>
  </w:footnote>
  <w:footnote w:type="continuationSeparator" w:id="0">
    <w:p w14:paraId="2886DD15" w14:textId="77777777" w:rsidR="005E4D28" w:rsidRDefault="005E4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71F1" w14:textId="77777777" w:rsidR="00F6569C" w:rsidRDefault="00000000">
    <w:pPr>
      <w:pStyle w:val="Header"/>
      <w:jc w:val="center"/>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E5190"/>
    <w:multiLevelType w:val="multilevel"/>
    <w:tmpl w:val="1A4E5190"/>
    <w:lvl w:ilvl="0">
      <w:start w:val="1"/>
      <w:numFmt w:val="decimal"/>
      <w:pStyle w:val="StyleHeading1VnAvantH14ptBoldNotItalic"/>
      <w:lvlText w:val=""/>
      <w:lvlJc w:val="left"/>
      <w:pPr>
        <w:tabs>
          <w:tab w:val="left" w:pos="360"/>
        </w:tabs>
      </w:pPr>
    </w:lvl>
    <w:lvl w:ilvl="1">
      <w:start w:val="3"/>
      <w:numFmt w:val="decimal"/>
      <w:lvlText w:val="%1.%2."/>
      <w:lvlJc w:val="left"/>
      <w:pPr>
        <w:tabs>
          <w:tab w:val="left" w:pos="0"/>
        </w:tabs>
        <w:ind w:left="1077" w:hanging="354"/>
      </w:pPr>
    </w:lvl>
    <w:lvl w:ilvl="2">
      <w:start w:val="3"/>
      <w:numFmt w:val="decimal"/>
      <w:lvlText w:val="%1.%3."/>
      <w:lvlJc w:val="right"/>
      <w:pPr>
        <w:tabs>
          <w:tab w:val="left" w:pos="0"/>
        </w:tabs>
        <w:ind w:left="357" w:hanging="354"/>
      </w:pPr>
    </w:lvl>
    <w:lvl w:ilvl="3">
      <w:start w:val="1"/>
      <w:numFmt w:val="decimal"/>
      <w:lvlText w:val="%1.%2.%4."/>
      <w:lvlJc w:val="left"/>
      <w:pPr>
        <w:tabs>
          <w:tab w:val="left" w:pos="0"/>
        </w:tabs>
        <w:ind w:left="2517" w:hanging="354"/>
      </w:pPr>
    </w:lvl>
    <w:lvl w:ilvl="4">
      <w:start w:val="1"/>
      <w:numFmt w:val="lowerLetter"/>
      <w:lvlText w:val="%5."/>
      <w:lvlJc w:val="left"/>
      <w:pPr>
        <w:tabs>
          <w:tab w:val="left" w:pos="0"/>
        </w:tabs>
        <w:ind w:left="3237" w:hanging="354"/>
      </w:pPr>
    </w:lvl>
    <w:lvl w:ilvl="5">
      <w:start w:val="1"/>
      <w:numFmt w:val="lowerRoman"/>
      <w:lvlText w:val="%6."/>
      <w:lvlJc w:val="right"/>
      <w:pPr>
        <w:tabs>
          <w:tab w:val="left" w:pos="0"/>
        </w:tabs>
        <w:ind w:left="3957" w:hanging="354"/>
      </w:pPr>
    </w:lvl>
    <w:lvl w:ilvl="6">
      <w:start w:val="1"/>
      <w:numFmt w:val="decimal"/>
      <w:lvlText w:val="%7."/>
      <w:lvlJc w:val="left"/>
      <w:pPr>
        <w:tabs>
          <w:tab w:val="left" w:pos="0"/>
        </w:tabs>
        <w:ind w:left="4677" w:hanging="354"/>
      </w:pPr>
    </w:lvl>
    <w:lvl w:ilvl="7">
      <w:start w:val="1"/>
      <w:numFmt w:val="lowerLetter"/>
      <w:lvlText w:val="%8."/>
      <w:lvlJc w:val="left"/>
      <w:pPr>
        <w:tabs>
          <w:tab w:val="left" w:pos="0"/>
        </w:tabs>
        <w:ind w:left="5397" w:hanging="354"/>
      </w:pPr>
    </w:lvl>
    <w:lvl w:ilvl="8">
      <w:start w:val="1"/>
      <w:numFmt w:val="lowerRoman"/>
      <w:lvlText w:val="%9."/>
      <w:lvlJc w:val="right"/>
      <w:pPr>
        <w:tabs>
          <w:tab w:val="left" w:pos="0"/>
        </w:tabs>
        <w:ind w:left="6117" w:hanging="354"/>
      </w:pPr>
    </w:lvl>
  </w:abstractNum>
  <w:abstractNum w:abstractNumId="1" w15:restartNumberingAfterBreak="0">
    <w:nsid w:val="1A9868E6"/>
    <w:multiLevelType w:val="multilevel"/>
    <w:tmpl w:val="1A9868E6"/>
    <w:lvl w:ilvl="0">
      <w:start w:val="1"/>
      <w:numFmt w:val="bullet"/>
      <w:pStyle w:val="-"/>
      <w:lvlText w:val="-"/>
      <w:lvlJc w:val="left"/>
      <w:pPr>
        <w:ind w:left="1146" w:hanging="357"/>
      </w:pPr>
      <w:rPr>
        <w:rFonts w:ascii="Times New Roman" w:eastAsia="Times New Roman" w:hAnsi="Times New Roman"/>
        <w:color w:val="000000"/>
      </w:rPr>
    </w:lvl>
    <w:lvl w:ilvl="1">
      <w:start w:val="1"/>
      <w:numFmt w:val="bullet"/>
      <w:lvlText w:val="o"/>
      <w:lvlJc w:val="left"/>
      <w:pPr>
        <w:ind w:left="1866" w:hanging="357"/>
      </w:pPr>
      <w:rPr>
        <w:rFonts w:ascii="Courier New" w:eastAsia="Courier New" w:hAnsi="Courier New"/>
      </w:rPr>
    </w:lvl>
    <w:lvl w:ilvl="2">
      <w:start w:val="1"/>
      <w:numFmt w:val="bullet"/>
      <w:lvlText w:val="▪"/>
      <w:lvlJc w:val="left"/>
      <w:pPr>
        <w:ind w:left="2586" w:hanging="357"/>
      </w:pPr>
      <w:rPr>
        <w:rFonts w:ascii="Noto Sans Symbols" w:eastAsia="Noto Sans Symbols" w:hAnsi="Noto Sans Symbols"/>
      </w:rPr>
    </w:lvl>
    <w:lvl w:ilvl="3">
      <w:start w:val="1"/>
      <w:numFmt w:val="bullet"/>
      <w:lvlText w:val="●"/>
      <w:lvlJc w:val="left"/>
      <w:pPr>
        <w:ind w:left="3306" w:hanging="357"/>
      </w:pPr>
      <w:rPr>
        <w:rFonts w:ascii="Noto Sans Symbols" w:eastAsia="Noto Sans Symbols" w:hAnsi="Noto Sans Symbols"/>
      </w:rPr>
    </w:lvl>
    <w:lvl w:ilvl="4">
      <w:start w:val="1"/>
      <w:numFmt w:val="bullet"/>
      <w:lvlText w:val="o"/>
      <w:lvlJc w:val="left"/>
      <w:pPr>
        <w:ind w:left="4026" w:hanging="357"/>
      </w:pPr>
      <w:rPr>
        <w:rFonts w:ascii="Courier New" w:eastAsia="Courier New" w:hAnsi="Courier New"/>
      </w:rPr>
    </w:lvl>
    <w:lvl w:ilvl="5">
      <w:start w:val="1"/>
      <w:numFmt w:val="bullet"/>
      <w:lvlText w:val="▪"/>
      <w:lvlJc w:val="left"/>
      <w:pPr>
        <w:ind w:left="4746" w:hanging="357"/>
      </w:pPr>
      <w:rPr>
        <w:rFonts w:ascii="Noto Sans Symbols" w:eastAsia="Noto Sans Symbols" w:hAnsi="Noto Sans Symbols"/>
      </w:rPr>
    </w:lvl>
    <w:lvl w:ilvl="6">
      <w:start w:val="1"/>
      <w:numFmt w:val="bullet"/>
      <w:lvlText w:val="●"/>
      <w:lvlJc w:val="left"/>
      <w:pPr>
        <w:ind w:left="5466" w:hanging="357"/>
      </w:pPr>
      <w:rPr>
        <w:rFonts w:ascii="Noto Sans Symbols" w:eastAsia="Noto Sans Symbols" w:hAnsi="Noto Sans Symbols"/>
      </w:rPr>
    </w:lvl>
    <w:lvl w:ilvl="7">
      <w:start w:val="1"/>
      <w:numFmt w:val="bullet"/>
      <w:lvlText w:val="o"/>
      <w:lvlJc w:val="left"/>
      <w:pPr>
        <w:ind w:left="6186" w:hanging="357"/>
      </w:pPr>
      <w:rPr>
        <w:rFonts w:ascii="Courier New" w:eastAsia="Courier New" w:hAnsi="Courier New"/>
      </w:rPr>
    </w:lvl>
    <w:lvl w:ilvl="8">
      <w:start w:val="1"/>
      <w:numFmt w:val="bullet"/>
      <w:lvlText w:val="▪"/>
      <w:lvlJc w:val="left"/>
      <w:pPr>
        <w:ind w:left="6906" w:hanging="357"/>
      </w:pPr>
      <w:rPr>
        <w:rFonts w:ascii="Noto Sans Symbols" w:eastAsia="Noto Sans Symbols" w:hAnsi="Noto Sans Symbols"/>
      </w:rPr>
    </w:lvl>
  </w:abstractNum>
  <w:abstractNum w:abstractNumId="2" w15:restartNumberingAfterBreak="0">
    <w:nsid w:val="2BDE299A"/>
    <w:multiLevelType w:val="multilevel"/>
    <w:tmpl w:val="2BDE299A"/>
    <w:lvl w:ilvl="0">
      <w:start w:val="1"/>
      <w:numFmt w:val="bullet"/>
      <w:pStyle w:val="StyleIndent1TimesNewRoman13p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2C474CA0"/>
    <w:multiLevelType w:val="multilevel"/>
    <w:tmpl w:val="2C474CA0"/>
    <w:lvl w:ilvl="0">
      <w:numFmt w:val="bullet"/>
      <w:pStyle w:val="Dau-"/>
      <w:suff w:val="space"/>
      <w:lvlText w:val="-"/>
      <w:lvlJc w:val="left"/>
      <w:pPr>
        <w:ind w:left="2127" w:firstLine="567"/>
      </w:pPr>
      <w:rPr>
        <w:rFonts w:ascii=".VnTime" w:hAnsi=".VnTime" w:hint="default"/>
        <w:color w:val="auto"/>
      </w:rPr>
    </w:lvl>
    <w:lvl w:ilvl="1">
      <w:start w:val="1"/>
      <w:numFmt w:val="bullet"/>
      <w:suff w:val="space"/>
      <w:lvlText w:val="o"/>
      <w:lvlJc w:val="left"/>
      <w:pPr>
        <w:ind w:left="4603" w:hanging="360"/>
      </w:pPr>
      <w:rPr>
        <w:rFonts w:ascii="Courier New" w:hAnsi="Courier New" w:hint="default"/>
      </w:rPr>
    </w:lvl>
    <w:lvl w:ilvl="2">
      <w:start w:val="1"/>
      <w:numFmt w:val="bullet"/>
      <w:lvlText w:val=""/>
      <w:lvlJc w:val="left"/>
      <w:pPr>
        <w:ind w:left="5323" w:hanging="360"/>
      </w:pPr>
      <w:rPr>
        <w:rFonts w:ascii="Wingdings" w:hAnsi="Wingdings" w:hint="default"/>
      </w:rPr>
    </w:lvl>
    <w:lvl w:ilvl="3">
      <w:start w:val="1"/>
      <w:numFmt w:val="bullet"/>
      <w:lvlText w:val=""/>
      <w:lvlJc w:val="left"/>
      <w:pPr>
        <w:ind w:left="6043" w:hanging="360"/>
      </w:pPr>
      <w:rPr>
        <w:rFonts w:ascii="Symbol" w:hAnsi="Symbol" w:hint="default"/>
      </w:rPr>
    </w:lvl>
    <w:lvl w:ilvl="4">
      <w:start w:val="1"/>
      <w:numFmt w:val="bullet"/>
      <w:lvlText w:val="o"/>
      <w:lvlJc w:val="left"/>
      <w:pPr>
        <w:ind w:left="6763" w:hanging="360"/>
      </w:pPr>
      <w:rPr>
        <w:rFonts w:ascii="Courier New" w:hAnsi="Courier New" w:cs="Courier New" w:hint="default"/>
      </w:rPr>
    </w:lvl>
    <w:lvl w:ilvl="5">
      <w:start w:val="1"/>
      <w:numFmt w:val="bullet"/>
      <w:lvlText w:val=""/>
      <w:lvlJc w:val="left"/>
      <w:pPr>
        <w:ind w:left="7483" w:hanging="360"/>
      </w:pPr>
      <w:rPr>
        <w:rFonts w:ascii="Wingdings" w:hAnsi="Wingdings" w:hint="default"/>
      </w:rPr>
    </w:lvl>
    <w:lvl w:ilvl="6">
      <w:start w:val="1"/>
      <w:numFmt w:val="bullet"/>
      <w:lvlText w:val=""/>
      <w:lvlJc w:val="left"/>
      <w:pPr>
        <w:ind w:left="8203" w:hanging="360"/>
      </w:pPr>
      <w:rPr>
        <w:rFonts w:ascii="Symbol" w:hAnsi="Symbol" w:hint="default"/>
      </w:rPr>
    </w:lvl>
    <w:lvl w:ilvl="7">
      <w:start w:val="1"/>
      <w:numFmt w:val="bullet"/>
      <w:lvlText w:val="o"/>
      <w:lvlJc w:val="left"/>
      <w:pPr>
        <w:ind w:left="8923" w:hanging="360"/>
      </w:pPr>
      <w:rPr>
        <w:rFonts w:ascii="Courier New" w:hAnsi="Courier New" w:cs="Courier New" w:hint="default"/>
      </w:rPr>
    </w:lvl>
    <w:lvl w:ilvl="8">
      <w:start w:val="1"/>
      <w:numFmt w:val="bullet"/>
      <w:lvlText w:val=""/>
      <w:lvlJc w:val="left"/>
      <w:pPr>
        <w:ind w:left="9643" w:hanging="360"/>
      </w:pPr>
      <w:rPr>
        <w:rFonts w:ascii="Wingdings" w:hAnsi="Wingdings" w:hint="default"/>
      </w:rPr>
    </w:lvl>
  </w:abstractNum>
  <w:abstractNum w:abstractNumId="4" w15:restartNumberingAfterBreak="0">
    <w:nsid w:val="4B3B5364"/>
    <w:multiLevelType w:val="multilevel"/>
    <w:tmpl w:val="4B3B5364"/>
    <w:lvl w:ilvl="0">
      <w:start w:val="1"/>
      <w:numFmt w:val="bullet"/>
      <w:pStyle w:val="BodyTextlist1"/>
      <w:lvlText w:val="-"/>
      <w:lvlJc w:val="left"/>
      <w:pPr>
        <w:tabs>
          <w:tab w:val="left" w:pos="963"/>
        </w:tabs>
        <w:ind w:left="963" w:hanging="282"/>
      </w:pPr>
      <w:rPr>
        <w:rFonts w:ascii="Times New Roman" w:hAnsi="Times New Roman" w:cs="Times New Roman" w:hint="default"/>
      </w:rPr>
    </w:lvl>
    <w:lvl w:ilvl="1">
      <w:start w:val="1"/>
      <w:numFmt w:val="bullet"/>
      <w:lvlText w:val=""/>
      <w:lvlJc w:val="left"/>
      <w:pPr>
        <w:tabs>
          <w:tab w:val="left" w:pos="1440"/>
        </w:tabs>
        <w:ind w:left="1440" w:hanging="359"/>
      </w:pPr>
      <w:rPr>
        <w:rFonts w:ascii="Wingdings" w:hAnsi="Wingdings" w:hint="default"/>
      </w:rPr>
    </w:lvl>
    <w:lvl w:ilvl="2">
      <w:start w:val="1"/>
      <w:numFmt w:val="bullet"/>
      <w:lvlText w:val=""/>
      <w:lvlJc w:val="left"/>
      <w:pPr>
        <w:tabs>
          <w:tab w:val="left" w:pos="2160"/>
        </w:tabs>
        <w:ind w:left="2160" w:hanging="359"/>
      </w:pPr>
      <w:rPr>
        <w:rFonts w:ascii="Wingdings" w:hAnsi="Wingdings" w:hint="default"/>
      </w:rPr>
    </w:lvl>
    <w:lvl w:ilvl="3">
      <w:start w:val="1"/>
      <w:numFmt w:val="bullet"/>
      <w:lvlText w:val=""/>
      <w:lvlJc w:val="left"/>
      <w:pPr>
        <w:tabs>
          <w:tab w:val="left" w:pos="2880"/>
        </w:tabs>
        <w:ind w:left="2880" w:hanging="359"/>
      </w:pPr>
      <w:rPr>
        <w:rFonts w:ascii="Symbol" w:hAnsi="Symbol" w:hint="default"/>
      </w:rPr>
    </w:lvl>
    <w:lvl w:ilvl="4">
      <w:start w:val="1"/>
      <w:numFmt w:val="bullet"/>
      <w:lvlText w:val="o"/>
      <w:lvlJc w:val="left"/>
      <w:pPr>
        <w:tabs>
          <w:tab w:val="left" w:pos="3600"/>
        </w:tabs>
        <w:ind w:left="3600" w:hanging="359"/>
      </w:pPr>
      <w:rPr>
        <w:rFonts w:ascii="Courier New" w:hAnsi="Courier New" w:cs="Courier New" w:hint="default"/>
      </w:rPr>
    </w:lvl>
    <w:lvl w:ilvl="5">
      <w:start w:val="1"/>
      <w:numFmt w:val="bullet"/>
      <w:lvlText w:val=""/>
      <w:lvlJc w:val="left"/>
      <w:pPr>
        <w:tabs>
          <w:tab w:val="left" w:pos="4320"/>
        </w:tabs>
        <w:ind w:left="4320" w:hanging="359"/>
      </w:pPr>
      <w:rPr>
        <w:rFonts w:ascii="Wingdings" w:hAnsi="Wingdings" w:hint="default"/>
      </w:rPr>
    </w:lvl>
    <w:lvl w:ilvl="6">
      <w:start w:val="1"/>
      <w:numFmt w:val="bullet"/>
      <w:lvlText w:val=""/>
      <w:lvlJc w:val="left"/>
      <w:pPr>
        <w:tabs>
          <w:tab w:val="left" w:pos="5040"/>
        </w:tabs>
        <w:ind w:left="5040" w:hanging="359"/>
      </w:pPr>
      <w:rPr>
        <w:rFonts w:ascii="Symbol" w:hAnsi="Symbol" w:hint="default"/>
      </w:rPr>
    </w:lvl>
    <w:lvl w:ilvl="7">
      <w:start w:val="1"/>
      <w:numFmt w:val="bullet"/>
      <w:lvlText w:val="o"/>
      <w:lvlJc w:val="left"/>
      <w:pPr>
        <w:tabs>
          <w:tab w:val="left" w:pos="5760"/>
        </w:tabs>
        <w:ind w:left="5760" w:hanging="359"/>
      </w:pPr>
      <w:rPr>
        <w:rFonts w:ascii="Courier New" w:hAnsi="Courier New" w:cs="Courier New" w:hint="default"/>
      </w:rPr>
    </w:lvl>
    <w:lvl w:ilvl="8">
      <w:start w:val="1"/>
      <w:numFmt w:val="bullet"/>
      <w:lvlText w:val=""/>
      <w:lvlJc w:val="left"/>
      <w:pPr>
        <w:tabs>
          <w:tab w:val="left" w:pos="6480"/>
        </w:tabs>
        <w:ind w:left="6480" w:hanging="359"/>
      </w:pPr>
      <w:rPr>
        <w:rFonts w:ascii="Wingdings" w:hAnsi="Wingdings" w:hint="default"/>
      </w:rPr>
    </w:lvl>
  </w:abstractNum>
  <w:abstractNum w:abstractNumId="5" w15:restartNumberingAfterBreak="0">
    <w:nsid w:val="73857CF4"/>
    <w:multiLevelType w:val="multilevel"/>
    <w:tmpl w:val="73857CF4"/>
    <w:lvl w:ilvl="0">
      <w:start w:val="1"/>
      <w:numFmt w:val="bullet"/>
      <w:pStyle w:val="ListBullet3"/>
      <w:lvlText w:val="-"/>
      <w:lvlJc w:val="left"/>
      <w:pPr>
        <w:ind w:left="720" w:hanging="357"/>
      </w:pPr>
      <w:rPr>
        <w:rFonts w:ascii="Times New Roman" w:eastAsia="Times New Roman" w:hAnsi="Times New Roman"/>
        <w:color w:val="000000"/>
      </w:rPr>
    </w:lvl>
    <w:lvl w:ilvl="1">
      <w:start w:val="1"/>
      <w:numFmt w:val="bullet"/>
      <w:lvlText w:val="o"/>
      <w:lvlJc w:val="left"/>
      <w:pPr>
        <w:ind w:left="1440" w:hanging="357"/>
      </w:pPr>
      <w:rPr>
        <w:rFonts w:ascii="Courier New" w:eastAsia="Courier New" w:hAnsi="Courier New"/>
      </w:rPr>
    </w:lvl>
    <w:lvl w:ilvl="2">
      <w:start w:val="1"/>
      <w:numFmt w:val="bullet"/>
      <w:lvlText w:val="-"/>
      <w:lvlJc w:val="left"/>
      <w:pPr>
        <w:ind w:left="6173" w:hanging="357"/>
      </w:pPr>
      <w:rPr>
        <w:rFonts w:ascii="Times New Roman" w:eastAsia="Times New Roman" w:hAnsi="Times New Roman"/>
      </w:rPr>
    </w:lvl>
    <w:lvl w:ilvl="3">
      <w:start w:val="1"/>
      <w:numFmt w:val="bullet"/>
      <w:lvlText w:val="●"/>
      <w:lvlJc w:val="left"/>
      <w:pPr>
        <w:ind w:left="2880" w:hanging="357"/>
      </w:pPr>
      <w:rPr>
        <w:rFonts w:ascii="Noto Sans Symbols" w:eastAsia="Noto Sans Symbols" w:hAnsi="Noto Sans Symbols"/>
      </w:rPr>
    </w:lvl>
    <w:lvl w:ilvl="4">
      <w:start w:val="1"/>
      <w:numFmt w:val="bullet"/>
      <w:lvlText w:val="o"/>
      <w:lvlJc w:val="left"/>
      <w:pPr>
        <w:ind w:left="3600" w:hanging="357"/>
      </w:pPr>
      <w:rPr>
        <w:rFonts w:ascii="Courier New" w:eastAsia="Courier New" w:hAnsi="Courier New"/>
      </w:rPr>
    </w:lvl>
    <w:lvl w:ilvl="5">
      <w:start w:val="1"/>
      <w:numFmt w:val="bullet"/>
      <w:lvlText w:val="▪"/>
      <w:lvlJc w:val="left"/>
      <w:pPr>
        <w:ind w:left="4320" w:hanging="357"/>
      </w:pPr>
      <w:rPr>
        <w:rFonts w:ascii="Noto Sans Symbols" w:eastAsia="Noto Sans Symbols" w:hAnsi="Noto Sans Symbols"/>
      </w:rPr>
    </w:lvl>
    <w:lvl w:ilvl="6">
      <w:start w:val="1"/>
      <w:numFmt w:val="bullet"/>
      <w:lvlText w:val="●"/>
      <w:lvlJc w:val="left"/>
      <w:pPr>
        <w:ind w:left="5040" w:hanging="357"/>
      </w:pPr>
      <w:rPr>
        <w:rFonts w:ascii="Noto Sans Symbols" w:eastAsia="Noto Sans Symbols" w:hAnsi="Noto Sans Symbols"/>
      </w:rPr>
    </w:lvl>
    <w:lvl w:ilvl="7">
      <w:start w:val="1"/>
      <w:numFmt w:val="bullet"/>
      <w:lvlText w:val="o"/>
      <w:lvlJc w:val="left"/>
      <w:pPr>
        <w:ind w:left="5760" w:hanging="357"/>
      </w:pPr>
      <w:rPr>
        <w:rFonts w:ascii="Courier New" w:eastAsia="Courier New" w:hAnsi="Courier New"/>
      </w:rPr>
    </w:lvl>
    <w:lvl w:ilvl="8">
      <w:start w:val="1"/>
      <w:numFmt w:val="bullet"/>
      <w:lvlText w:val="▪"/>
      <w:lvlJc w:val="left"/>
      <w:pPr>
        <w:ind w:left="6480" w:hanging="357"/>
      </w:pPr>
      <w:rPr>
        <w:rFonts w:ascii="Noto Sans Symbols" w:eastAsia="Noto Sans Symbols" w:hAnsi="Noto Sans Symbols"/>
      </w:rPr>
    </w:lvl>
  </w:abstractNum>
  <w:abstractNum w:abstractNumId="6" w15:restartNumberingAfterBreak="0">
    <w:nsid w:val="76E75460"/>
    <w:multiLevelType w:val="multilevel"/>
    <w:tmpl w:val="76E75460"/>
    <w:lvl w:ilvl="0">
      <w:start w:val="1"/>
      <w:numFmt w:val="decimal"/>
      <w:isLgl/>
      <w:lvlText w:val="Điều %1:"/>
      <w:lvlJc w:val="left"/>
      <w:pPr>
        <w:tabs>
          <w:tab w:val="left" w:pos="0"/>
        </w:tabs>
        <w:ind w:left="0" w:hanging="964"/>
      </w:pPr>
      <w:rPr>
        <w:rFonts w:ascii="Times New Roman Bold" w:hAnsi="Times New Roman Bold" w:hint="default"/>
        <w:b/>
        <w:i w:val="0"/>
        <w:caps w:val="0"/>
        <w:strike w:val="0"/>
        <w:dstrike w:val="0"/>
        <w:vanish w:val="0"/>
        <w:color w:val="000000"/>
        <w:sz w:val="28"/>
        <w:szCs w:val="28"/>
        <w:vertAlign w:val="baseline"/>
        <w14:shadow w14:blurRad="0" w14:dist="0" w14:dir="0" w14:sx="0" w14:sy="0" w14:kx="0" w14:ky="0" w14:algn="none">
          <w14:srgbClr w14:val="000000"/>
        </w14:shadow>
      </w:rPr>
    </w:lvl>
    <w:lvl w:ilvl="1">
      <w:start w:val="1"/>
      <w:numFmt w:val="upperRoman"/>
      <w:lvlText w:val="%2."/>
      <w:lvlJc w:val="left"/>
      <w:pPr>
        <w:tabs>
          <w:tab w:val="left" w:pos="796"/>
        </w:tabs>
        <w:ind w:left="796" w:hanging="454"/>
      </w:pPr>
      <w:rPr>
        <w:rFonts w:ascii="Times New Roman" w:hAnsi="Times New Roman" w:hint="default"/>
        <w:b w:val="0"/>
        <w:i w:val="0"/>
        <w:caps w:val="0"/>
        <w:strike w:val="0"/>
        <w:dstrike w:val="0"/>
        <w:vanish w:val="0"/>
        <w:color w:val="000000"/>
        <w:sz w:val="28"/>
        <w:szCs w:val="28"/>
        <w:vertAlign w:val="baseline"/>
        <w14:shadow w14:blurRad="0" w14:dist="0" w14:dir="0" w14:sx="0" w14:sy="0" w14:kx="0" w14:ky="0" w14:algn="none">
          <w14:srgbClr w14:val="000000"/>
        </w14:shadow>
      </w:rPr>
    </w:lvl>
    <w:lvl w:ilvl="2">
      <w:start w:val="1"/>
      <w:numFmt w:val="upperLetter"/>
      <w:lvlText w:val="%3."/>
      <w:lvlJc w:val="left"/>
      <w:pPr>
        <w:tabs>
          <w:tab w:val="left" w:pos="851"/>
        </w:tabs>
        <w:ind w:left="851" w:hanging="397"/>
      </w:pPr>
      <w:rPr>
        <w:rFonts w:ascii="Times New Roman" w:hAnsi="Times New Roman" w:hint="default"/>
        <w:b w:val="0"/>
        <w:i w:val="0"/>
        <w:caps w:val="0"/>
        <w:strike w:val="0"/>
        <w:dstrike w:val="0"/>
        <w:vanish w:val="0"/>
        <w:color w:val="000000"/>
        <w:sz w:val="28"/>
        <w:szCs w:val="28"/>
        <w:vertAlign w:val="baseline"/>
        <w14:shadow w14:blurRad="0" w14:dist="0" w14:dir="0" w14:sx="0" w14:sy="0" w14:kx="0" w14:ky="0" w14:algn="none">
          <w14:srgbClr w14:val="000000"/>
        </w14:shadow>
      </w:rPr>
    </w:lvl>
    <w:lvl w:ilvl="3">
      <w:start w:val="1"/>
      <w:numFmt w:val="decimal"/>
      <w:pStyle w:val="Heading4"/>
      <w:lvlText w:val="%4."/>
      <w:lvlJc w:val="left"/>
      <w:pPr>
        <w:tabs>
          <w:tab w:val="left" w:pos="1247"/>
        </w:tabs>
        <w:ind w:left="1247" w:hanging="396"/>
      </w:pPr>
      <w:rPr>
        <w:rFonts w:ascii="Times New Roman" w:hAnsi="Times New Roman" w:hint="default"/>
        <w:b w:val="0"/>
        <w:i w:val="0"/>
        <w:caps w:val="0"/>
        <w:strike w:val="0"/>
        <w:dstrike w:val="0"/>
        <w:vanish w:val="0"/>
        <w:color w:val="000000"/>
        <w:sz w:val="28"/>
        <w:szCs w:val="28"/>
        <w:vertAlign w:val="baseline"/>
        <w14:shadow w14:blurRad="0" w14:dist="0" w14:dir="0" w14:sx="0" w14:sy="0" w14:kx="0" w14:ky="0" w14:algn="none">
          <w14:srgbClr w14:val="000000"/>
        </w14:shadow>
      </w:rPr>
    </w:lvl>
    <w:lvl w:ilvl="4">
      <w:start w:val="1"/>
      <w:numFmt w:val="decimal"/>
      <w:pStyle w:val="Heading5"/>
      <w:lvlText w:val="%4.%5."/>
      <w:lvlJc w:val="left"/>
      <w:pPr>
        <w:tabs>
          <w:tab w:val="left" w:pos="1814"/>
        </w:tabs>
        <w:ind w:left="1814" w:hanging="567"/>
      </w:pPr>
      <w:rPr>
        <w:rFonts w:ascii="Times New Roman" w:hAnsi="Times New Roman" w:hint="default"/>
        <w:b w:val="0"/>
        <w:i w:val="0"/>
        <w:caps w:val="0"/>
        <w:strike w:val="0"/>
        <w:dstrike w:val="0"/>
        <w:vanish w:val="0"/>
        <w:color w:val="000000"/>
        <w:sz w:val="28"/>
        <w:szCs w:val="28"/>
        <w:vertAlign w:val="baseline"/>
        <w14:shadow w14:blurRad="0" w14:dist="0" w14:dir="0" w14:sx="0" w14:sy="0" w14:kx="0" w14:ky="0" w14:algn="none">
          <w14:srgbClr w14:val="000000"/>
        </w14:shadow>
      </w:rPr>
    </w:lvl>
    <w:lvl w:ilvl="5">
      <w:start w:val="1"/>
      <w:numFmt w:val="decimal"/>
      <w:lvlText w:val="%1.%2.%3.%4.%5.%6."/>
      <w:lvlJc w:val="left"/>
      <w:pPr>
        <w:tabs>
          <w:tab w:val="left" w:pos="3923"/>
        </w:tabs>
        <w:ind w:left="2339" w:hanging="936"/>
      </w:pPr>
      <w:rPr>
        <w:rFonts w:hint="default"/>
      </w:rPr>
    </w:lvl>
    <w:lvl w:ilvl="6">
      <w:start w:val="1"/>
      <w:numFmt w:val="decimal"/>
      <w:lvlText w:val="%1.%2.%3.%4.%5.%6.%7."/>
      <w:lvlJc w:val="left"/>
      <w:pPr>
        <w:tabs>
          <w:tab w:val="left" w:pos="4643"/>
        </w:tabs>
        <w:ind w:left="2843" w:hanging="1080"/>
      </w:pPr>
      <w:rPr>
        <w:rFonts w:hint="default"/>
      </w:rPr>
    </w:lvl>
    <w:lvl w:ilvl="7">
      <w:start w:val="1"/>
      <w:numFmt w:val="decimal"/>
      <w:lvlText w:val="%1.%2.%3.%4.%5.%6.%7.%8."/>
      <w:lvlJc w:val="left"/>
      <w:pPr>
        <w:tabs>
          <w:tab w:val="left" w:pos="5363"/>
        </w:tabs>
        <w:ind w:left="3347" w:hanging="1224"/>
      </w:pPr>
      <w:rPr>
        <w:rFonts w:hint="default"/>
      </w:rPr>
    </w:lvl>
    <w:lvl w:ilvl="8">
      <w:start w:val="1"/>
      <w:numFmt w:val="decimal"/>
      <w:lvlText w:val="%1.%2.%3.%4.%5.%6.%7.%8.%9."/>
      <w:lvlJc w:val="left"/>
      <w:pPr>
        <w:tabs>
          <w:tab w:val="left" w:pos="6083"/>
        </w:tabs>
        <w:ind w:left="3923" w:hanging="1440"/>
      </w:pPr>
      <w:rPr>
        <w:rFonts w:hint="default"/>
      </w:rPr>
    </w:lvl>
  </w:abstractNum>
  <w:abstractNum w:abstractNumId="7" w15:restartNumberingAfterBreak="0">
    <w:nsid w:val="7CBD423A"/>
    <w:multiLevelType w:val="multilevel"/>
    <w:tmpl w:val="7CBD423A"/>
    <w:lvl w:ilvl="0">
      <w:start w:val="1"/>
      <w:numFmt w:val="bullet"/>
      <w:pStyle w:val="8DU-"/>
      <w:lvlText w:val="-"/>
      <w:lvlJc w:val="left"/>
      <w:pPr>
        <w:ind w:left="7023" w:hanging="360"/>
      </w:pPr>
      <w:rPr>
        <w:rFonts w:ascii="Times New Roman" w:hAnsi="Times New Roman" w:cs="Times New Roman" w:hint="default"/>
        <w:b w:val="0"/>
        <w:i w:val="0"/>
        <w:color w:val="auto"/>
        <w:sz w:val="2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51641648">
    <w:abstractNumId w:val="5"/>
  </w:num>
  <w:num w:numId="2" w16cid:durableId="1298803864">
    <w:abstractNumId w:val="0"/>
  </w:num>
  <w:num w:numId="3" w16cid:durableId="2028365848">
    <w:abstractNumId w:val="1"/>
  </w:num>
  <w:num w:numId="4" w16cid:durableId="230821894">
    <w:abstractNumId w:val="4"/>
  </w:num>
  <w:num w:numId="5" w16cid:durableId="821972742">
    <w:abstractNumId w:val="6"/>
  </w:num>
  <w:num w:numId="6" w16cid:durableId="899099180">
    <w:abstractNumId w:val="3"/>
  </w:num>
  <w:num w:numId="7" w16cid:durableId="258490663">
    <w:abstractNumId w:val="2"/>
  </w:num>
  <w:num w:numId="8" w16cid:durableId="8856047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4003"/>
    <w:rsid w:val="000001FD"/>
    <w:rsid w:val="0000169A"/>
    <w:rsid w:val="0001178E"/>
    <w:rsid w:val="00012697"/>
    <w:rsid w:val="0001380C"/>
    <w:rsid w:val="00013AAA"/>
    <w:rsid w:val="0001524F"/>
    <w:rsid w:val="00015276"/>
    <w:rsid w:val="00017015"/>
    <w:rsid w:val="00017C45"/>
    <w:rsid w:val="0002060B"/>
    <w:rsid w:val="000222DC"/>
    <w:rsid w:val="00024F82"/>
    <w:rsid w:val="00025E0F"/>
    <w:rsid w:val="000267F6"/>
    <w:rsid w:val="00026CC2"/>
    <w:rsid w:val="00030C40"/>
    <w:rsid w:val="000310CF"/>
    <w:rsid w:val="0003130A"/>
    <w:rsid w:val="00031E2F"/>
    <w:rsid w:val="0003584B"/>
    <w:rsid w:val="00037A23"/>
    <w:rsid w:val="000415D5"/>
    <w:rsid w:val="000438EF"/>
    <w:rsid w:val="00050000"/>
    <w:rsid w:val="000509AD"/>
    <w:rsid w:val="000522BF"/>
    <w:rsid w:val="00053B3E"/>
    <w:rsid w:val="000556D0"/>
    <w:rsid w:val="00055B0D"/>
    <w:rsid w:val="000607F2"/>
    <w:rsid w:val="00060879"/>
    <w:rsid w:val="00061B64"/>
    <w:rsid w:val="00063CA5"/>
    <w:rsid w:val="000640BC"/>
    <w:rsid w:val="00065CED"/>
    <w:rsid w:val="00070A69"/>
    <w:rsid w:val="00071BE1"/>
    <w:rsid w:val="000731F3"/>
    <w:rsid w:val="00073CD7"/>
    <w:rsid w:val="000759FE"/>
    <w:rsid w:val="00075EF0"/>
    <w:rsid w:val="0007690F"/>
    <w:rsid w:val="00080866"/>
    <w:rsid w:val="000812E7"/>
    <w:rsid w:val="00084305"/>
    <w:rsid w:val="00084B2B"/>
    <w:rsid w:val="00085D58"/>
    <w:rsid w:val="00086347"/>
    <w:rsid w:val="000905E1"/>
    <w:rsid w:val="000909F7"/>
    <w:rsid w:val="0009238D"/>
    <w:rsid w:val="000A0A5F"/>
    <w:rsid w:val="000A1938"/>
    <w:rsid w:val="000A1B2E"/>
    <w:rsid w:val="000A3A36"/>
    <w:rsid w:val="000A3C71"/>
    <w:rsid w:val="000A4103"/>
    <w:rsid w:val="000A546D"/>
    <w:rsid w:val="000A58BE"/>
    <w:rsid w:val="000A6846"/>
    <w:rsid w:val="000A7839"/>
    <w:rsid w:val="000B06CB"/>
    <w:rsid w:val="000B0FAC"/>
    <w:rsid w:val="000B50B4"/>
    <w:rsid w:val="000B6EAC"/>
    <w:rsid w:val="000B7B53"/>
    <w:rsid w:val="000C1472"/>
    <w:rsid w:val="000C398B"/>
    <w:rsid w:val="000C3D84"/>
    <w:rsid w:val="000C7CF9"/>
    <w:rsid w:val="000D1E7A"/>
    <w:rsid w:val="000D2451"/>
    <w:rsid w:val="000D2F55"/>
    <w:rsid w:val="000D4119"/>
    <w:rsid w:val="000D4D5F"/>
    <w:rsid w:val="000D4F94"/>
    <w:rsid w:val="000E06AD"/>
    <w:rsid w:val="000E180C"/>
    <w:rsid w:val="000E35E0"/>
    <w:rsid w:val="000E3C31"/>
    <w:rsid w:val="000F32F6"/>
    <w:rsid w:val="000F3416"/>
    <w:rsid w:val="000F3D41"/>
    <w:rsid w:val="000F7DD6"/>
    <w:rsid w:val="00100875"/>
    <w:rsid w:val="001021C0"/>
    <w:rsid w:val="001023C0"/>
    <w:rsid w:val="00104764"/>
    <w:rsid w:val="001055C5"/>
    <w:rsid w:val="00106BC9"/>
    <w:rsid w:val="001071DF"/>
    <w:rsid w:val="001079F3"/>
    <w:rsid w:val="0011133A"/>
    <w:rsid w:val="00113D22"/>
    <w:rsid w:val="00115D40"/>
    <w:rsid w:val="001179B9"/>
    <w:rsid w:val="00121C79"/>
    <w:rsid w:val="001226C4"/>
    <w:rsid w:val="00123166"/>
    <w:rsid w:val="001252A0"/>
    <w:rsid w:val="00125B25"/>
    <w:rsid w:val="00126DF8"/>
    <w:rsid w:val="00127918"/>
    <w:rsid w:val="00135718"/>
    <w:rsid w:val="001358F7"/>
    <w:rsid w:val="00143347"/>
    <w:rsid w:val="001465F9"/>
    <w:rsid w:val="00151284"/>
    <w:rsid w:val="0015155E"/>
    <w:rsid w:val="00152A85"/>
    <w:rsid w:val="00152DB6"/>
    <w:rsid w:val="00154561"/>
    <w:rsid w:val="00154782"/>
    <w:rsid w:val="001548AA"/>
    <w:rsid w:val="00161214"/>
    <w:rsid w:val="0016401E"/>
    <w:rsid w:val="00164513"/>
    <w:rsid w:val="00166F6B"/>
    <w:rsid w:val="00171324"/>
    <w:rsid w:val="0017281A"/>
    <w:rsid w:val="00174830"/>
    <w:rsid w:val="00175EAB"/>
    <w:rsid w:val="00177BC7"/>
    <w:rsid w:val="00180EDD"/>
    <w:rsid w:val="001814F1"/>
    <w:rsid w:val="00181772"/>
    <w:rsid w:val="00184865"/>
    <w:rsid w:val="00185238"/>
    <w:rsid w:val="00190570"/>
    <w:rsid w:val="001A016B"/>
    <w:rsid w:val="001A50A6"/>
    <w:rsid w:val="001A56BB"/>
    <w:rsid w:val="001B00F8"/>
    <w:rsid w:val="001B0C36"/>
    <w:rsid w:val="001B2C4F"/>
    <w:rsid w:val="001B3A31"/>
    <w:rsid w:val="001B532D"/>
    <w:rsid w:val="001B5689"/>
    <w:rsid w:val="001B7FFA"/>
    <w:rsid w:val="001C142F"/>
    <w:rsid w:val="001C238E"/>
    <w:rsid w:val="001C338E"/>
    <w:rsid w:val="001C5F99"/>
    <w:rsid w:val="001C6754"/>
    <w:rsid w:val="001C6EF9"/>
    <w:rsid w:val="001D69CB"/>
    <w:rsid w:val="001E299C"/>
    <w:rsid w:val="001E57EC"/>
    <w:rsid w:val="001E590A"/>
    <w:rsid w:val="001F1B2D"/>
    <w:rsid w:val="001F7421"/>
    <w:rsid w:val="00203B79"/>
    <w:rsid w:val="0020462E"/>
    <w:rsid w:val="00206034"/>
    <w:rsid w:val="00206081"/>
    <w:rsid w:val="002061C0"/>
    <w:rsid w:val="00206E4B"/>
    <w:rsid w:val="00207221"/>
    <w:rsid w:val="002076CC"/>
    <w:rsid w:val="00207C95"/>
    <w:rsid w:val="002112BE"/>
    <w:rsid w:val="00211AE2"/>
    <w:rsid w:val="002175DF"/>
    <w:rsid w:val="00223758"/>
    <w:rsid w:val="00223E40"/>
    <w:rsid w:val="00233E1C"/>
    <w:rsid w:val="0023416A"/>
    <w:rsid w:val="00234679"/>
    <w:rsid w:val="00236D86"/>
    <w:rsid w:val="00236E15"/>
    <w:rsid w:val="00237721"/>
    <w:rsid w:val="0024069E"/>
    <w:rsid w:val="00241202"/>
    <w:rsid w:val="00241480"/>
    <w:rsid w:val="0024494E"/>
    <w:rsid w:val="00244D4A"/>
    <w:rsid w:val="00244F12"/>
    <w:rsid w:val="00245CEB"/>
    <w:rsid w:val="00247CFD"/>
    <w:rsid w:val="00250ABB"/>
    <w:rsid w:val="002524CB"/>
    <w:rsid w:val="00254E21"/>
    <w:rsid w:val="0025535B"/>
    <w:rsid w:val="00261BD8"/>
    <w:rsid w:val="00261DF8"/>
    <w:rsid w:val="00262902"/>
    <w:rsid w:val="00264149"/>
    <w:rsid w:val="00267E89"/>
    <w:rsid w:val="002703B4"/>
    <w:rsid w:val="002711E9"/>
    <w:rsid w:val="002755EA"/>
    <w:rsid w:val="00277AF6"/>
    <w:rsid w:val="00280443"/>
    <w:rsid w:val="00287647"/>
    <w:rsid w:val="002878AA"/>
    <w:rsid w:val="00293AED"/>
    <w:rsid w:val="00295945"/>
    <w:rsid w:val="00296E32"/>
    <w:rsid w:val="002A114A"/>
    <w:rsid w:val="002A240D"/>
    <w:rsid w:val="002A4184"/>
    <w:rsid w:val="002A7D28"/>
    <w:rsid w:val="002B1600"/>
    <w:rsid w:val="002B309F"/>
    <w:rsid w:val="002B327F"/>
    <w:rsid w:val="002B6374"/>
    <w:rsid w:val="002C0605"/>
    <w:rsid w:val="002C131E"/>
    <w:rsid w:val="002C1481"/>
    <w:rsid w:val="002C1631"/>
    <w:rsid w:val="002C1EFD"/>
    <w:rsid w:val="002C2B5A"/>
    <w:rsid w:val="002C5522"/>
    <w:rsid w:val="002C56ED"/>
    <w:rsid w:val="002C6CCE"/>
    <w:rsid w:val="002D1857"/>
    <w:rsid w:val="002D1A5F"/>
    <w:rsid w:val="002D2184"/>
    <w:rsid w:val="002D34CD"/>
    <w:rsid w:val="002D5C47"/>
    <w:rsid w:val="002E06A3"/>
    <w:rsid w:val="002E078B"/>
    <w:rsid w:val="002E0F42"/>
    <w:rsid w:val="002E173A"/>
    <w:rsid w:val="002E1C52"/>
    <w:rsid w:val="002E2CA4"/>
    <w:rsid w:val="002E4319"/>
    <w:rsid w:val="002E4653"/>
    <w:rsid w:val="002E48CE"/>
    <w:rsid w:val="002E5838"/>
    <w:rsid w:val="002E64AF"/>
    <w:rsid w:val="002F1816"/>
    <w:rsid w:val="002F1976"/>
    <w:rsid w:val="002F1C1F"/>
    <w:rsid w:val="002F223C"/>
    <w:rsid w:val="002F2D26"/>
    <w:rsid w:val="002F4209"/>
    <w:rsid w:val="002F4FA2"/>
    <w:rsid w:val="002F7FA5"/>
    <w:rsid w:val="003012C9"/>
    <w:rsid w:val="00301347"/>
    <w:rsid w:val="003042E2"/>
    <w:rsid w:val="00307567"/>
    <w:rsid w:val="0031660C"/>
    <w:rsid w:val="0032044F"/>
    <w:rsid w:val="003241E2"/>
    <w:rsid w:val="00327996"/>
    <w:rsid w:val="00335544"/>
    <w:rsid w:val="0033619E"/>
    <w:rsid w:val="00336517"/>
    <w:rsid w:val="00337E72"/>
    <w:rsid w:val="00340174"/>
    <w:rsid w:val="00340213"/>
    <w:rsid w:val="003414D5"/>
    <w:rsid w:val="00344C82"/>
    <w:rsid w:val="00346895"/>
    <w:rsid w:val="003518AA"/>
    <w:rsid w:val="00351CC7"/>
    <w:rsid w:val="003536CD"/>
    <w:rsid w:val="00353A52"/>
    <w:rsid w:val="00354128"/>
    <w:rsid w:val="00357949"/>
    <w:rsid w:val="0036147E"/>
    <w:rsid w:val="00361752"/>
    <w:rsid w:val="0036276A"/>
    <w:rsid w:val="00362F1F"/>
    <w:rsid w:val="00363799"/>
    <w:rsid w:val="00363C39"/>
    <w:rsid w:val="00366465"/>
    <w:rsid w:val="00372654"/>
    <w:rsid w:val="00373BE0"/>
    <w:rsid w:val="00373ED6"/>
    <w:rsid w:val="00375DA3"/>
    <w:rsid w:val="00375E75"/>
    <w:rsid w:val="003760E8"/>
    <w:rsid w:val="00376A27"/>
    <w:rsid w:val="003773F2"/>
    <w:rsid w:val="003808AF"/>
    <w:rsid w:val="00380B29"/>
    <w:rsid w:val="00382060"/>
    <w:rsid w:val="00382366"/>
    <w:rsid w:val="003842FC"/>
    <w:rsid w:val="003852E7"/>
    <w:rsid w:val="00387B0B"/>
    <w:rsid w:val="00391714"/>
    <w:rsid w:val="00392821"/>
    <w:rsid w:val="00392C42"/>
    <w:rsid w:val="00393794"/>
    <w:rsid w:val="003951C5"/>
    <w:rsid w:val="003968FE"/>
    <w:rsid w:val="003A00E6"/>
    <w:rsid w:val="003A4221"/>
    <w:rsid w:val="003A464B"/>
    <w:rsid w:val="003A46A1"/>
    <w:rsid w:val="003A48B5"/>
    <w:rsid w:val="003A51AC"/>
    <w:rsid w:val="003B12BF"/>
    <w:rsid w:val="003B159A"/>
    <w:rsid w:val="003B15D3"/>
    <w:rsid w:val="003B17A0"/>
    <w:rsid w:val="003B71CD"/>
    <w:rsid w:val="003B7BAE"/>
    <w:rsid w:val="003C38A0"/>
    <w:rsid w:val="003C4F5E"/>
    <w:rsid w:val="003C552E"/>
    <w:rsid w:val="003C6913"/>
    <w:rsid w:val="003C73AA"/>
    <w:rsid w:val="003D044A"/>
    <w:rsid w:val="003D1E9D"/>
    <w:rsid w:val="003D3CE0"/>
    <w:rsid w:val="003D4754"/>
    <w:rsid w:val="003D7337"/>
    <w:rsid w:val="003D74F3"/>
    <w:rsid w:val="003E0F1B"/>
    <w:rsid w:val="003E4B13"/>
    <w:rsid w:val="003E4FF9"/>
    <w:rsid w:val="003E7311"/>
    <w:rsid w:val="003F15F5"/>
    <w:rsid w:val="003F211E"/>
    <w:rsid w:val="003F23CE"/>
    <w:rsid w:val="003F49E9"/>
    <w:rsid w:val="003F556B"/>
    <w:rsid w:val="00400FDC"/>
    <w:rsid w:val="00401885"/>
    <w:rsid w:val="004053B6"/>
    <w:rsid w:val="00407B8D"/>
    <w:rsid w:val="00407F0B"/>
    <w:rsid w:val="00410FDC"/>
    <w:rsid w:val="00411633"/>
    <w:rsid w:val="004138D2"/>
    <w:rsid w:val="00414ED8"/>
    <w:rsid w:val="0041649C"/>
    <w:rsid w:val="00417D6D"/>
    <w:rsid w:val="00420556"/>
    <w:rsid w:val="00422CEF"/>
    <w:rsid w:val="00423293"/>
    <w:rsid w:val="0042440D"/>
    <w:rsid w:val="0042794B"/>
    <w:rsid w:val="00431A15"/>
    <w:rsid w:val="00431B0F"/>
    <w:rsid w:val="00432BD8"/>
    <w:rsid w:val="00433424"/>
    <w:rsid w:val="004339DB"/>
    <w:rsid w:val="00434003"/>
    <w:rsid w:val="0044046A"/>
    <w:rsid w:val="0044367E"/>
    <w:rsid w:val="004454D6"/>
    <w:rsid w:val="00446BB1"/>
    <w:rsid w:val="00447A55"/>
    <w:rsid w:val="0045234D"/>
    <w:rsid w:val="004527B5"/>
    <w:rsid w:val="00452C1C"/>
    <w:rsid w:val="004564D3"/>
    <w:rsid w:val="00457AC5"/>
    <w:rsid w:val="0046442C"/>
    <w:rsid w:val="004646CD"/>
    <w:rsid w:val="004678D1"/>
    <w:rsid w:val="004707C0"/>
    <w:rsid w:val="00473B30"/>
    <w:rsid w:val="0047502F"/>
    <w:rsid w:val="004767EA"/>
    <w:rsid w:val="004771ED"/>
    <w:rsid w:val="00477F49"/>
    <w:rsid w:val="00480E67"/>
    <w:rsid w:val="004813E2"/>
    <w:rsid w:val="00481655"/>
    <w:rsid w:val="00481C6E"/>
    <w:rsid w:val="004854B7"/>
    <w:rsid w:val="004930C0"/>
    <w:rsid w:val="00497335"/>
    <w:rsid w:val="004A435B"/>
    <w:rsid w:val="004A448B"/>
    <w:rsid w:val="004B14D0"/>
    <w:rsid w:val="004B3612"/>
    <w:rsid w:val="004B6A70"/>
    <w:rsid w:val="004B717F"/>
    <w:rsid w:val="004B765D"/>
    <w:rsid w:val="004C000A"/>
    <w:rsid w:val="004C0225"/>
    <w:rsid w:val="004C119D"/>
    <w:rsid w:val="004C1BCC"/>
    <w:rsid w:val="004C1BE0"/>
    <w:rsid w:val="004C2D1F"/>
    <w:rsid w:val="004C42AB"/>
    <w:rsid w:val="004C5BBC"/>
    <w:rsid w:val="004C7944"/>
    <w:rsid w:val="004C7C71"/>
    <w:rsid w:val="004C7E6B"/>
    <w:rsid w:val="004D325A"/>
    <w:rsid w:val="004D3495"/>
    <w:rsid w:val="004D36C0"/>
    <w:rsid w:val="004D37F8"/>
    <w:rsid w:val="004D3899"/>
    <w:rsid w:val="004D477D"/>
    <w:rsid w:val="004D5EFA"/>
    <w:rsid w:val="004D646D"/>
    <w:rsid w:val="004D7BBE"/>
    <w:rsid w:val="004E108B"/>
    <w:rsid w:val="004E5606"/>
    <w:rsid w:val="004E5F84"/>
    <w:rsid w:val="004F1517"/>
    <w:rsid w:val="004F199D"/>
    <w:rsid w:val="004F479D"/>
    <w:rsid w:val="004F7054"/>
    <w:rsid w:val="00502AF6"/>
    <w:rsid w:val="00504854"/>
    <w:rsid w:val="00505209"/>
    <w:rsid w:val="00505629"/>
    <w:rsid w:val="005068C3"/>
    <w:rsid w:val="00507356"/>
    <w:rsid w:val="005075F2"/>
    <w:rsid w:val="00512404"/>
    <w:rsid w:val="00512EDD"/>
    <w:rsid w:val="00513992"/>
    <w:rsid w:val="00514680"/>
    <w:rsid w:val="00514BE3"/>
    <w:rsid w:val="00515D8A"/>
    <w:rsid w:val="0051711D"/>
    <w:rsid w:val="005205BE"/>
    <w:rsid w:val="00520C92"/>
    <w:rsid w:val="005214E0"/>
    <w:rsid w:val="005264AF"/>
    <w:rsid w:val="00530547"/>
    <w:rsid w:val="005313EC"/>
    <w:rsid w:val="00531650"/>
    <w:rsid w:val="00535469"/>
    <w:rsid w:val="00540A1B"/>
    <w:rsid w:val="00545037"/>
    <w:rsid w:val="00545906"/>
    <w:rsid w:val="00547082"/>
    <w:rsid w:val="00547E21"/>
    <w:rsid w:val="00552A4D"/>
    <w:rsid w:val="005538A6"/>
    <w:rsid w:val="00554032"/>
    <w:rsid w:val="00554BE3"/>
    <w:rsid w:val="00555202"/>
    <w:rsid w:val="005564B5"/>
    <w:rsid w:val="00556F89"/>
    <w:rsid w:val="00562E81"/>
    <w:rsid w:val="0057364C"/>
    <w:rsid w:val="00574464"/>
    <w:rsid w:val="00574A3B"/>
    <w:rsid w:val="005759F9"/>
    <w:rsid w:val="0057623A"/>
    <w:rsid w:val="005764B8"/>
    <w:rsid w:val="0057653C"/>
    <w:rsid w:val="00581CAF"/>
    <w:rsid w:val="00582ABC"/>
    <w:rsid w:val="00583F1F"/>
    <w:rsid w:val="005841CE"/>
    <w:rsid w:val="00585727"/>
    <w:rsid w:val="00587A0B"/>
    <w:rsid w:val="00587B10"/>
    <w:rsid w:val="005913F6"/>
    <w:rsid w:val="0059268B"/>
    <w:rsid w:val="005933FB"/>
    <w:rsid w:val="00593CF6"/>
    <w:rsid w:val="0059420D"/>
    <w:rsid w:val="00594755"/>
    <w:rsid w:val="00594A17"/>
    <w:rsid w:val="005A2921"/>
    <w:rsid w:val="005A2E13"/>
    <w:rsid w:val="005A3D11"/>
    <w:rsid w:val="005A5F09"/>
    <w:rsid w:val="005A61B3"/>
    <w:rsid w:val="005B0EF2"/>
    <w:rsid w:val="005B138F"/>
    <w:rsid w:val="005B211A"/>
    <w:rsid w:val="005B49BE"/>
    <w:rsid w:val="005B4CE2"/>
    <w:rsid w:val="005B537A"/>
    <w:rsid w:val="005B615C"/>
    <w:rsid w:val="005B6CB4"/>
    <w:rsid w:val="005C0515"/>
    <w:rsid w:val="005C0F16"/>
    <w:rsid w:val="005C2C55"/>
    <w:rsid w:val="005C36B7"/>
    <w:rsid w:val="005C3D00"/>
    <w:rsid w:val="005C484F"/>
    <w:rsid w:val="005C746B"/>
    <w:rsid w:val="005D3FF4"/>
    <w:rsid w:val="005E0825"/>
    <w:rsid w:val="005E1ECF"/>
    <w:rsid w:val="005E254D"/>
    <w:rsid w:val="005E4D28"/>
    <w:rsid w:val="005E7F39"/>
    <w:rsid w:val="005F1B1B"/>
    <w:rsid w:val="005F45D6"/>
    <w:rsid w:val="005F4E2F"/>
    <w:rsid w:val="005F55A9"/>
    <w:rsid w:val="005F75B8"/>
    <w:rsid w:val="0060047B"/>
    <w:rsid w:val="00600935"/>
    <w:rsid w:val="00603B94"/>
    <w:rsid w:val="00605CF4"/>
    <w:rsid w:val="00606399"/>
    <w:rsid w:val="006103B0"/>
    <w:rsid w:val="00610745"/>
    <w:rsid w:val="00610E98"/>
    <w:rsid w:val="00614E39"/>
    <w:rsid w:val="00615E28"/>
    <w:rsid w:val="00622120"/>
    <w:rsid w:val="00622D53"/>
    <w:rsid w:val="00625BC9"/>
    <w:rsid w:val="0062719C"/>
    <w:rsid w:val="00630DEE"/>
    <w:rsid w:val="00634713"/>
    <w:rsid w:val="00635BE1"/>
    <w:rsid w:val="006366AE"/>
    <w:rsid w:val="006379D0"/>
    <w:rsid w:val="00640EC9"/>
    <w:rsid w:val="006423FA"/>
    <w:rsid w:val="0064345B"/>
    <w:rsid w:val="00643567"/>
    <w:rsid w:val="006449C3"/>
    <w:rsid w:val="00645740"/>
    <w:rsid w:val="00645E99"/>
    <w:rsid w:val="00645EC1"/>
    <w:rsid w:val="00645F30"/>
    <w:rsid w:val="006466F7"/>
    <w:rsid w:val="0064703A"/>
    <w:rsid w:val="00647480"/>
    <w:rsid w:val="00647866"/>
    <w:rsid w:val="00651A58"/>
    <w:rsid w:val="00654DEA"/>
    <w:rsid w:val="0065760A"/>
    <w:rsid w:val="00660B97"/>
    <w:rsid w:val="00661740"/>
    <w:rsid w:val="00661B1F"/>
    <w:rsid w:val="00661C59"/>
    <w:rsid w:val="00664EFF"/>
    <w:rsid w:val="00665555"/>
    <w:rsid w:val="006676B3"/>
    <w:rsid w:val="0066784D"/>
    <w:rsid w:val="00671602"/>
    <w:rsid w:val="00673E51"/>
    <w:rsid w:val="006755CE"/>
    <w:rsid w:val="006765FD"/>
    <w:rsid w:val="006805AA"/>
    <w:rsid w:val="00680C6E"/>
    <w:rsid w:val="00680C86"/>
    <w:rsid w:val="006841DD"/>
    <w:rsid w:val="00684BED"/>
    <w:rsid w:val="0068549E"/>
    <w:rsid w:val="006912AA"/>
    <w:rsid w:val="00692F90"/>
    <w:rsid w:val="0069448F"/>
    <w:rsid w:val="006A08C1"/>
    <w:rsid w:val="006A0D57"/>
    <w:rsid w:val="006A1DCC"/>
    <w:rsid w:val="006A3120"/>
    <w:rsid w:val="006A64A6"/>
    <w:rsid w:val="006B043B"/>
    <w:rsid w:val="006B210F"/>
    <w:rsid w:val="006B43F3"/>
    <w:rsid w:val="006B4B90"/>
    <w:rsid w:val="006C18F4"/>
    <w:rsid w:val="006C5DD2"/>
    <w:rsid w:val="006C68F5"/>
    <w:rsid w:val="006C6E63"/>
    <w:rsid w:val="006D21A0"/>
    <w:rsid w:val="006D23E5"/>
    <w:rsid w:val="006D3DA8"/>
    <w:rsid w:val="006D4F68"/>
    <w:rsid w:val="006D595E"/>
    <w:rsid w:val="006E1099"/>
    <w:rsid w:val="006E28AD"/>
    <w:rsid w:val="006E2B9C"/>
    <w:rsid w:val="006E45B1"/>
    <w:rsid w:val="006E45F4"/>
    <w:rsid w:val="006E4ACF"/>
    <w:rsid w:val="006E7AE7"/>
    <w:rsid w:val="006F11B8"/>
    <w:rsid w:val="006F1F5E"/>
    <w:rsid w:val="00702895"/>
    <w:rsid w:val="007049AC"/>
    <w:rsid w:val="00705086"/>
    <w:rsid w:val="00710C49"/>
    <w:rsid w:val="007114ED"/>
    <w:rsid w:val="00711918"/>
    <w:rsid w:val="00711A2B"/>
    <w:rsid w:val="007126D6"/>
    <w:rsid w:val="0071426A"/>
    <w:rsid w:val="007161DF"/>
    <w:rsid w:val="00716DF8"/>
    <w:rsid w:val="007217E4"/>
    <w:rsid w:val="00724F58"/>
    <w:rsid w:val="00725552"/>
    <w:rsid w:val="00725BB6"/>
    <w:rsid w:val="00725C4F"/>
    <w:rsid w:val="00726ADB"/>
    <w:rsid w:val="00731A58"/>
    <w:rsid w:val="00731D85"/>
    <w:rsid w:val="00734D14"/>
    <w:rsid w:val="00734E7D"/>
    <w:rsid w:val="00735AF4"/>
    <w:rsid w:val="00735C02"/>
    <w:rsid w:val="0074096A"/>
    <w:rsid w:val="00740A7A"/>
    <w:rsid w:val="0075304B"/>
    <w:rsid w:val="00753D3E"/>
    <w:rsid w:val="00754209"/>
    <w:rsid w:val="00754A23"/>
    <w:rsid w:val="00754C95"/>
    <w:rsid w:val="00756F3C"/>
    <w:rsid w:val="00760D0E"/>
    <w:rsid w:val="00761097"/>
    <w:rsid w:val="00761F21"/>
    <w:rsid w:val="0076383B"/>
    <w:rsid w:val="00767733"/>
    <w:rsid w:val="00767838"/>
    <w:rsid w:val="00773206"/>
    <w:rsid w:val="007740B4"/>
    <w:rsid w:val="007741DF"/>
    <w:rsid w:val="00777716"/>
    <w:rsid w:val="007804E9"/>
    <w:rsid w:val="00783B70"/>
    <w:rsid w:val="007840E6"/>
    <w:rsid w:val="007844AA"/>
    <w:rsid w:val="007845D1"/>
    <w:rsid w:val="00784D88"/>
    <w:rsid w:val="00787744"/>
    <w:rsid w:val="00791E9A"/>
    <w:rsid w:val="007A0E16"/>
    <w:rsid w:val="007A4EEE"/>
    <w:rsid w:val="007A5236"/>
    <w:rsid w:val="007B135A"/>
    <w:rsid w:val="007B2C5D"/>
    <w:rsid w:val="007C026A"/>
    <w:rsid w:val="007C2A1F"/>
    <w:rsid w:val="007C2A2E"/>
    <w:rsid w:val="007C3F02"/>
    <w:rsid w:val="007C4B52"/>
    <w:rsid w:val="007C6329"/>
    <w:rsid w:val="007C7410"/>
    <w:rsid w:val="007D03A3"/>
    <w:rsid w:val="007D0584"/>
    <w:rsid w:val="007D061A"/>
    <w:rsid w:val="007D16FE"/>
    <w:rsid w:val="007D29ED"/>
    <w:rsid w:val="007D2F5C"/>
    <w:rsid w:val="007D4169"/>
    <w:rsid w:val="007D4260"/>
    <w:rsid w:val="007D4FC4"/>
    <w:rsid w:val="007D6622"/>
    <w:rsid w:val="007E01B9"/>
    <w:rsid w:val="007E2C77"/>
    <w:rsid w:val="007E341C"/>
    <w:rsid w:val="007E6C02"/>
    <w:rsid w:val="007F100A"/>
    <w:rsid w:val="007F101F"/>
    <w:rsid w:val="007F60A2"/>
    <w:rsid w:val="007F6627"/>
    <w:rsid w:val="0080181E"/>
    <w:rsid w:val="00805F2F"/>
    <w:rsid w:val="00817C87"/>
    <w:rsid w:val="00817F8F"/>
    <w:rsid w:val="00822C56"/>
    <w:rsid w:val="00825C7C"/>
    <w:rsid w:val="008300DD"/>
    <w:rsid w:val="00833D1C"/>
    <w:rsid w:val="00835C4F"/>
    <w:rsid w:val="00842CA6"/>
    <w:rsid w:val="008449DD"/>
    <w:rsid w:val="00845860"/>
    <w:rsid w:val="00845AC1"/>
    <w:rsid w:val="008466F7"/>
    <w:rsid w:val="00847354"/>
    <w:rsid w:val="00856564"/>
    <w:rsid w:val="008566AF"/>
    <w:rsid w:val="0085719A"/>
    <w:rsid w:val="0085728F"/>
    <w:rsid w:val="00862FBC"/>
    <w:rsid w:val="00863441"/>
    <w:rsid w:val="00865860"/>
    <w:rsid w:val="00867FC2"/>
    <w:rsid w:val="00871E7F"/>
    <w:rsid w:val="00872618"/>
    <w:rsid w:val="00874DF6"/>
    <w:rsid w:val="008755FD"/>
    <w:rsid w:val="008774FC"/>
    <w:rsid w:val="0088198B"/>
    <w:rsid w:val="00883C88"/>
    <w:rsid w:val="008856EF"/>
    <w:rsid w:val="00890085"/>
    <w:rsid w:val="008911AB"/>
    <w:rsid w:val="00892F85"/>
    <w:rsid w:val="00892FB6"/>
    <w:rsid w:val="0089318C"/>
    <w:rsid w:val="0089480E"/>
    <w:rsid w:val="00896744"/>
    <w:rsid w:val="00896E1E"/>
    <w:rsid w:val="008A0219"/>
    <w:rsid w:val="008A50EA"/>
    <w:rsid w:val="008A614F"/>
    <w:rsid w:val="008B1935"/>
    <w:rsid w:val="008C102E"/>
    <w:rsid w:val="008C4594"/>
    <w:rsid w:val="008C47FD"/>
    <w:rsid w:val="008C67F4"/>
    <w:rsid w:val="008D121F"/>
    <w:rsid w:val="008D1E11"/>
    <w:rsid w:val="008D48FE"/>
    <w:rsid w:val="008E360C"/>
    <w:rsid w:val="008E4FA1"/>
    <w:rsid w:val="008F0804"/>
    <w:rsid w:val="008F35ED"/>
    <w:rsid w:val="008F4388"/>
    <w:rsid w:val="008F4F21"/>
    <w:rsid w:val="008F788A"/>
    <w:rsid w:val="008F79E9"/>
    <w:rsid w:val="00902894"/>
    <w:rsid w:val="009146B9"/>
    <w:rsid w:val="00914DC2"/>
    <w:rsid w:val="009167FB"/>
    <w:rsid w:val="009220CF"/>
    <w:rsid w:val="0092538B"/>
    <w:rsid w:val="009256D4"/>
    <w:rsid w:val="00925B42"/>
    <w:rsid w:val="00931C30"/>
    <w:rsid w:val="009347D0"/>
    <w:rsid w:val="009359CA"/>
    <w:rsid w:val="009405DA"/>
    <w:rsid w:val="009407F2"/>
    <w:rsid w:val="00945FE4"/>
    <w:rsid w:val="0095128D"/>
    <w:rsid w:val="00953549"/>
    <w:rsid w:val="0095407C"/>
    <w:rsid w:val="00955A9D"/>
    <w:rsid w:val="00955C83"/>
    <w:rsid w:val="0095686E"/>
    <w:rsid w:val="0096239D"/>
    <w:rsid w:val="0096260A"/>
    <w:rsid w:val="00965EDC"/>
    <w:rsid w:val="00967744"/>
    <w:rsid w:val="0097224C"/>
    <w:rsid w:val="00972530"/>
    <w:rsid w:val="0097371F"/>
    <w:rsid w:val="00974344"/>
    <w:rsid w:val="00974407"/>
    <w:rsid w:val="00976880"/>
    <w:rsid w:val="00976BF5"/>
    <w:rsid w:val="00977BC3"/>
    <w:rsid w:val="00982964"/>
    <w:rsid w:val="0098356F"/>
    <w:rsid w:val="00984E9A"/>
    <w:rsid w:val="00985F2C"/>
    <w:rsid w:val="00987311"/>
    <w:rsid w:val="009927D7"/>
    <w:rsid w:val="00992B10"/>
    <w:rsid w:val="009938D3"/>
    <w:rsid w:val="009945A1"/>
    <w:rsid w:val="00997327"/>
    <w:rsid w:val="00997A32"/>
    <w:rsid w:val="009A114E"/>
    <w:rsid w:val="009A42AB"/>
    <w:rsid w:val="009A5EC3"/>
    <w:rsid w:val="009B0DF0"/>
    <w:rsid w:val="009B5F83"/>
    <w:rsid w:val="009C2EF8"/>
    <w:rsid w:val="009C3298"/>
    <w:rsid w:val="009C5D7F"/>
    <w:rsid w:val="009C6241"/>
    <w:rsid w:val="009C7323"/>
    <w:rsid w:val="009D26AC"/>
    <w:rsid w:val="009D79AA"/>
    <w:rsid w:val="009E1B04"/>
    <w:rsid w:val="009E3052"/>
    <w:rsid w:val="009E35FF"/>
    <w:rsid w:val="009E3699"/>
    <w:rsid w:val="009E46EB"/>
    <w:rsid w:val="009E7A7B"/>
    <w:rsid w:val="009F21D7"/>
    <w:rsid w:val="009F3B06"/>
    <w:rsid w:val="009F3FA4"/>
    <w:rsid w:val="009F4674"/>
    <w:rsid w:val="00A005E1"/>
    <w:rsid w:val="00A02342"/>
    <w:rsid w:val="00A02B0F"/>
    <w:rsid w:val="00A04882"/>
    <w:rsid w:val="00A04D5D"/>
    <w:rsid w:val="00A05246"/>
    <w:rsid w:val="00A054EC"/>
    <w:rsid w:val="00A10A08"/>
    <w:rsid w:val="00A10E14"/>
    <w:rsid w:val="00A11C72"/>
    <w:rsid w:val="00A12502"/>
    <w:rsid w:val="00A12DE2"/>
    <w:rsid w:val="00A1427C"/>
    <w:rsid w:val="00A14BD9"/>
    <w:rsid w:val="00A2076F"/>
    <w:rsid w:val="00A21A7F"/>
    <w:rsid w:val="00A31493"/>
    <w:rsid w:val="00A31DBE"/>
    <w:rsid w:val="00A32FFD"/>
    <w:rsid w:val="00A34C3F"/>
    <w:rsid w:val="00A35AC4"/>
    <w:rsid w:val="00A36A7F"/>
    <w:rsid w:val="00A37D2B"/>
    <w:rsid w:val="00A40567"/>
    <w:rsid w:val="00A4157B"/>
    <w:rsid w:val="00A44597"/>
    <w:rsid w:val="00A50F1E"/>
    <w:rsid w:val="00A5761C"/>
    <w:rsid w:val="00A61B58"/>
    <w:rsid w:val="00A62BFF"/>
    <w:rsid w:val="00A63ECD"/>
    <w:rsid w:val="00A6456E"/>
    <w:rsid w:val="00A64E23"/>
    <w:rsid w:val="00A6564A"/>
    <w:rsid w:val="00A6598E"/>
    <w:rsid w:val="00A6757D"/>
    <w:rsid w:val="00A67E3F"/>
    <w:rsid w:val="00A67EB5"/>
    <w:rsid w:val="00A72828"/>
    <w:rsid w:val="00A72909"/>
    <w:rsid w:val="00A73B84"/>
    <w:rsid w:val="00A7731A"/>
    <w:rsid w:val="00A81F0D"/>
    <w:rsid w:val="00A8299F"/>
    <w:rsid w:val="00A83F2E"/>
    <w:rsid w:val="00A85A0D"/>
    <w:rsid w:val="00A90887"/>
    <w:rsid w:val="00A919B3"/>
    <w:rsid w:val="00A93530"/>
    <w:rsid w:val="00A9758D"/>
    <w:rsid w:val="00AB08C4"/>
    <w:rsid w:val="00AB14AB"/>
    <w:rsid w:val="00AB16C5"/>
    <w:rsid w:val="00AB5989"/>
    <w:rsid w:val="00AB599C"/>
    <w:rsid w:val="00AB5C95"/>
    <w:rsid w:val="00AB693C"/>
    <w:rsid w:val="00AB7667"/>
    <w:rsid w:val="00AC2BAD"/>
    <w:rsid w:val="00AC2BE9"/>
    <w:rsid w:val="00AC2F94"/>
    <w:rsid w:val="00AC33D6"/>
    <w:rsid w:val="00AC601A"/>
    <w:rsid w:val="00AC6EEA"/>
    <w:rsid w:val="00AD1F22"/>
    <w:rsid w:val="00AD461C"/>
    <w:rsid w:val="00AD4AA4"/>
    <w:rsid w:val="00AE2482"/>
    <w:rsid w:val="00AE43DB"/>
    <w:rsid w:val="00AE4D10"/>
    <w:rsid w:val="00AE5485"/>
    <w:rsid w:val="00AF0481"/>
    <w:rsid w:val="00AF14AC"/>
    <w:rsid w:val="00AF2007"/>
    <w:rsid w:val="00AF27CB"/>
    <w:rsid w:val="00AF2C1E"/>
    <w:rsid w:val="00AF37FB"/>
    <w:rsid w:val="00AF4CAB"/>
    <w:rsid w:val="00AF5279"/>
    <w:rsid w:val="00AF64D5"/>
    <w:rsid w:val="00AF71DE"/>
    <w:rsid w:val="00AF747A"/>
    <w:rsid w:val="00AF7D2E"/>
    <w:rsid w:val="00B00BFD"/>
    <w:rsid w:val="00B00D75"/>
    <w:rsid w:val="00B011CD"/>
    <w:rsid w:val="00B01F01"/>
    <w:rsid w:val="00B02AF8"/>
    <w:rsid w:val="00B03A69"/>
    <w:rsid w:val="00B05F9C"/>
    <w:rsid w:val="00B10316"/>
    <w:rsid w:val="00B11CA2"/>
    <w:rsid w:val="00B12140"/>
    <w:rsid w:val="00B121B0"/>
    <w:rsid w:val="00B124A2"/>
    <w:rsid w:val="00B126F1"/>
    <w:rsid w:val="00B12D7F"/>
    <w:rsid w:val="00B167D5"/>
    <w:rsid w:val="00B17D25"/>
    <w:rsid w:val="00B2106E"/>
    <w:rsid w:val="00B21C90"/>
    <w:rsid w:val="00B24812"/>
    <w:rsid w:val="00B26C92"/>
    <w:rsid w:val="00B27619"/>
    <w:rsid w:val="00B308F9"/>
    <w:rsid w:val="00B3136E"/>
    <w:rsid w:val="00B32C20"/>
    <w:rsid w:val="00B34EEB"/>
    <w:rsid w:val="00B3556F"/>
    <w:rsid w:val="00B35C33"/>
    <w:rsid w:val="00B35F58"/>
    <w:rsid w:val="00B37337"/>
    <w:rsid w:val="00B37E80"/>
    <w:rsid w:val="00B408BB"/>
    <w:rsid w:val="00B42E8B"/>
    <w:rsid w:val="00B4436A"/>
    <w:rsid w:val="00B44703"/>
    <w:rsid w:val="00B4558E"/>
    <w:rsid w:val="00B45D66"/>
    <w:rsid w:val="00B47E89"/>
    <w:rsid w:val="00B50A69"/>
    <w:rsid w:val="00B548B1"/>
    <w:rsid w:val="00B54BAB"/>
    <w:rsid w:val="00B60B49"/>
    <w:rsid w:val="00B61ADF"/>
    <w:rsid w:val="00B61DC4"/>
    <w:rsid w:val="00B648DD"/>
    <w:rsid w:val="00B65D17"/>
    <w:rsid w:val="00B66595"/>
    <w:rsid w:val="00B726EF"/>
    <w:rsid w:val="00B75BE8"/>
    <w:rsid w:val="00B76094"/>
    <w:rsid w:val="00B76C2C"/>
    <w:rsid w:val="00B76D0D"/>
    <w:rsid w:val="00B76E74"/>
    <w:rsid w:val="00B774B7"/>
    <w:rsid w:val="00B778EB"/>
    <w:rsid w:val="00B779FF"/>
    <w:rsid w:val="00B77B00"/>
    <w:rsid w:val="00B80DFE"/>
    <w:rsid w:val="00B83337"/>
    <w:rsid w:val="00B8485C"/>
    <w:rsid w:val="00B84D27"/>
    <w:rsid w:val="00B86830"/>
    <w:rsid w:val="00B92A78"/>
    <w:rsid w:val="00B95091"/>
    <w:rsid w:val="00B95722"/>
    <w:rsid w:val="00B9598B"/>
    <w:rsid w:val="00BA0A1B"/>
    <w:rsid w:val="00BA267A"/>
    <w:rsid w:val="00BA2E5B"/>
    <w:rsid w:val="00BA3C0C"/>
    <w:rsid w:val="00BA6C52"/>
    <w:rsid w:val="00BA7B6F"/>
    <w:rsid w:val="00BB0696"/>
    <w:rsid w:val="00BB1E1B"/>
    <w:rsid w:val="00BB253D"/>
    <w:rsid w:val="00BB3FA1"/>
    <w:rsid w:val="00BB47D1"/>
    <w:rsid w:val="00BC2FCB"/>
    <w:rsid w:val="00BC37DA"/>
    <w:rsid w:val="00BC4D99"/>
    <w:rsid w:val="00BC4EB4"/>
    <w:rsid w:val="00BC6A4E"/>
    <w:rsid w:val="00BC76D1"/>
    <w:rsid w:val="00BC7F32"/>
    <w:rsid w:val="00BD0B33"/>
    <w:rsid w:val="00BD1531"/>
    <w:rsid w:val="00BD1607"/>
    <w:rsid w:val="00BD2F54"/>
    <w:rsid w:val="00BD359D"/>
    <w:rsid w:val="00BD49BC"/>
    <w:rsid w:val="00BD7207"/>
    <w:rsid w:val="00BD7478"/>
    <w:rsid w:val="00BE135B"/>
    <w:rsid w:val="00BE4740"/>
    <w:rsid w:val="00BF11A3"/>
    <w:rsid w:val="00BF1818"/>
    <w:rsid w:val="00BF1A33"/>
    <w:rsid w:val="00BF27FB"/>
    <w:rsid w:val="00BF2F5C"/>
    <w:rsid w:val="00BF51B5"/>
    <w:rsid w:val="00BF7515"/>
    <w:rsid w:val="00C00E9A"/>
    <w:rsid w:val="00C015FB"/>
    <w:rsid w:val="00C043A7"/>
    <w:rsid w:val="00C06BBF"/>
    <w:rsid w:val="00C076C3"/>
    <w:rsid w:val="00C102C6"/>
    <w:rsid w:val="00C111FB"/>
    <w:rsid w:val="00C11AD8"/>
    <w:rsid w:val="00C11B99"/>
    <w:rsid w:val="00C12365"/>
    <w:rsid w:val="00C12A07"/>
    <w:rsid w:val="00C158EA"/>
    <w:rsid w:val="00C15FB5"/>
    <w:rsid w:val="00C16A82"/>
    <w:rsid w:val="00C171FD"/>
    <w:rsid w:val="00C207E6"/>
    <w:rsid w:val="00C23D9C"/>
    <w:rsid w:val="00C25997"/>
    <w:rsid w:val="00C34949"/>
    <w:rsid w:val="00C34F69"/>
    <w:rsid w:val="00C3689C"/>
    <w:rsid w:val="00C408D3"/>
    <w:rsid w:val="00C42389"/>
    <w:rsid w:val="00C42A20"/>
    <w:rsid w:val="00C45FF2"/>
    <w:rsid w:val="00C46D2A"/>
    <w:rsid w:val="00C519E0"/>
    <w:rsid w:val="00C53338"/>
    <w:rsid w:val="00C53597"/>
    <w:rsid w:val="00C55735"/>
    <w:rsid w:val="00C56A36"/>
    <w:rsid w:val="00C56D30"/>
    <w:rsid w:val="00C629FA"/>
    <w:rsid w:val="00C63805"/>
    <w:rsid w:val="00C64020"/>
    <w:rsid w:val="00C64EF1"/>
    <w:rsid w:val="00C664FD"/>
    <w:rsid w:val="00C6667F"/>
    <w:rsid w:val="00C66FD0"/>
    <w:rsid w:val="00C7073A"/>
    <w:rsid w:val="00C7114D"/>
    <w:rsid w:val="00C71890"/>
    <w:rsid w:val="00C723A8"/>
    <w:rsid w:val="00C74017"/>
    <w:rsid w:val="00C7726C"/>
    <w:rsid w:val="00C772C6"/>
    <w:rsid w:val="00C80E05"/>
    <w:rsid w:val="00C81422"/>
    <w:rsid w:val="00C82CEC"/>
    <w:rsid w:val="00C84AC3"/>
    <w:rsid w:val="00C84AFD"/>
    <w:rsid w:val="00C85CF9"/>
    <w:rsid w:val="00C861F5"/>
    <w:rsid w:val="00C87D50"/>
    <w:rsid w:val="00C912E8"/>
    <w:rsid w:val="00C970A0"/>
    <w:rsid w:val="00CA1011"/>
    <w:rsid w:val="00CA1145"/>
    <w:rsid w:val="00CA2C9F"/>
    <w:rsid w:val="00CA2D71"/>
    <w:rsid w:val="00CA3D38"/>
    <w:rsid w:val="00CA67CE"/>
    <w:rsid w:val="00CA7787"/>
    <w:rsid w:val="00CB0DBE"/>
    <w:rsid w:val="00CB695C"/>
    <w:rsid w:val="00CC04EA"/>
    <w:rsid w:val="00CC0E14"/>
    <w:rsid w:val="00CC36C4"/>
    <w:rsid w:val="00CC58F5"/>
    <w:rsid w:val="00CC726B"/>
    <w:rsid w:val="00CC7F03"/>
    <w:rsid w:val="00CD1765"/>
    <w:rsid w:val="00CD18C3"/>
    <w:rsid w:val="00CD19E1"/>
    <w:rsid w:val="00CD225B"/>
    <w:rsid w:val="00CD26B1"/>
    <w:rsid w:val="00CE1377"/>
    <w:rsid w:val="00CE1CAE"/>
    <w:rsid w:val="00CE2155"/>
    <w:rsid w:val="00CF0272"/>
    <w:rsid w:val="00CF1DB2"/>
    <w:rsid w:val="00CF21E7"/>
    <w:rsid w:val="00CF2BDD"/>
    <w:rsid w:val="00CF3739"/>
    <w:rsid w:val="00CF45C8"/>
    <w:rsid w:val="00CF5B0D"/>
    <w:rsid w:val="00D01E93"/>
    <w:rsid w:val="00D01F85"/>
    <w:rsid w:val="00D07FD0"/>
    <w:rsid w:val="00D1234A"/>
    <w:rsid w:val="00D208B6"/>
    <w:rsid w:val="00D269D3"/>
    <w:rsid w:val="00D2707A"/>
    <w:rsid w:val="00D31C6E"/>
    <w:rsid w:val="00D33809"/>
    <w:rsid w:val="00D34ED4"/>
    <w:rsid w:val="00D407F1"/>
    <w:rsid w:val="00D40AE1"/>
    <w:rsid w:val="00D42317"/>
    <w:rsid w:val="00D42553"/>
    <w:rsid w:val="00D427BC"/>
    <w:rsid w:val="00D4305A"/>
    <w:rsid w:val="00D44829"/>
    <w:rsid w:val="00D453A0"/>
    <w:rsid w:val="00D475F8"/>
    <w:rsid w:val="00D5146A"/>
    <w:rsid w:val="00D51D33"/>
    <w:rsid w:val="00D5219C"/>
    <w:rsid w:val="00D525C6"/>
    <w:rsid w:val="00D5348A"/>
    <w:rsid w:val="00D53775"/>
    <w:rsid w:val="00D56502"/>
    <w:rsid w:val="00D57207"/>
    <w:rsid w:val="00D57C0A"/>
    <w:rsid w:val="00D61E22"/>
    <w:rsid w:val="00D65594"/>
    <w:rsid w:val="00D70439"/>
    <w:rsid w:val="00D73C20"/>
    <w:rsid w:val="00D75F95"/>
    <w:rsid w:val="00D8072F"/>
    <w:rsid w:val="00D81436"/>
    <w:rsid w:val="00D83B6D"/>
    <w:rsid w:val="00D868D4"/>
    <w:rsid w:val="00D90A16"/>
    <w:rsid w:val="00D90AEE"/>
    <w:rsid w:val="00D91A40"/>
    <w:rsid w:val="00D952A5"/>
    <w:rsid w:val="00D97218"/>
    <w:rsid w:val="00D97BFD"/>
    <w:rsid w:val="00DA20E3"/>
    <w:rsid w:val="00DA5DF0"/>
    <w:rsid w:val="00DA6DFF"/>
    <w:rsid w:val="00DB25A4"/>
    <w:rsid w:val="00DB2B95"/>
    <w:rsid w:val="00DB38CC"/>
    <w:rsid w:val="00DB5285"/>
    <w:rsid w:val="00DB62C7"/>
    <w:rsid w:val="00DB681E"/>
    <w:rsid w:val="00DC13A4"/>
    <w:rsid w:val="00DC35CB"/>
    <w:rsid w:val="00DC4F1C"/>
    <w:rsid w:val="00DC5D0D"/>
    <w:rsid w:val="00DC5E5B"/>
    <w:rsid w:val="00DC619A"/>
    <w:rsid w:val="00DC6DDA"/>
    <w:rsid w:val="00DC751F"/>
    <w:rsid w:val="00DC7C54"/>
    <w:rsid w:val="00DD2753"/>
    <w:rsid w:val="00DD540D"/>
    <w:rsid w:val="00DD616D"/>
    <w:rsid w:val="00DD7122"/>
    <w:rsid w:val="00DD73AC"/>
    <w:rsid w:val="00DE2584"/>
    <w:rsid w:val="00DE3C0A"/>
    <w:rsid w:val="00DE4132"/>
    <w:rsid w:val="00DE48E6"/>
    <w:rsid w:val="00DE588F"/>
    <w:rsid w:val="00DE5941"/>
    <w:rsid w:val="00DE60E7"/>
    <w:rsid w:val="00DE6205"/>
    <w:rsid w:val="00DE6467"/>
    <w:rsid w:val="00DE6979"/>
    <w:rsid w:val="00DE7BB7"/>
    <w:rsid w:val="00DF034A"/>
    <w:rsid w:val="00DF06A6"/>
    <w:rsid w:val="00DF424D"/>
    <w:rsid w:val="00E030F4"/>
    <w:rsid w:val="00E05631"/>
    <w:rsid w:val="00E10C9F"/>
    <w:rsid w:val="00E12D53"/>
    <w:rsid w:val="00E14B83"/>
    <w:rsid w:val="00E17119"/>
    <w:rsid w:val="00E20F46"/>
    <w:rsid w:val="00E21702"/>
    <w:rsid w:val="00E225C9"/>
    <w:rsid w:val="00E2424B"/>
    <w:rsid w:val="00E242FC"/>
    <w:rsid w:val="00E24451"/>
    <w:rsid w:val="00E24AF8"/>
    <w:rsid w:val="00E27CB1"/>
    <w:rsid w:val="00E32366"/>
    <w:rsid w:val="00E32820"/>
    <w:rsid w:val="00E344FE"/>
    <w:rsid w:val="00E35098"/>
    <w:rsid w:val="00E366D2"/>
    <w:rsid w:val="00E37D8F"/>
    <w:rsid w:val="00E41D80"/>
    <w:rsid w:val="00E41F35"/>
    <w:rsid w:val="00E5001E"/>
    <w:rsid w:val="00E500C0"/>
    <w:rsid w:val="00E505C0"/>
    <w:rsid w:val="00E510F0"/>
    <w:rsid w:val="00E531E6"/>
    <w:rsid w:val="00E53C19"/>
    <w:rsid w:val="00E56A15"/>
    <w:rsid w:val="00E57231"/>
    <w:rsid w:val="00E57D09"/>
    <w:rsid w:val="00E624B6"/>
    <w:rsid w:val="00E62A7C"/>
    <w:rsid w:val="00E63961"/>
    <w:rsid w:val="00E63AF8"/>
    <w:rsid w:val="00E64B90"/>
    <w:rsid w:val="00E65EF7"/>
    <w:rsid w:val="00E66558"/>
    <w:rsid w:val="00E66FA0"/>
    <w:rsid w:val="00E70A4F"/>
    <w:rsid w:val="00E70CE0"/>
    <w:rsid w:val="00E7154E"/>
    <w:rsid w:val="00E73479"/>
    <w:rsid w:val="00E73876"/>
    <w:rsid w:val="00E75B40"/>
    <w:rsid w:val="00E7653E"/>
    <w:rsid w:val="00E77FE1"/>
    <w:rsid w:val="00E80220"/>
    <w:rsid w:val="00E80FAD"/>
    <w:rsid w:val="00E81077"/>
    <w:rsid w:val="00E82410"/>
    <w:rsid w:val="00E82FB3"/>
    <w:rsid w:val="00E8668B"/>
    <w:rsid w:val="00E86C2B"/>
    <w:rsid w:val="00E876BF"/>
    <w:rsid w:val="00E90841"/>
    <w:rsid w:val="00E916C1"/>
    <w:rsid w:val="00E939E4"/>
    <w:rsid w:val="00E93F0C"/>
    <w:rsid w:val="00EA05E7"/>
    <w:rsid w:val="00EA2514"/>
    <w:rsid w:val="00EA2CCA"/>
    <w:rsid w:val="00EA366B"/>
    <w:rsid w:val="00EA60D9"/>
    <w:rsid w:val="00EB3A35"/>
    <w:rsid w:val="00EB562C"/>
    <w:rsid w:val="00EB66C9"/>
    <w:rsid w:val="00EB755C"/>
    <w:rsid w:val="00EC00AD"/>
    <w:rsid w:val="00EC04DC"/>
    <w:rsid w:val="00EC1156"/>
    <w:rsid w:val="00EC18C5"/>
    <w:rsid w:val="00EC41A1"/>
    <w:rsid w:val="00EC7545"/>
    <w:rsid w:val="00ED3CBE"/>
    <w:rsid w:val="00ED4DD5"/>
    <w:rsid w:val="00ED5ADC"/>
    <w:rsid w:val="00ED60FC"/>
    <w:rsid w:val="00EE2C75"/>
    <w:rsid w:val="00EE2FF9"/>
    <w:rsid w:val="00EE4B48"/>
    <w:rsid w:val="00EE4FC5"/>
    <w:rsid w:val="00EE63B2"/>
    <w:rsid w:val="00EE6EB4"/>
    <w:rsid w:val="00EF0C56"/>
    <w:rsid w:val="00EF1889"/>
    <w:rsid w:val="00EF2411"/>
    <w:rsid w:val="00EF3E9E"/>
    <w:rsid w:val="00EF4A00"/>
    <w:rsid w:val="00EF78B8"/>
    <w:rsid w:val="00EF7A3D"/>
    <w:rsid w:val="00EF7E2D"/>
    <w:rsid w:val="00F00C82"/>
    <w:rsid w:val="00F017F1"/>
    <w:rsid w:val="00F02E08"/>
    <w:rsid w:val="00F057AE"/>
    <w:rsid w:val="00F13920"/>
    <w:rsid w:val="00F14D16"/>
    <w:rsid w:val="00F14EEF"/>
    <w:rsid w:val="00F150D1"/>
    <w:rsid w:val="00F17605"/>
    <w:rsid w:val="00F205BA"/>
    <w:rsid w:val="00F2063B"/>
    <w:rsid w:val="00F2165A"/>
    <w:rsid w:val="00F21C46"/>
    <w:rsid w:val="00F23E30"/>
    <w:rsid w:val="00F31F69"/>
    <w:rsid w:val="00F35388"/>
    <w:rsid w:val="00F35D32"/>
    <w:rsid w:val="00F412C4"/>
    <w:rsid w:val="00F50B4A"/>
    <w:rsid w:val="00F52545"/>
    <w:rsid w:val="00F53979"/>
    <w:rsid w:val="00F543BF"/>
    <w:rsid w:val="00F57FA0"/>
    <w:rsid w:val="00F60E59"/>
    <w:rsid w:val="00F61BBE"/>
    <w:rsid w:val="00F628A0"/>
    <w:rsid w:val="00F65222"/>
    <w:rsid w:val="00F6569C"/>
    <w:rsid w:val="00F6577E"/>
    <w:rsid w:val="00F71CDA"/>
    <w:rsid w:val="00F73F6B"/>
    <w:rsid w:val="00F749E5"/>
    <w:rsid w:val="00F74DDC"/>
    <w:rsid w:val="00F80E41"/>
    <w:rsid w:val="00F810F8"/>
    <w:rsid w:val="00F83BA5"/>
    <w:rsid w:val="00F85121"/>
    <w:rsid w:val="00F934D5"/>
    <w:rsid w:val="00F94286"/>
    <w:rsid w:val="00F94A3A"/>
    <w:rsid w:val="00F95C84"/>
    <w:rsid w:val="00F9628C"/>
    <w:rsid w:val="00FA06AF"/>
    <w:rsid w:val="00FA4826"/>
    <w:rsid w:val="00FA575F"/>
    <w:rsid w:val="00FA731B"/>
    <w:rsid w:val="00FB0ED1"/>
    <w:rsid w:val="00FB1D65"/>
    <w:rsid w:val="00FB7142"/>
    <w:rsid w:val="00FB71A7"/>
    <w:rsid w:val="00FC1000"/>
    <w:rsid w:val="00FC4042"/>
    <w:rsid w:val="00FC41A5"/>
    <w:rsid w:val="00FD2E7A"/>
    <w:rsid w:val="00FD3429"/>
    <w:rsid w:val="00FE10EC"/>
    <w:rsid w:val="00FE118F"/>
    <w:rsid w:val="00FE6E03"/>
    <w:rsid w:val="00FF1053"/>
    <w:rsid w:val="00FF2AEC"/>
    <w:rsid w:val="00FF2BC7"/>
    <w:rsid w:val="00FF333D"/>
    <w:rsid w:val="00FF3EC9"/>
    <w:rsid w:val="00FF3F54"/>
    <w:rsid w:val="00FF5510"/>
    <w:rsid w:val="00FF67D1"/>
    <w:rsid w:val="00FF6908"/>
    <w:rsid w:val="00FF690E"/>
    <w:rsid w:val="00FF727A"/>
    <w:rsid w:val="00FF7324"/>
    <w:rsid w:val="00FF7BD9"/>
    <w:rsid w:val="073A7B7A"/>
    <w:rsid w:val="0A665D1E"/>
    <w:rsid w:val="0D553ABF"/>
    <w:rsid w:val="0DE85960"/>
    <w:rsid w:val="0E737AC2"/>
    <w:rsid w:val="0F1F345E"/>
    <w:rsid w:val="0FBF2BE0"/>
    <w:rsid w:val="120F020E"/>
    <w:rsid w:val="12EE0819"/>
    <w:rsid w:val="136C1175"/>
    <w:rsid w:val="1C582435"/>
    <w:rsid w:val="1EA872E6"/>
    <w:rsid w:val="1FCD594A"/>
    <w:rsid w:val="22066531"/>
    <w:rsid w:val="22461303"/>
    <w:rsid w:val="2A0475FF"/>
    <w:rsid w:val="2A5542A2"/>
    <w:rsid w:val="2BA44D61"/>
    <w:rsid w:val="2D5D66D2"/>
    <w:rsid w:val="2EE04EF4"/>
    <w:rsid w:val="2FC82651"/>
    <w:rsid w:val="32BE744E"/>
    <w:rsid w:val="33535F94"/>
    <w:rsid w:val="3B0539FC"/>
    <w:rsid w:val="3B35495B"/>
    <w:rsid w:val="3FE15281"/>
    <w:rsid w:val="435D0ADE"/>
    <w:rsid w:val="49413B44"/>
    <w:rsid w:val="4A1D1724"/>
    <w:rsid w:val="4B0729A6"/>
    <w:rsid w:val="4B7D03E7"/>
    <w:rsid w:val="4BFA1836"/>
    <w:rsid w:val="513D0782"/>
    <w:rsid w:val="51DE4BDE"/>
    <w:rsid w:val="529D2355"/>
    <w:rsid w:val="597C685E"/>
    <w:rsid w:val="5A207B68"/>
    <w:rsid w:val="5A48722B"/>
    <w:rsid w:val="5EEB49C6"/>
    <w:rsid w:val="607144A9"/>
    <w:rsid w:val="628075CA"/>
    <w:rsid w:val="69F753E9"/>
    <w:rsid w:val="6AC33838"/>
    <w:rsid w:val="6AC74BE8"/>
    <w:rsid w:val="6AEB4431"/>
    <w:rsid w:val="70703A03"/>
    <w:rsid w:val="730A1149"/>
    <w:rsid w:val="777E5628"/>
    <w:rsid w:val="7A6B0D66"/>
    <w:rsid w:val="7BFE58F9"/>
    <w:rsid w:val="7EB534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D8A4AF"/>
  <w15:docId w15:val="{F307A930-AAD4-4A79-A018-72243105F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uiPriority="0"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qFormat="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one" w:sz="0" w:space="0" w:color="000000"/>
        <w:left w:val="none" w:sz="0" w:space="0" w:color="000000"/>
        <w:bottom w:val="none" w:sz="0" w:space="0" w:color="000000"/>
        <w:right w:val="none" w:sz="0" w:space="0" w:color="000000"/>
        <w:between w:val="none" w:sz="0" w:space="0" w:color="000000"/>
      </w:pBdr>
    </w:pPr>
    <w:rPr>
      <w:rFonts w:ascii=".VnTime" w:eastAsia="Times New Roman" w:hAnsi=".VnTime"/>
      <w:sz w:val="28"/>
      <w:szCs w:val="22"/>
    </w:rPr>
  </w:style>
  <w:style w:type="paragraph" w:styleId="Heading1">
    <w:name w:val="heading 1"/>
    <w:basedOn w:val="Normal"/>
    <w:next w:val="Normal"/>
    <w:link w:val="Heading1Char"/>
    <w:qFormat/>
    <w:pPr>
      <w:keepNext/>
      <w:outlineLvl w:val="0"/>
    </w:pPr>
    <w:rPr>
      <w:rFonts w:ascii=".VnTimeH" w:hAnsi=".VnTimeH"/>
      <w:b/>
      <w:sz w:val="24"/>
    </w:rPr>
  </w:style>
  <w:style w:type="paragraph" w:styleId="Heading2">
    <w:name w:val="heading 2"/>
    <w:basedOn w:val="Normal"/>
    <w:next w:val="Normal"/>
    <w:qFormat/>
    <w:pPr>
      <w:keepNext/>
      <w:ind w:left="4320"/>
      <w:jc w:val="both"/>
      <w:outlineLvl w:val="1"/>
    </w:pPr>
    <w:rPr>
      <w:i/>
    </w:rPr>
  </w:style>
  <w:style w:type="paragraph" w:styleId="Heading3">
    <w:name w:val="heading 3"/>
    <w:basedOn w:val="Normal"/>
    <w:next w:val="Normal"/>
    <w:link w:val="Heading3Char"/>
    <w:qFormat/>
    <w:pPr>
      <w:keepNext/>
      <w:jc w:val="center"/>
      <w:outlineLvl w:val="2"/>
    </w:pPr>
    <w:rPr>
      <w:rFonts w:ascii=".VnTimeH" w:hAnsi=".VnTimeH"/>
      <w:b/>
      <w:bCs/>
      <w:color w:val="000000"/>
      <w:sz w:val="24"/>
    </w:rPr>
  </w:style>
  <w:style w:type="paragraph" w:styleId="Heading40">
    <w:name w:val="heading 4"/>
    <w:basedOn w:val="Normal"/>
    <w:next w:val="Normal"/>
    <w:link w:val="Heading4Char"/>
    <w:uiPriority w:val="9"/>
    <w:unhideWhenUsed/>
    <w:qFormat/>
    <w:pPr>
      <w:keepNext/>
      <w:keepLines/>
      <w:spacing w:before="200"/>
      <w:outlineLvl w:val="3"/>
    </w:pPr>
    <w:rPr>
      <w:rFonts w:ascii="Arial" w:eastAsia="Arial" w:hAnsi="Arial" w:cs="Arial"/>
      <w:color w:val="232323"/>
      <w:sz w:val="32"/>
      <w:szCs w:val="32"/>
    </w:rPr>
  </w:style>
  <w:style w:type="paragraph" w:styleId="Heading50">
    <w:name w:val="heading 5"/>
    <w:basedOn w:val="Normal"/>
    <w:next w:val="Normal"/>
    <w:qFormat/>
    <w:pPr>
      <w:keepNext/>
      <w:jc w:val="center"/>
      <w:outlineLvl w:val="4"/>
    </w:pPr>
    <w:rPr>
      <w:rFonts w:ascii=".VnTimeH" w:hAnsi=".VnTimeH"/>
      <w:b/>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szCs w:val="28"/>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sz w:val="16"/>
      <w:szCs w:val="16"/>
    </w:r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Indent">
    <w:name w:val="Body Text Indent"/>
    <w:basedOn w:val="Normal"/>
    <w:qFormat/>
    <w:pPr>
      <w:spacing w:before="120" w:line="300" w:lineRule="exact"/>
      <w:ind w:firstLine="720"/>
      <w:jc w:val="both"/>
    </w:pPr>
    <w:rPr>
      <w:color w:val="000000"/>
    </w:rPr>
  </w:style>
  <w:style w:type="paragraph" w:styleId="BodyTextIndent2">
    <w:name w:val="Body Text Indent 2"/>
    <w:basedOn w:val="Normal"/>
    <w:qFormat/>
    <w:pPr>
      <w:ind w:firstLine="720"/>
      <w:jc w:val="both"/>
    </w:p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DocumentMap">
    <w:name w:val="Document Map"/>
    <w:basedOn w:val="Normal"/>
    <w:semiHidden/>
    <w:qFormat/>
    <w:pPr>
      <w:shd w:val="clear" w:color="auto" w:fill="000080"/>
    </w:pPr>
    <w:rPr>
      <w:rFonts w:ascii="Tahoma" w:hAnsi="Tahoma"/>
      <w:sz w:val="20"/>
    </w:rPr>
  </w:style>
  <w:style w:type="character" w:styleId="Emphasis">
    <w:name w:val="Emphasis"/>
    <w:qFormat/>
    <w:rPr>
      <w:i/>
      <w:iCs/>
    </w:rPr>
  </w:style>
  <w:style w:type="paragraph" w:styleId="Footer">
    <w:name w:val="footer"/>
    <w:basedOn w:val="Normal"/>
    <w:qFormat/>
    <w:pPr>
      <w:tabs>
        <w:tab w:val="center" w:pos="4320"/>
        <w:tab w:val="right" w:pos="8640"/>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uiPriority w:val="99"/>
    <w:semiHidden/>
    <w:unhideWhenUsed/>
    <w:qFormat/>
    <w:rPr>
      <w:sz w:val="20"/>
    </w:rPr>
  </w:style>
  <w:style w:type="paragraph" w:styleId="Header">
    <w:name w:val="header"/>
    <w:basedOn w:val="Normal"/>
    <w:qFormat/>
    <w:pPr>
      <w:tabs>
        <w:tab w:val="center" w:pos="4320"/>
        <w:tab w:val="right" w:pos="8640"/>
      </w:tabs>
    </w:pPr>
  </w:style>
  <w:style w:type="character" w:styleId="Hyperlink">
    <w:name w:val="Hyperlink"/>
    <w:qFormat/>
    <w:rPr>
      <w:color w:val="0000FF"/>
      <w:u w:val="single"/>
    </w:rPr>
  </w:style>
  <w:style w:type="paragraph" w:styleId="ListBullet3">
    <w:name w:val="List Bullet 3"/>
    <w:basedOn w:val="Normal"/>
    <w:qFormat/>
    <w:pPr>
      <w:numPr>
        <w:numId w:val="1"/>
      </w:numPr>
      <w:tabs>
        <w:tab w:val="left" w:pos="1080"/>
      </w:tabs>
      <w:ind w:left="1080"/>
    </w:pPr>
    <w:rPr>
      <w:rFonts w:ascii="Times New Roman" w:hAnsi="Times New Roman"/>
      <w:sz w:val="20"/>
    </w:rPr>
  </w:style>
  <w:style w:type="paragraph" w:styleId="NormalWeb">
    <w:name w:val="Normal (Web)"/>
    <w:basedOn w:val="Normal"/>
    <w:qFormat/>
    <w:pPr>
      <w:spacing w:before="100" w:beforeAutospacing="1" w:after="100" w:afterAutospacing="1"/>
    </w:pPr>
    <w:rPr>
      <w:rFonts w:ascii="Times New Roman" w:hAnsi="Times New Roman"/>
      <w:sz w:val="24"/>
      <w:szCs w:val="24"/>
    </w:rPr>
  </w:style>
  <w:style w:type="character" w:styleId="PageNumber">
    <w:name w:val="page number"/>
    <w:basedOn w:val="DefaultParagraphFont"/>
    <w:qFormat/>
  </w:style>
  <w:style w:type="character" w:styleId="Strong">
    <w:name w:val="Strong"/>
    <w:uiPriority w:val="22"/>
    <w:qFormat/>
    <w:rPr>
      <w:b/>
      <w:bCs/>
    </w:rPr>
  </w:style>
  <w:style w:type="paragraph" w:styleId="Subtitle">
    <w:name w:val="Subtitle"/>
    <w:basedOn w:val="Normal"/>
    <w:next w:val="Normal"/>
    <w:uiPriority w:val="11"/>
    <w:qFormat/>
    <w:rPr>
      <w:i/>
      <w:color w:val="444444"/>
      <w:sz w:val="52"/>
    </w:rPr>
  </w:style>
  <w:style w:type="table" w:styleId="TableGrid">
    <w:name w:val="Table Grid"/>
    <w:basedOn w:val="TableNormal"/>
    <w:qFormat/>
    <w:tblPr/>
  </w:style>
  <w:style w:type="paragraph" w:styleId="Title">
    <w:name w:val="Title"/>
    <w:basedOn w:val="Normal"/>
    <w:next w:val="Normal"/>
    <w:qFormat/>
    <w:pPr>
      <w:pBdr>
        <w:bottom w:val="single" w:sz="24" w:space="0" w:color="000000"/>
      </w:pBdr>
      <w:spacing w:before="300" w:after="80"/>
    </w:pPr>
    <w:rPr>
      <w:b/>
      <w:color w:val="000000"/>
      <w:sz w:val="72"/>
      <w:szCs w:val="24"/>
      <w:lang w:val="en-GB"/>
    </w:rPr>
  </w:style>
  <w:style w:type="paragraph" w:styleId="NoSpacing">
    <w:name w:val="No Spacing"/>
    <w:basedOn w:val="Normal"/>
    <w:uiPriority w:val="1"/>
    <w:qFormat/>
    <w:rPr>
      <w:color w:val="000000"/>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qFormat/>
    <w:rPr>
      <w:color w:val="404040"/>
    </w:rPr>
    <w:tblPr>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qFormat/>
    <w:rPr>
      <w:color w:val="404040"/>
    </w:rPr>
    <w:tblPr>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qFormat/>
    <w:rPr>
      <w:color w:val="404040"/>
    </w:rPr>
    <w:tblPr>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qFormat/>
    <w:rPr>
      <w:color w:val="404040"/>
    </w:rPr>
    <w:tblPr>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qFormat/>
    <w:rPr>
      <w:color w:val="404040"/>
    </w:rPr>
    <w:tblPr>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qFormat/>
    <w:rPr>
      <w:color w:val="404040"/>
    </w:rPr>
    <w:tblPr>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qFormat/>
    <w:rPr>
      <w:color w:val="404040"/>
    </w:rPr>
    <w:tblPr>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qFormat/>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qFormat/>
    <w:tblP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qFormat/>
    <w:tblPr>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qFormat/>
    <w:tblPr>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qFormat/>
    <w:rPr>
      <w:color w:val="404040"/>
    </w:rPr>
    <w:tblPr>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qFormat/>
    <w:rPr>
      <w:color w:val="404040"/>
    </w:rPr>
    <w:tblPr>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qFormat/>
    <w:rPr>
      <w:color w:val="404040"/>
    </w:rPr>
    <w:tblPr>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qFormat/>
    <w:rPr>
      <w:color w:val="404040"/>
    </w:rPr>
    <w:tblP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qFormat/>
    <w:rPr>
      <w:color w:val="404040"/>
    </w:rPr>
    <w:tblPr>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basedOn w:val="DefaultParagraphFont"/>
    <w:uiPriority w:val="99"/>
    <w:semiHidden/>
    <w:qFormat/>
    <w:rPr>
      <w:sz w:val="20"/>
    </w:rPr>
  </w:style>
  <w:style w:type="paragraph" w:customStyle="1" w:styleId="Char">
    <w:name w:val="Char"/>
    <w:qFormat/>
    <w:pPr>
      <w:pBdr>
        <w:top w:val="none" w:sz="0" w:space="0" w:color="000000"/>
        <w:left w:val="none" w:sz="0" w:space="0" w:color="000000"/>
        <w:bottom w:val="none" w:sz="0" w:space="0" w:color="000000"/>
        <w:right w:val="none" w:sz="0" w:space="0" w:color="000000"/>
        <w:between w:val="none" w:sz="0" w:space="0" w:color="000000"/>
      </w:pBdr>
      <w:tabs>
        <w:tab w:val="left" w:pos="1152"/>
      </w:tabs>
      <w:spacing w:before="120" w:after="120" w:line="312" w:lineRule="auto"/>
    </w:pPr>
    <w:rPr>
      <w:rFonts w:ascii="Arial" w:eastAsia="Times New Roman" w:hAnsi="Arial"/>
      <w:sz w:val="26"/>
      <w:szCs w:val="26"/>
    </w:rPr>
  </w:style>
  <w:style w:type="paragraph" w:customStyle="1" w:styleId="1CharCharCharChar">
    <w:name w:val="1 Char Char Char Char"/>
    <w:basedOn w:val="DocumentMap"/>
    <w:qFormat/>
    <w:pPr>
      <w:widowControl w:val="0"/>
      <w:jc w:val="both"/>
    </w:pPr>
    <w:rPr>
      <w:rFonts w:eastAsia="SimSun"/>
      <w:sz w:val="24"/>
      <w:szCs w:val="24"/>
      <w:lang w:eastAsia="zh-CN"/>
    </w:rPr>
  </w:style>
  <w:style w:type="paragraph" w:customStyle="1" w:styleId="Char1">
    <w:name w:val="Char1"/>
    <w:qFormat/>
    <w:pPr>
      <w:pBdr>
        <w:top w:val="none" w:sz="0" w:space="0" w:color="000000"/>
        <w:left w:val="none" w:sz="0" w:space="0" w:color="000000"/>
        <w:bottom w:val="none" w:sz="0" w:space="0" w:color="000000"/>
        <w:right w:val="none" w:sz="0" w:space="0" w:color="000000"/>
        <w:between w:val="none" w:sz="0" w:space="0" w:color="000000"/>
      </w:pBdr>
      <w:tabs>
        <w:tab w:val="left" w:pos="1152"/>
      </w:tabs>
      <w:spacing w:before="120" w:after="120" w:line="312" w:lineRule="auto"/>
    </w:pPr>
    <w:rPr>
      <w:rFonts w:ascii="Arial" w:eastAsia="Times New Roman" w:hAnsi="Arial"/>
      <w:sz w:val="26"/>
      <w:szCs w:val="26"/>
    </w:rPr>
  </w:style>
  <w:style w:type="paragraph" w:customStyle="1" w:styleId="CharCharCharChar">
    <w:name w:val="Char Char Char Char"/>
    <w:basedOn w:val="Normal"/>
    <w:qFormat/>
    <w:pPr>
      <w:pageBreakBefore/>
      <w:spacing w:before="100" w:beforeAutospacing="1" w:after="100" w:afterAutospacing="1"/>
      <w:jc w:val="both"/>
    </w:pPr>
    <w:rPr>
      <w:rFonts w:ascii="Tahoma" w:hAnsi="Tahoma"/>
      <w:sz w:val="20"/>
    </w:rPr>
  </w:style>
  <w:style w:type="paragraph" w:customStyle="1" w:styleId="CharCharCharChar1CharChar">
    <w:name w:val="Char Char Char Char1 Char Char"/>
    <w:basedOn w:val="Normal"/>
    <w:qFormat/>
    <w:pPr>
      <w:pageBreakBefore/>
      <w:spacing w:before="100" w:beforeAutospacing="1" w:after="100" w:afterAutospacing="1"/>
      <w:jc w:val="both"/>
    </w:pPr>
    <w:rPr>
      <w:rFonts w:ascii="Tahoma" w:hAnsi="Tahoma"/>
      <w:sz w:val="20"/>
    </w:rPr>
  </w:style>
  <w:style w:type="paragraph" w:customStyle="1" w:styleId="CharCharCharCharCharCharCharChar">
    <w:name w:val="Char Char Char Char Char Char Char Char"/>
    <w:basedOn w:val="Normal"/>
    <w:qFormat/>
    <w:pPr>
      <w:spacing w:after="160" w:line="240" w:lineRule="exact"/>
    </w:pPr>
    <w:rPr>
      <w:rFonts w:ascii="Verdana" w:hAnsi="Verdana"/>
      <w:sz w:val="20"/>
    </w:rPr>
  </w:style>
  <w:style w:type="character" w:customStyle="1" w:styleId="BalloonTextChar">
    <w:name w:val="Balloon Text Char"/>
    <w:qFormat/>
    <w:rPr>
      <w:rFonts w:ascii="Tahoma" w:hAnsi="Tahoma"/>
      <w:sz w:val="16"/>
      <w:szCs w:val="16"/>
    </w:rPr>
  </w:style>
  <w:style w:type="paragraph" w:customStyle="1" w:styleId="CharCharCharCharCharCharCharCharCharCharCharChar">
    <w:name w:val="Char Char Char Char Char Char Char Char Char Char Char Char"/>
    <w:basedOn w:val="Normal"/>
    <w:next w:val="Normal"/>
    <w:semiHidden/>
    <w:qFormat/>
    <w:pPr>
      <w:spacing w:before="120" w:after="120" w:line="312" w:lineRule="auto"/>
    </w:pPr>
    <w:rPr>
      <w:rFonts w:ascii="Times New Roman" w:hAnsi="Times New Roman"/>
      <w:szCs w:val="28"/>
    </w:rPr>
  </w:style>
  <w:style w:type="character" w:customStyle="1" w:styleId="FooterChar">
    <w:name w:val="Footer Char"/>
    <w:qFormat/>
    <w:rPr>
      <w:rFonts w:ascii=".VnTime" w:hAnsi=".VnTime"/>
      <w:sz w:val="28"/>
    </w:rPr>
  </w:style>
  <w:style w:type="paragraph" w:customStyle="1" w:styleId="StyleHeading1VnAvantH14ptBoldNotItalic">
    <w:name w:val="Style Heading 1 +.VnAvantH 14 pt Bold Not Italic"/>
    <w:basedOn w:val="Heading1"/>
    <w:qFormat/>
    <w:pPr>
      <w:numPr>
        <w:numId w:val="2"/>
      </w:numPr>
      <w:jc w:val="right"/>
    </w:pPr>
    <w:rPr>
      <w:rFonts w:ascii="Verdana" w:hAnsi="Verdana"/>
      <w:bCs/>
      <w:sz w:val="28"/>
      <w:szCs w:val="24"/>
    </w:rPr>
  </w:style>
  <w:style w:type="character" w:customStyle="1" w:styleId="TitleChar">
    <w:name w:val="Title Char"/>
    <w:qFormat/>
    <w:rPr>
      <w:rFonts w:ascii=".VnTime" w:hAnsi=".VnTime"/>
      <w:b/>
      <w:color w:val="000000"/>
      <w:sz w:val="72"/>
      <w:szCs w:val="24"/>
      <w:lang w:val="en-GB"/>
    </w:rPr>
  </w:style>
  <w:style w:type="paragraph" w:customStyle="1" w:styleId="GenStyleDefPar">
    <w:name w:val="GenStyleDefPar"/>
    <w:qFormat/>
    <w:pPr>
      <w:pBdr>
        <w:top w:val="none" w:sz="0" w:space="0" w:color="000000"/>
        <w:left w:val="none" w:sz="0" w:space="0" w:color="000000"/>
        <w:bottom w:val="none" w:sz="0" w:space="0" w:color="000000"/>
        <w:right w:val="none" w:sz="0" w:space="0" w:color="000000"/>
        <w:between w:val="none" w:sz="0" w:space="0" w:color="000000"/>
      </w:pBdr>
    </w:pPr>
    <w:rPr>
      <w:rFonts w:eastAsia="Times New Roman"/>
      <w:szCs w:val="22"/>
      <w:lang w:bidi="en-US"/>
    </w:rPr>
  </w:style>
  <w:style w:type="character" w:customStyle="1" w:styleId="HeaderChar">
    <w:name w:val="Header Char"/>
    <w:qFormat/>
    <w:rPr>
      <w:rFonts w:ascii=".VnTime" w:hAnsi=".VnTime"/>
      <w:sz w:val="28"/>
    </w:rPr>
  </w:style>
  <w:style w:type="character" w:customStyle="1" w:styleId="Vnbnnidung2">
    <w:name w:val="Văn bản nội dung (2)_"/>
    <w:qFormat/>
    <w:rPr>
      <w:sz w:val="26"/>
      <w:szCs w:val="26"/>
      <w:shd w:val="clear" w:color="auto" w:fill="FFFFFF"/>
    </w:rPr>
  </w:style>
  <w:style w:type="paragraph" w:customStyle="1" w:styleId="-">
    <w:name w:val="-"/>
    <w:basedOn w:val="ListParagraph"/>
    <w:qFormat/>
    <w:pPr>
      <w:numPr>
        <w:numId w:val="3"/>
      </w:numPr>
      <w:tabs>
        <w:tab w:val="left" w:pos="927"/>
        <w:tab w:val="left" w:pos="1080"/>
      </w:tabs>
      <w:spacing w:before="60" w:after="60" w:line="400" w:lineRule="exact"/>
      <w:ind w:left="1080"/>
      <w:contextualSpacing/>
      <w:jc w:val="both"/>
    </w:pPr>
    <w:rPr>
      <w:rFonts w:ascii="Times New Roman" w:eastAsia="Arial" w:hAnsi="Times New Roman"/>
      <w:lang w:val="vi-VN"/>
    </w:rPr>
  </w:style>
  <w:style w:type="paragraph" w:styleId="ListParagraph">
    <w:name w:val="List Paragraph"/>
    <w:basedOn w:val="Normal"/>
    <w:link w:val="ListParagraphChar"/>
    <w:uiPriority w:val="1"/>
    <w:qFormat/>
    <w:pPr>
      <w:ind w:left="720"/>
    </w:pPr>
  </w:style>
  <w:style w:type="character" w:customStyle="1" w:styleId="GenStyleDefChar">
    <w:name w:val="GenStyleDefChar"/>
    <w:qFormat/>
  </w:style>
  <w:style w:type="paragraph" w:customStyle="1" w:styleId="GenStyleDefPar1">
    <w:name w:val="GenStyleDefPar1"/>
    <w:qFormat/>
    <w:pPr>
      <w:pBdr>
        <w:top w:val="none" w:sz="0" w:space="0" w:color="000000"/>
        <w:left w:val="none" w:sz="0" w:space="0" w:color="000000"/>
        <w:bottom w:val="none" w:sz="0" w:space="0" w:color="000000"/>
        <w:right w:val="none" w:sz="0" w:space="0" w:color="000000"/>
        <w:between w:val="none" w:sz="0" w:space="0" w:color="000000"/>
      </w:pBdr>
    </w:pPr>
    <w:rPr>
      <w:rFonts w:eastAsia="Times New Roman"/>
      <w:szCs w:val="22"/>
      <w:lang w:bidi="en-US"/>
    </w:rPr>
  </w:style>
  <w:style w:type="table" w:customStyle="1" w:styleId="GenStyleDefTable">
    <w:name w:val="GenStyleDefTable"/>
    <w:tblPr>
      <w:tblCellMar>
        <w:top w:w="0" w:type="dxa"/>
        <w:left w:w="0" w:type="dxa"/>
        <w:bottom w:w="0" w:type="dxa"/>
        <w:right w:w="0" w:type="dxa"/>
      </w:tblCellMar>
    </w:tblPr>
  </w:style>
  <w:style w:type="paragraph" w:customStyle="1" w:styleId="BodyTextlist1">
    <w:name w:val="Body Text list 1"/>
    <w:qFormat/>
    <w:pPr>
      <w:numPr>
        <w:numId w:val="4"/>
      </w:numPr>
      <w:tabs>
        <w:tab w:val="left" w:pos="851"/>
      </w:tabs>
      <w:spacing w:before="120" w:after="120" w:line="264" w:lineRule="auto"/>
      <w:jc w:val="both"/>
    </w:pPr>
    <w:rPr>
      <w:rFonts w:eastAsia="Times New Roman"/>
      <w:sz w:val="26"/>
      <w:szCs w:val="26"/>
    </w:rPr>
  </w:style>
  <w:style w:type="character" w:customStyle="1" w:styleId="BodyTextlist1Char">
    <w:name w:val="Body Text list 1 Char"/>
    <w:rPr>
      <w:sz w:val="26"/>
      <w:szCs w:val="26"/>
      <w:lang w:bidi="ar-SA"/>
    </w:rPr>
  </w:style>
  <w:style w:type="character" w:customStyle="1" w:styleId="fontstyle31">
    <w:name w:val="fontstyle31"/>
    <w:basedOn w:val="DefaultParagraphFont"/>
    <w:rPr>
      <w:rFonts w:ascii="TimesNewRomanPS-BoldMT" w:hAnsi="TimesNewRomanPS-BoldMT" w:hint="default"/>
      <w:b/>
      <w:bCs/>
      <w:color w:val="000000"/>
      <w:sz w:val="28"/>
      <w:szCs w:val="28"/>
    </w:rPr>
  </w:style>
  <w:style w:type="character" w:customStyle="1" w:styleId="ListParagraphChar">
    <w:name w:val="List Paragraph Char"/>
    <w:link w:val="ListParagraph"/>
    <w:uiPriority w:val="34"/>
    <w:rPr>
      <w:rFonts w:ascii=".VnTime" w:hAnsi=".VnTime"/>
      <w:sz w:val="28"/>
      <w:lang w:bidi="ar-SA"/>
    </w:rPr>
  </w:style>
  <w:style w:type="paragraph" w:customStyle="1" w:styleId="Heading4">
    <w:name w:val="Heading4"/>
    <w:basedOn w:val="Normal"/>
    <w:pPr>
      <w:widowControl w:val="0"/>
      <w:numPr>
        <w:ilvl w:val="3"/>
        <w:numId w:val="5"/>
      </w:numPr>
      <w:pBdr>
        <w:top w:val="none" w:sz="0" w:space="0" w:color="auto"/>
        <w:left w:val="none" w:sz="0" w:space="0" w:color="auto"/>
        <w:bottom w:val="none" w:sz="0" w:space="0" w:color="auto"/>
        <w:right w:val="none" w:sz="0" w:space="0" w:color="auto"/>
        <w:between w:val="none" w:sz="0" w:space="0" w:color="auto"/>
      </w:pBdr>
      <w:adjustRightInd w:val="0"/>
      <w:spacing w:before="60" w:line="360" w:lineRule="atLeast"/>
      <w:jc w:val="both"/>
      <w:textAlignment w:val="baseline"/>
    </w:pPr>
    <w:rPr>
      <w:rFonts w:ascii="Times New Roman" w:hAnsi="Times New Roman"/>
      <w:szCs w:val="20"/>
      <w:lang w:val="fr-FR"/>
    </w:rPr>
  </w:style>
  <w:style w:type="paragraph" w:customStyle="1" w:styleId="Heading5">
    <w:name w:val="Heading5"/>
    <w:basedOn w:val="Normal"/>
    <w:pPr>
      <w:widowControl w:val="0"/>
      <w:numPr>
        <w:ilvl w:val="4"/>
        <w:numId w:val="5"/>
      </w:numPr>
      <w:pBdr>
        <w:top w:val="none" w:sz="0" w:space="0" w:color="auto"/>
        <w:left w:val="none" w:sz="0" w:space="0" w:color="auto"/>
        <w:bottom w:val="none" w:sz="0" w:space="0" w:color="auto"/>
        <w:right w:val="none" w:sz="0" w:space="0" w:color="auto"/>
        <w:between w:val="none" w:sz="0" w:space="0" w:color="auto"/>
      </w:pBdr>
      <w:adjustRightInd w:val="0"/>
      <w:spacing w:before="60" w:after="60" w:line="360" w:lineRule="atLeast"/>
      <w:jc w:val="both"/>
      <w:textAlignment w:val="baseline"/>
    </w:pPr>
    <w:rPr>
      <w:rFonts w:ascii="Times New Roman" w:hAnsi="Times New Roman"/>
      <w:szCs w:val="20"/>
      <w:lang w:val="fr-FR"/>
    </w:rPr>
  </w:style>
  <w:style w:type="paragraph" w:customStyle="1" w:styleId="Dau-">
    <w:name w:val="Dau (-)"/>
    <w:basedOn w:val="Normal"/>
    <w:link w:val="Dau-Char"/>
    <w:qFormat/>
    <w:pPr>
      <w:widowControl w:val="0"/>
      <w:numPr>
        <w:numId w:val="6"/>
      </w:numPr>
      <w:pBdr>
        <w:top w:val="none" w:sz="0" w:space="0" w:color="auto"/>
        <w:left w:val="none" w:sz="0" w:space="0" w:color="auto"/>
        <w:bottom w:val="none" w:sz="0" w:space="0" w:color="auto"/>
        <w:right w:val="none" w:sz="0" w:space="0" w:color="auto"/>
        <w:between w:val="none" w:sz="0" w:space="0" w:color="auto"/>
      </w:pBdr>
      <w:spacing w:before="60" w:after="60" w:line="300" w:lineRule="auto"/>
      <w:jc w:val="both"/>
    </w:pPr>
    <w:rPr>
      <w:rFonts w:ascii="Times New Roman" w:eastAsiaTheme="minorHAnsi" w:hAnsi="Times New Roman" w:cstheme="minorBidi"/>
      <w:sz w:val="26"/>
      <w:szCs w:val="26"/>
    </w:rPr>
  </w:style>
  <w:style w:type="character" w:customStyle="1" w:styleId="Dau-Char">
    <w:name w:val="Dau (-) Char"/>
    <w:basedOn w:val="DefaultParagraphFont"/>
    <w:link w:val="Dau-"/>
    <w:rPr>
      <w:rFonts w:eastAsiaTheme="minorHAnsi" w:cstheme="minorBidi"/>
      <w:sz w:val="26"/>
      <w:szCs w:val="26"/>
      <w:lang w:bidi="ar-SA"/>
    </w:rPr>
  </w:style>
  <w:style w:type="paragraph" w:customStyle="1" w:styleId="StyleIndent1TimesNewRoman13pt">
    <w:name w:val="Style Indent1 + Times New Roman 13 pt"/>
    <w:basedOn w:val="Normal"/>
    <w:pPr>
      <w:numPr>
        <w:numId w:val="7"/>
      </w:numPr>
      <w:pBdr>
        <w:top w:val="none" w:sz="0" w:space="0" w:color="auto"/>
        <w:left w:val="none" w:sz="0" w:space="0" w:color="auto"/>
        <w:bottom w:val="none" w:sz="0" w:space="0" w:color="auto"/>
        <w:right w:val="none" w:sz="0" w:space="0" w:color="auto"/>
        <w:between w:val="none" w:sz="0" w:space="0" w:color="auto"/>
      </w:pBdr>
      <w:tabs>
        <w:tab w:val="left" w:pos="6237"/>
        <w:tab w:val="decimal" w:pos="8222"/>
      </w:tabs>
      <w:spacing w:before="60" w:after="60"/>
      <w:jc w:val="both"/>
    </w:pPr>
    <w:rPr>
      <w:rFonts w:ascii="Times New Roman" w:hAnsi="Times New Roman"/>
      <w:sz w:val="26"/>
      <w:szCs w:val="20"/>
    </w:rPr>
  </w:style>
  <w:style w:type="paragraph" w:customStyle="1" w:styleId="8DU-">
    <w:name w:val="8.DẤU (-)"/>
    <w:basedOn w:val="Heading8"/>
    <w:qFormat/>
    <w:pPr>
      <w:keepNext w:val="0"/>
      <w:keepLines w:val="0"/>
      <w:widowControl w:val="0"/>
      <w:numPr>
        <w:numId w:val="8"/>
      </w:numPr>
      <w:pBdr>
        <w:top w:val="none" w:sz="0" w:space="0" w:color="auto"/>
        <w:left w:val="none" w:sz="0" w:space="0" w:color="auto"/>
        <w:bottom w:val="none" w:sz="0" w:space="0" w:color="auto"/>
        <w:right w:val="none" w:sz="0" w:space="0" w:color="auto"/>
        <w:between w:val="none" w:sz="0" w:space="0" w:color="auto"/>
      </w:pBdr>
      <w:spacing w:before="60" w:after="60" w:line="276" w:lineRule="auto"/>
      <w:ind w:left="9291"/>
      <w:jc w:val="both"/>
    </w:pPr>
    <w:rPr>
      <w:rFonts w:ascii="Times New Roman" w:eastAsia="Times New Roman" w:hAnsi="Times New Roman" w:cs="Times New Roman"/>
      <w:color w:val="auto"/>
      <w:sz w:val="26"/>
      <w:szCs w:val="20"/>
    </w:rPr>
  </w:style>
  <w:style w:type="character" w:customStyle="1" w:styleId="BodyTextIndent3Char">
    <w:name w:val="Body Text Indent 3 Char"/>
    <w:basedOn w:val="DefaultParagraphFont"/>
    <w:link w:val="BodyTextIndent3"/>
    <w:uiPriority w:val="99"/>
    <w:semiHidden/>
    <w:rPr>
      <w:rFonts w:ascii=".VnTime" w:hAnsi=".VnTime"/>
      <w:sz w:val="16"/>
      <w:szCs w:val="16"/>
      <w:lang w:bidi="ar-SA"/>
    </w:rPr>
  </w:style>
  <w:style w:type="character" w:customStyle="1" w:styleId="fontstyle01">
    <w:name w:val="fontstyle01"/>
    <w:basedOn w:val="DefaultParagraphFont"/>
    <w:rPr>
      <w:rFonts w:ascii="TimesNewRomanPS-ItalicMT" w:hAnsi="TimesNewRomanPS-ItalicMT" w:hint="default"/>
      <w:i/>
      <w:iCs/>
      <w:color w:val="000000"/>
      <w:sz w:val="28"/>
      <w:szCs w:val="28"/>
    </w:rPr>
  </w:style>
  <w:style w:type="character" w:customStyle="1" w:styleId="fontstyle21">
    <w:name w:val="fontstyle21"/>
    <w:basedOn w:val="DefaultParagraphFont"/>
    <w:rPr>
      <w:rFonts w:ascii="CIDFont+F3" w:hAnsi="CIDFont+F3" w:hint="default"/>
      <w:color w:val="000000"/>
      <w:sz w:val="28"/>
      <w:szCs w:val="28"/>
    </w:rPr>
  </w:style>
  <w:style w:type="character" w:customStyle="1" w:styleId="Heading1Char">
    <w:name w:val="Heading 1 Char"/>
    <w:link w:val="Heading1"/>
    <w:rPr>
      <w:rFonts w:ascii=".VnTimeH" w:hAnsi=".VnTimeH"/>
      <w:b/>
      <w:sz w:val="24"/>
      <w:lang w:bidi="ar-SA"/>
    </w:rPr>
  </w:style>
  <w:style w:type="character" w:customStyle="1" w:styleId="Heading3Char">
    <w:name w:val="Heading 3 Char"/>
    <w:link w:val="Heading3"/>
    <w:rPr>
      <w:rFonts w:ascii=".VnTimeH" w:hAnsi=".VnTimeH"/>
      <w:b/>
      <w:bCs/>
      <w:color w:val="000000"/>
      <w:sz w:val="24"/>
      <w:lang w:bidi="ar-SA"/>
    </w:rPr>
  </w:style>
  <w:style w:type="character" w:customStyle="1" w:styleId="Heading4Char">
    <w:name w:val="Heading 4 Char"/>
    <w:link w:val="Heading40"/>
    <w:uiPriority w:val="9"/>
    <w:rPr>
      <w:rFonts w:ascii="Arial" w:eastAsia="Arial" w:hAnsi="Arial" w:cs="Arial"/>
      <w:color w:val="232323"/>
      <w:sz w:val="32"/>
      <w:szCs w:val="32"/>
      <w:lang w:bidi="ar-SA"/>
    </w:rPr>
  </w:style>
  <w:style w:type="character" w:customStyle="1" w:styleId="1-NoidungChar">
    <w:name w:val="1 - Noi dung Char"/>
    <w:link w:val="1-Noidung"/>
    <w:qFormat/>
    <w:locked/>
    <w:rPr>
      <w:rFonts w:eastAsia="Calibri"/>
      <w:sz w:val="28"/>
      <w:szCs w:val="23"/>
    </w:rPr>
  </w:style>
  <w:style w:type="paragraph" w:customStyle="1" w:styleId="1-Noidung">
    <w:name w:val="1 - Noi dung"/>
    <w:basedOn w:val="Normal"/>
    <w:link w:val="1-NoidungChar"/>
    <w:qFormat/>
    <w:pPr>
      <w:pBdr>
        <w:top w:val="none" w:sz="0" w:space="0" w:color="auto"/>
        <w:left w:val="none" w:sz="0" w:space="0" w:color="auto"/>
        <w:bottom w:val="none" w:sz="0" w:space="0" w:color="auto"/>
        <w:right w:val="none" w:sz="0" w:space="0" w:color="auto"/>
        <w:between w:val="none" w:sz="0" w:space="0" w:color="auto"/>
      </w:pBdr>
      <w:spacing w:line="312" w:lineRule="auto"/>
      <w:ind w:firstLine="567"/>
      <w:jc w:val="both"/>
    </w:pPr>
    <w:rPr>
      <w:rFonts w:ascii="Times New Roman" w:eastAsia="Calibri" w:hAnsi="Times New Roman"/>
      <w:szCs w:val="23"/>
      <w:lang w:bidi="en-US"/>
    </w:rPr>
  </w:style>
  <w:style w:type="character" w:customStyle="1" w:styleId="fontstyle41">
    <w:name w:val="fontstyle41"/>
    <w:qFormat/>
    <w:rPr>
      <w:rFonts w:ascii="Times New Roman" w:hAnsi="Times New Roman" w:cs="Times New Roman" w:hint="default"/>
      <w:b/>
      <w:bCs/>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srgbClr val="FFFFFF"/>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7C5C68E-2066-499E-B27C-BD98A0FCA9A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2178</Words>
  <Characters>12418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Thành phố Hải Phòng</vt:lpstr>
    </vt:vector>
  </TitlesOfParts>
  <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Thành phố Hải Phòng</dc:title>
  <dc:creator>Thắng-QLNL</dc:creator>
  <cp:lastModifiedBy>Admin</cp:lastModifiedBy>
  <cp:revision>21</cp:revision>
  <cp:lastPrinted>2024-10-23T04:38:00Z</cp:lastPrinted>
  <dcterms:created xsi:type="dcterms:W3CDTF">2026-10-01T02:14:00Z</dcterms:created>
  <dcterms:modified xsi:type="dcterms:W3CDTF">2026-11-01T06:18:00Z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eyJoZGlkIjoiMTA1MTZmNzZkZWUxMzc3ZDEzODkyZTlkMjZiOTkyM2EifQ==</vt:lpwstr>
  </property>
  <property fmtid="{D5CDD505-2E9C-101B-9397-08002B2CF9AE}" pid="3" name="KSOProductBuildVer">
    <vt:lpwstr>1033-12.1.0.29162</vt:lpwstr>
  </property>
  <property fmtid="{D5CDD505-2E9C-101B-9397-08002B2CF9AE}" pid="4" name="ICV">
    <vt:lpwstr>41F9A360D0FE47719746C54CFFC6CA7A_13</vt:lpwstr>
  </property>
</Properties>
</file>