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6" w:type="dxa"/>
        <w:tblInd w:w="-137" w:type="dxa"/>
        <w:tblLayout w:type="fixed"/>
        <w:tblCellMar>
          <w:left w:w="0" w:type="dxa"/>
          <w:right w:w="0" w:type="dxa"/>
        </w:tblCellMar>
        <w:tblLook w:val="04A0" w:firstRow="1" w:lastRow="0" w:firstColumn="1" w:lastColumn="0" w:noHBand="0" w:noVBand="1"/>
      </w:tblPr>
      <w:tblGrid>
        <w:gridCol w:w="3652"/>
        <w:gridCol w:w="6084"/>
      </w:tblGrid>
      <w:tr w:rsidR="00C679B2" w14:paraId="76C60479" w14:textId="77777777">
        <w:trPr>
          <w:cantSplit/>
          <w:trHeight w:val="840"/>
        </w:trPr>
        <w:tc>
          <w:tcPr>
            <w:tcW w:w="3652" w:type="dxa"/>
          </w:tcPr>
          <w:p w14:paraId="239C1B84" w14:textId="77777777" w:rsidR="00C679B2"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sz w:val="28"/>
                <w:szCs w:val="28"/>
              </w:rPr>
              <w:t>HỘI ĐỒNG NHÂN DÂN</w:t>
            </w:r>
          </w:p>
          <w:p w14:paraId="36D8622F" w14:textId="77777777" w:rsidR="00C679B2"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395018C" wp14:editId="36695C7C">
                      <wp:simplePos x="0" y="0"/>
                      <wp:positionH relativeFrom="column">
                        <wp:posOffset>819785</wp:posOffset>
                      </wp:positionH>
                      <wp:positionV relativeFrom="paragraph">
                        <wp:posOffset>205105</wp:posOffset>
                      </wp:positionV>
                      <wp:extent cx="864235" cy="0"/>
                      <wp:effectExtent l="0" t="0" r="1206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235" cy="0"/>
                              </a:xfrm>
                              <a:prstGeom prst="line">
                                <a:avLst/>
                              </a:prstGeom>
                              <a:noFill/>
                              <a:ln w="9525">
                                <a:solidFill>
                                  <a:srgbClr val="000000"/>
                                </a:solidFill>
                                <a:round/>
                              </a:ln>
                            </wps:spPr>
                            <wps:bodyPr/>
                          </wps:wsp>
                        </a:graphicData>
                      </a:graphic>
                    </wp:anchor>
                  </w:drawing>
                </mc:Choice>
                <mc:Fallback>
                  <w:pict>
                    <v:line w14:anchorId="6E437C29"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55pt,16.15pt" to="132.6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"/>
                  </w:pict>
                </mc:Fallback>
              </mc:AlternateContent>
            </w:r>
            <w:r>
              <w:rPr>
                <w:rFonts w:ascii="Times New Roman" w:hAnsi="Times New Roman" w:cs="Times New Roman"/>
                <w:b/>
                <w:bCs/>
                <w:sz w:val="28"/>
                <w:szCs w:val="28"/>
              </w:rPr>
              <w:t>THÀNH PHỐ HẢI PHÒNG</w:t>
            </w:r>
          </w:p>
          <w:p w14:paraId="263B66A3" w14:textId="77777777" w:rsidR="00C679B2" w:rsidRDefault="00C679B2">
            <w:pPr>
              <w:autoSpaceDE w:val="0"/>
              <w:autoSpaceDN w:val="0"/>
              <w:spacing w:after="0" w:line="252" w:lineRule="auto"/>
              <w:jc w:val="center"/>
              <w:rPr>
                <w:rFonts w:ascii="Times New Roman" w:hAnsi="Times New Roman" w:cs="Times New Roman"/>
                <w:b/>
                <w:bCs/>
                <w:sz w:val="28"/>
                <w:szCs w:val="28"/>
              </w:rPr>
            </w:pPr>
          </w:p>
        </w:tc>
        <w:tc>
          <w:tcPr>
            <w:tcW w:w="6084" w:type="dxa"/>
          </w:tcPr>
          <w:p w14:paraId="4FDD5295" w14:textId="77777777" w:rsidR="00C679B2"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sz w:val="28"/>
                <w:szCs w:val="28"/>
              </w:rPr>
              <w:t>CỘNG HÒA XÃ HỘI CHỦ NGHĨA VIỆT NAM</w:t>
            </w:r>
          </w:p>
          <w:p w14:paraId="78B5F006" w14:textId="77777777" w:rsidR="00C679B2"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030DC802" wp14:editId="42BEA8BA">
                      <wp:simplePos x="0" y="0"/>
                      <wp:positionH relativeFrom="column">
                        <wp:posOffset>851535</wp:posOffset>
                      </wp:positionH>
                      <wp:positionV relativeFrom="paragraph">
                        <wp:posOffset>233045</wp:posOffset>
                      </wp:positionV>
                      <wp:extent cx="2160270" cy="0"/>
                      <wp:effectExtent l="0" t="4445" r="0" b="5080"/>
                      <wp:wrapNone/>
                      <wp:docPr id="4" name="Straight Connector 4"/>
                      <wp:cNvGraphicFramePr/>
                      <a:graphic xmlns:a="http://schemas.openxmlformats.org/drawingml/2006/main">
                        <a:graphicData uri="http://schemas.microsoft.com/office/word/2010/wordprocessingShape">
                          <wps:wsp>
                            <wps:cNvCnPr/>
                            <wps:spPr>
                              <a:xfrm>
                                <a:off x="0" y="0"/>
                                <a:ext cx="2160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87E546"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7.05pt,18.35pt" to="237.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" strokecolor="black [3040]"/>
                  </w:pict>
                </mc:Fallback>
              </mc:AlternateContent>
            </w:r>
            <w:r>
              <w:rPr>
                <w:rFonts w:ascii="Times New Roman" w:hAnsi="Times New Roman" w:cs="Times New Roman"/>
                <w:b/>
                <w:bCs/>
                <w:sz w:val="28"/>
                <w:szCs w:val="28"/>
              </w:rPr>
              <w:t>Độc lập - Tự do - Hạnh phúc</w:t>
            </w:r>
          </w:p>
        </w:tc>
      </w:tr>
      <w:tr w:rsidR="00C679B2" w14:paraId="60123AEC" w14:textId="77777777">
        <w:trPr>
          <w:cantSplit/>
          <w:trHeight w:val="426"/>
        </w:trPr>
        <w:tc>
          <w:tcPr>
            <w:tcW w:w="3652" w:type="dxa"/>
          </w:tcPr>
          <w:p w14:paraId="25A67E2F" w14:textId="77777777" w:rsidR="00C679B2" w:rsidRDefault="00000000">
            <w:pPr>
              <w:keepNext/>
              <w:autoSpaceDE w:val="0"/>
              <w:autoSpaceDN w:val="0"/>
              <w:spacing w:after="0" w:line="252" w:lineRule="auto"/>
              <w:jc w:val="center"/>
              <w:outlineLvl w:val="4"/>
              <w:rPr>
                <w:rFonts w:ascii="Times New Roman" w:hAnsi="Times New Roman" w:cs="Times New Roman"/>
                <w:sz w:val="28"/>
                <w:szCs w:val="28"/>
                <w:lang w:val="en-GB"/>
              </w:rPr>
            </w:pPr>
            <w:r>
              <w:rPr>
                <w:rFonts w:ascii="Times New Roman" w:hAnsi="Times New Roman" w:cs="Times New Roman"/>
                <w:sz w:val="28"/>
                <w:szCs w:val="28"/>
                <w:lang w:val="en-GB"/>
              </w:rPr>
              <w:t>Số:</w:t>
            </w:r>
            <w:r>
              <w:rPr>
                <w:rFonts w:ascii="Times New Roman" w:hAnsi="Times New Roman" w:cs="Times New Roman"/>
                <w:sz w:val="28"/>
                <w:szCs w:val="28"/>
              </w:rPr>
              <w:t xml:space="preserve">          </w:t>
            </w:r>
            <w:r>
              <w:rPr>
                <w:rFonts w:ascii="Times New Roman" w:hAnsi="Times New Roman" w:cs="Times New Roman"/>
                <w:sz w:val="28"/>
                <w:szCs w:val="28"/>
                <w:lang w:val="en-GB"/>
              </w:rPr>
              <w:t>/2026/NQ-HĐND</w:t>
            </w:r>
          </w:p>
        </w:tc>
        <w:tc>
          <w:tcPr>
            <w:tcW w:w="6084" w:type="dxa"/>
          </w:tcPr>
          <w:p w14:paraId="7F439E06" w14:textId="77777777" w:rsidR="00C679B2" w:rsidRDefault="00000000">
            <w:pPr>
              <w:autoSpaceDE w:val="0"/>
              <w:autoSpaceDN w:val="0"/>
              <w:spacing w:after="0" w:line="252" w:lineRule="auto"/>
              <w:jc w:val="center"/>
              <w:rPr>
                <w:rFonts w:ascii="Times New Roman" w:hAnsi="Times New Roman" w:cs="Times New Roman"/>
                <w:i/>
                <w:iCs/>
                <w:sz w:val="28"/>
                <w:szCs w:val="28"/>
              </w:rPr>
            </w:pPr>
            <w:r>
              <w:rPr>
                <w:rFonts w:ascii="Times New Roman" w:hAnsi="Times New Roman" w:cs="Times New Roman"/>
                <w:i/>
                <w:iCs/>
                <w:sz w:val="28"/>
                <w:szCs w:val="28"/>
              </w:rPr>
              <w:t>Hải Phòng, ngày       tháng        năm 2026</w:t>
            </w:r>
          </w:p>
        </w:tc>
      </w:tr>
    </w:tbl>
    <w:p w14:paraId="366B5B8F" w14:textId="77777777" w:rsidR="00C679B2" w:rsidRDefault="00000000">
      <w:pPr>
        <w:shd w:val="clear" w:color="auto" w:fill="FFFFFF"/>
        <w:spacing w:after="0" w:line="252" w:lineRule="auto"/>
        <w:jc w:val="center"/>
        <w:rPr>
          <w:rFonts w:ascii="Times New Roman" w:hAnsi="Times New Roman" w:cs="Times New Roman"/>
          <w:b/>
          <w:sz w:val="28"/>
          <w:szCs w:val="28"/>
          <w:lang w:val="en-GB"/>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275BC3A9" wp14:editId="066DFDF2">
                <wp:simplePos x="0" y="0"/>
                <wp:positionH relativeFrom="column">
                  <wp:posOffset>167640</wp:posOffset>
                </wp:positionH>
                <wp:positionV relativeFrom="paragraph">
                  <wp:posOffset>110490</wp:posOffset>
                </wp:positionV>
                <wp:extent cx="1184910" cy="318135"/>
                <wp:effectExtent l="0" t="0" r="15875" b="25400"/>
                <wp:wrapNone/>
                <wp:docPr id="3" name="Text Box 3"/>
                <wp:cNvGraphicFramePr/>
                <a:graphic xmlns:a="http://schemas.openxmlformats.org/drawingml/2006/main">
                  <a:graphicData uri="http://schemas.microsoft.com/office/word/2010/wordprocessingShape">
                    <wps:wsp>
                      <wps:cNvSpPr txBox="1"/>
                      <wps:spPr>
                        <a:xfrm>
                          <a:off x="0" y="0"/>
                          <a:ext cx="1184744" cy="31805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063FD" w14:textId="77777777" w:rsidR="00C679B2" w:rsidRDefault="00000000">
                            <w:pPr>
                              <w:jc w:val="center"/>
                              <w:rPr>
                                <w:rFonts w:ascii="Times New Roman" w:hAnsi="Times New Roman" w:cs="Times New Roman"/>
                                <w:b/>
                                <w:sz w:val="28"/>
                              </w:rPr>
                            </w:pPr>
                            <w:r>
                              <w:rPr>
                                <w:rFonts w:ascii="Times New Roman" w:hAnsi="Times New Roman" w:cs="Times New Roman"/>
                                <w:b/>
                                <w:sz w:val="28"/>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75BC3A9" id="_x0000_t202" coordsize="21600,21600" o:spt="202" path="m,l,21600r21600,l21600,xe">
                <v:stroke joinstyle="miter"/>
                <v:path gradientshapeok="t" o:connecttype="rect"/>
              </v:shapetype>
              <v:shape id="Text Box 3" o:spid="_x0000_s1026" type="#_x0000_t202" style="position:absolute;left:0;text-align:left;margin-left:13.2pt;margin-top:8.7pt;width:93.3pt;height:25.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" fillcolor="white [3201]" strokeweight=".5pt">
                <v:textbox>
                  <w:txbxContent>
                    <w:p w14:paraId="08E063FD" w14:textId="77777777" w:rsidR="00C679B2" w:rsidRDefault="00000000">
                      <w:pPr>
                        <w:jc w:val="center"/>
                        <w:rPr>
                          <w:rFonts w:ascii="Times New Roman" w:hAnsi="Times New Roman" w:cs="Times New Roman"/>
                          <w:b/>
                          <w:sz w:val="28"/>
                        </w:rPr>
                      </w:pPr>
                      <w:r>
                        <w:rPr>
                          <w:rFonts w:ascii="Times New Roman" w:hAnsi="Times New Roman" w:cs="Times New Roman"/>
                          <w:b/>
                          <w:sz w:val="28"/>
                        </w:rPr>
                        <w:t>DỰ THẢO</w:t>
                      </w:r>
                    </w:p>
                  </w:txbxContent>
                </v:textbox>
              </v:shape>
            </w:pict>
          </mc:Fallback>
        </mc:AlternateContent>
      </w:r>
    </w:p>
    <w:p w14:paraId="4FA43F09" w14:textId="77777777" w:rsidR="00C679B2" w:rsidRDefault="00000000">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NGHỊ QUYẾT</w:t>
      </w:r>
    </w:p>
    <w:p w14:paraId="6B131E0C" w14:textId="77777777" w:rsidR="00C679B2" w:rsidRDefault="00000000">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Quy định chính sách </w:t>
      </w:r>
      <w:r>
        <w:rPr>
          <w:rFonts w:ascii="Times New Roman" w:hAnsi="Times New Roman" w:cs="Times New Roman"/>
          <w:b/>
          <w:sz w:val="28"/>
          <w:szCs w:val="28"/>
        </w:rPr>
        <w:t>hỗ trợ công tác phòng, chống ma túy</w:t>
      </w:r>
    </w:p>
    <w:p w14:paraId="5774B422" w14:textId="77777777" w:rsidR="00C679B2"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trên địa bàn thành phố Hải Phòng</w:t>
      </w:r>
    </w:p>
    <w:p w14:paraId="332F6D45" w14:textId="77777777" w:rsidR="00C679B2" w:rsidRDefault="00000000">
      <w:pPr>
        <w:tabs>
          <w:tab w:val="left" w:pos="567"/>
        </w:tabs>
        <w:spacing w:after="0" w:line="252" w:lineRule="auto"/>
        <w:jc w:val="center"/>
        <w:rPr>
          <w:rFonts w:ascii="Times New Roman" w:eastAsia="Times New Roman" w:hAnsi="Times New Roman" w:cs="Times New Roman"/>
          <w:b/>
          <w:sz w:val="28"/>
          <w:szCs w:val="28"/>
          <w:lang w:val="vi-VN"/>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44B3CE55" wp14:editId="40FF6D2B">
                <wp:simplePos x="0" y="0"/>
                <wp:positionH relativeFrom="column">
                  <wp:posOffset>2296795</wp:posOffset>
                </wp:positionH>
                <wp:positionV relativeFrom="paragraph">
                  <wp:posOffset>91440</wp:posOffset>
                </wp:positionV>
                <wp:extent cx="1149985" cy="0"/>
                <wp:effectExtent l="0" t="0" r="120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985" cy="0"/>
                        </a:xfrm>
                        <a:prstGeom prst="line">
                          <a:avLst/>
                        </a:prstGeom>
                        <a:noFill/>
                        <a:ln w="9525">
                          <a:solidFill>
                            <a:srgbClr val="000000"/>
                          </a:solidFill>
                          <a:round/>
                        </a:ln>
                      </wps:spPr>
                      <wps:bodyPr/>
                    </wps:wsp>
                  </a:graphicData>
                </a:graphic>
              </wp:anchor>
            </w:drawing>
          </mc:Choice>
          <mc:Fallback>
            <w:pict>
              <v:line w14:anchorId="4B9DA50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0.85pt,7.2pt" to="271.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"/>
            </w:pict>
          </mc:Fallback>
        </mc:AlternateContent>
      </w:r>
    </w:p>
    <w:p w14:paraId="3D7FBFA4" w14:textId="77777777" w:rsidR="00C679B2" w:rsidRDefault="00C679B2">
      <w:pPr>
        <w:shd w:val="clear" w:color="auto" w:fill="FFFFFF"/>
        <w:spacing w:after="0" w:line="252" w:lineRule="auto"/>
        <w:jc w:val="center"/>
        <w:rPr>
          <w:rFonts w:ascii="Times New Roman" w:eastAsia="Times New Roman" w:hAnsi="Times New Roman" w:cs="Times New Roman"/>
          <w:b/>
          <w:sz w:val="2"/>
          <w:szCs w:val="2"/>
        </w:rPr>
      </w:pPr>
    </w:p>
    <w:p w14:paraId="68E7CCAB" w14:textId="77777777" w:rsidR="00C679B2" w:rsidRDefault="00000000">
      <w:pPr>
        <w:shd w:val="clear" w:color="auto" w:fill="FFFFFF"/>
        <w:tabs>
          <w:tab w:val="left" w:pos="567"/>
        </w:tabs>
        <w:spacing w:before="120" w:after="0" w:line="240" w:lineRule="auto"/>
        <w:ind w:firstLine="720"/>
        <w:jc w:val="both"/>
        <w:rPr>
          <w:rFonts w:ascii="Times New Roman" w:hAnsi="Times New Roman" w:cs="Times New Roman"/>
          <w:i/>
          <w:iCs/>
          <w:sz w:val="28"/>
          <w:szCs w:val="28"/>
          <w:lang w:val="vi-VN"/>
        </w:rPr>
      </w:pPr>
      <w:r>
        <w:rPr>
          <w:rFonts w:ascii="Times New Roman" w:hAnsi="Times New Roman" w:cs="Times New Roman"/>
          <w:i/>
          <w:iCs/>
          <w:sz w:val="28"/>
          <w:szCs w:val="28"/>
        </w:rPr>
        <w:t xml:space="preserve">Căn cứ Luật Tổ chức chính quyền địa phương số 72/2025/QH15 ngày 16/6/2025; </w:t>
      </w:r>
    </w:p>
    <w:p w14:paraId="1FA3B103" w14:textId="77777777" w:rsidR="00C679B2" w:rsidRDefault="00000000">
      <w:pPr>
        <w:shd w:val="clear" w:color="auto" w:fill="FFFFFF"/>
        <w:tabs>
          <w:tab w:val="left" w:pos="567"/>
        </w:tabs>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Luật Ban hành văn bản quy phạm pháp luật số 64/2025/QH15 ngày 19/02/2025 được sửa đổi, bổ sung bởi Luật 87/2025/QH15 ngày 01/7/2025;</w:t>
      </w:r>
    </w:p>
    <w:p w14:paraId="65CA815A" w14:textId="77777777" w:rsidR="00C679B2" w:rsidRDefault="00000000">
      <w:pPr>
        <w:tabs>
          <w:tab w:val="left" w:pos="567"/>
        </w:tabs>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Luật Ngân sách nhà nước số 89/2025/QH15, ngày 25/6/2025;</w:t>
      </w:r>
    </w:p>
    <w:p w14:paraId="24D13B8E" w14:textId="77777777" w:rsidR="00C679B2"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hAnsi="Times New Roman" w:cs="Times New Roman"/>
          <w:i/>
          <w:iCs/>
          <w:sz w:val="28"/>
          <w:szCs w:val="28"/>
        </w:rPr>
        <w:t>Căn cứ Luật Phòng chống ma tuý số 120/2025/QH15 ngày 10/12/2025</w:t>
      </w:r>
      <w:r>
        <w:rPr>
          <w:rFonts w:ascii="Times New Roman" w:eastAsia="Arial" w:hAnsi="Times New Roman" w:cs="Times New Roman"/>
          <w:i/>
          <w:iCs/>
          <w:sz w:val="28"/>
          <w:szCs w:val="28"/>
        </w:rPr>
        <w:t>;</w:t>
      </w:r>
    </w:p>
    <w:p w14:paraId="09E6729B" w14:textId="77777777" w:rsidR="00C679B2" w:rsidRDefault="00000000">
      <w:pPr>
        <w:tabs>
          <w:tab w:val="left" w:pos="567"/>
        </w:tabs>
        <w:spacing w:before="120" w:after="0" w:line="240" w:lineRule="auto"/>
        <w:ind w:firstLine="720"/>
        <w:jc w:val="both"/>
        <w:rPr>
          <w:rFonts w:ascii="Times New Roman" w:eastAsia="MS Mincho" w:hAnsi="Times New Roman" w:cs="Times New Roman"/>
          <w:i/>
          <w:iCs/>
          <w:sz w:val="28"/>
          <w:szCs w:val="28"/>
          <w:lang w:val="pt-BR" w:eastAsia="ja-JP"/>
        </w:rPr>
      </w:pPr>
      <w:r>
        <w:rPr>
          <w:rFonts w:ascii="Times New Roman" w:hAnsi="Times New Roman" w:cs="Times New Roman"/>
          <w:i/>
          <w:iCs/>
          <w:sz w:val="28"/>
          <w:szCs w:val="28"/>
        </w:rPr>
        <w:t xml:space="preserve">Căn cứ </w:t>
      </w:r>
      <w:r>
        <w:rPr>
          <w:rFonts w:ascii="Times New Roman" w:eastAsia="MS Mincho" w:hAnsi="Times New Roman" w:cs="Times New Roman"/>
          <w:i/>
          <w:iCs/>
          <w:sz w:val="28"/>
          <w:szCs w:val="28"/>
          <w:lang w:val="pt-BR" w:eastAsia="ja-JP"/>
        </w:rPr>
        <w:t>Nghị định số 165/2016/NĐ-CP ngày 24/12/2016</w:t>
      </w:r>
      <w:r>
        <w:rPr>
          <w:rFonts w:ascii="Times New Roman" w:eastAsia="Arial" w:hAnsi="Times New Roman" w:cs="Times New Roman"/>
          <w:i/>
          <w:iCs/>
          <w:sz w:val="28"/>
          <w:szCs w:val="28"/>
        </w:rPr>
        <w:t xml:space="preserve"> của Chính phủ</w:t>
      </w:r>
      <w:r>
        <w:rPr>
          <w:rFonts w:ascii="Times New Roman" w:eastAsia="MS Mincho" w:hAnsi="Times New Roman" w:cs="Times New Roman"/>
          <w:i/>
          <w:iCs/>
          <w:sz w:val="28"/>
          <w:szCs w:val="28"/>
          <w:lang w:val="pt-BR" w:eastAsia="ja-JP"/>
        </w:rPr>
        <w:t xml:space="preserve"> quy định về quản lý, sử dụng ngân sách nhà nước đối với một số hoạt động thuộc lĩnh vực quốc phòng, an ninh</w:t>
      </w:r>
      <w:r>
        <w:rPr>
          <w:rFonts w:ascii="Times New Roman" w:eastAsia="MS Mincho" w:hAnsi="Times New Roman" w:cs="Times New Roman"/>
          <w:i/>
          <w:iCs/>
          <w:sz w:val="28"/>
          <w:szCs w:val="28"/>
          <w:lang w:eastAsia="ja-JP"/>
        </w:rPr>
        <w:t xml:space="preserve"> được sửa đổi bổ sung bởi Nghị định số </w:t>
      </w:r>
      <w:r>
        <w:rPr>
          <w:rFonts w:ascii="Times New Roman" w:eastAsia="MS Mincho" w:hAnsi="Times New Roman" w:cs="Times New Roman"/>
          <w:i/>
          <w:iCs/>
          <w:sz w:val="28"/>
          <w:szCs w:val="28"/>
          <w:lang w:val="pt-BR" w:eastAsia="ja-JP"/>
        </w:rPr>
        <w:t xml:space="preserve">01/2020/NĐ-CP ngày 14/5/2020; </w:t>
      </w:r>
    </w:p>
    <w:p w14:paraId="68C76ABD" w14:textId="77777777" w:rsidR="00C679B2"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hAnsi="Times New Roman" w:cs="Times New Roman"/>
          <w:i/>
          <w:iCs/>
          <w:sz w:val="28"/>
          <w:szCs w:val="28"/>
        </w:rPr>
        <w:t>Căn cứ</w:t>
      </w:r>
      <w:r>
        <w:rPr>
          <w:rFonts w:ascii="Times New Roman" w:eastAsia="Arial" w:hAnsi="Times New Roman" w:cs="Times New Roman"/>
          <w:i/>
          <w:iCs/>
          <w:sz w:val="28"/>
          <w:szCs w:val="28"/>
        </w:rPr>
        <w:t xml:space="preserve"> </w:t>
      </w:r>
      <w:r>
        <w:rPr>
          <w:rFonts w:ascii="Times New Roman" w:eastAsia="Arial" w:hAnsi="Times New Roman" w:cs="Times New Roman"/>
          <w:i/>
          <w:iCs/>
          <w:sz w:val="28"/>
          <w:szCs w:val="28"/>
          <w:lang w:val="pt-BR"/>
        </w:rPr>
        <w:t xml:space="preserve">Nghị định số </w:t>
      </w:r>
      <w:r>
        <w:rPr>
          <w:rFonts w:ascii="Times New Roman" w:eastAsia="Arial" w:hAnsi="Times New Roman" w:cs="Times New Roman"/>
          <w:i/>
          <w:iCs/>
          <w:sz w:val="28"/>
          <w:szCs w:val="28"/>
        </w:rPr>
        <w:t>163</w:t>
      </w:r>
      <w:r>
        <w:rPr>
          <w:rFonts w:ascii="Times New Roman" w:eastAsia="Arial" w:hAnsi="Times New Roman" w:cs="Times New Roman"/>
          <w:i/>
          <w:iCs/>
          <w:sz w:val="28"/>
          <w:szCs w:val="28"/>
          <w:lang w:val="pt-BR"/>
        </w:rPr>
        <w:t xml:space="preserve">/2026/NĐ-CP ngày </w:t>
      </w:r>
      <w:r>
        <w:rPr>
          <w:rFonts w:ascii="Times New Roman" w:eastAsia="Arial" w:hAnsi="Times New Roman" w:cs="Times New Roman"/>
          <w:i/>
          <w:iCs/>
          <w:sz w:val="28"/>
          <w:szCs w:val="28"/>
        </w:rPr>
        <w:t xml:space="preserve">15 </w:t>
      </w:r>
      <w:r>
        <w:rPr>
          <w:rFonts w:ascii="Times New Roman" w:eastAsia="Arial" w:hAnsi="Times New Roman" w:cs="Times New Roman"/>
          <w:i/>
          <w:iCs/>
          <w:sz w:val="28"/>
          <w:szCs w:val="28"/>
          <w:lang w:val="pt-BR"/>
        </w:rPr>
        <w:t xml:space="preserve">tháng </w:t>
      </w:r>
      <w:r>
        <w:rPr>
          <w:rFonts w:ascii="Times New Roman" w:eastAsia="Arial" w:hAnsi="Times New Roman" w:cs="Times New Roman"/>
          <w:i/>
          <w:iCs/>
          <w:sz w:val="28"/>
          <w:szCs w:val="28"/>
        </w:rPr>
        <w:t>5</w:t>
      </w:r>
      <w:r>
        <w:rPr>
          <w:rFonts w:ascii="Times New Roman" w:eastAsia="Arial" w:hAnsi="Times New Roman" w:cs="Times New Roman"/>
          <w:i/>
          <w:iCs/>
          <w:sz w:val="28"/>
          <w:szCs w:val="28"/>
          <w:lang w:val="pt-BR"/>
        </w:rPr>
        <w:t xml:space="preserve"> năm 2026 của Chính phủ quy định</w:t>
      </w:r>
      <w:r>
        <w:rPr>
          <w:rFonts w:ascii="Times New Roman" w:eastAsia="Arial" w:hAnsi="Times New Roman" w:cs="Times New Roman"/>
          <w:i/>
          <w:iCs/>
          <w:sz w:val="28"/>
          <w:szCs w:val="28"/>
        </w:rPr>
        <w:t xml:space="preserve"> chi tiết</w:t>
      </w:r>
      <w:r>
        <w:rPr>
          <w:rFonts w:ascii="Times New Roman" w:eastAsia="Arial" w:hAnsi="Times New Roman" w:cs="Times New Roman"/>
          <w:i/>
          <w:iCs/>
          <w:sz w:val="28"/>
          <w:szCs w:val="28"/>
          <w:lang w:val="pt-BR"/>
        </w:rPr>
        <w:t xml:space="preserve"> và hướng dẫn thi hành Luật Phòng, chống ma túy</w:t>
      </w:r>
      <w:r>
        <w:rPr>
          <w:rFonts w:ascii="Times New Roman" w:eastAsia="Arial" w:hAnsi="Times New Roman" w:cs="Times New Roman"/>
          <w:i/>
          <w:iCs/>
          <w:sz w:val="28"/>
          <w:szCs w:val="28"/>
        </w:rPr>
        <w:t>;</w:t>
      </w:r>
    </w:p>
    <w:p w14:paraId="4556CAF9" w14:textId="77777777" w:rsidR="00C679B2"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eastAsia="MS Mincho" w:hAnsi="Times New Roman" w:cs="Times New Roman"/>
          <w:i/>
          <w:iCs/>
          <w:sz w:val="28"/>
          <w:szCs w:val="28"/>
          <w:lang w:val="pt-BR" w:eastAsia="ja-JP"/>
        </w:rPr>
        <w:t xml:space="preserve">Căn cứ </w:t>
      </w:r>
      <w:r>
        <w:rPr>
          <w:rFonts w:ascii="Times New Roman" w:eastAsia="MS Mincho" w:hAnsi="Times New Roman" w:cs="Times New Roman"/>
          <w:i/>
          <w:iCs/>
          <w:sz w:val="28"/>
          <w:szCs w:val="28"/>
          <w:lang w:eastAsia="ja-JP"/>
        </w:rPr>
        <w:t>Thông tư số 133/2026/TT-BTC ngày 07/9/2026 của Bộ trưởng Bộ Tài chính quy định việc quản lý và sử dụng kinh phí sự nghiệp từ ngân sách nhà nước thực hiện quản lý người sử dụng trái phép chất ma túy, chế độ áp dụng biện pháp đưa vào cơ sở cai nghiện ma túy bắt buộc; công tác cai nghiện ma túy tự nguyện tại gia đình, cộng đồng, cơ sở cai nghiện ma túy, trường giáo dưỡng và công tác quản lý sau cai nghiện ma túy</w:t>
      </w:r>
      <w:r>
        <w:rPr>
          <w:rFonts w:ascii="Times New Roman" w:eastAsia="MS Mincho" w:hAnsi="Times New Roman" w:cs="Times New Roman"/>
          <w:i/>
          <w:iCs/>
          <w:sz w:val="28"/>
          <w:szCs w:val="28"/>
          <w:lang w:val="pt-BR" w:eastAsia="ja-JP"/>
        </w:rPr>
        <w:t>;</w:t>
      </w:r>
    </w:p>
    <w:p w14:paraId="2DB58508" w14:textId="77777777" w:rsidR="00C679B2" w:rsidRDefault="00000000">
      <w:pPr>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Xét Tờ trình số ….../TTr-UBND ngày …. tháng …. năm 2026 của Ủy ban nhân dân thành phố về việc ban hành Nghị quyết quy định chính sách hỗ trợ công tác phòng, chống ma túy trên địa bàn thành phố Hải Phòng; Báo cáo thẩm tra số ....../BC-BPC ngày …. tháng …. năm 2026 của Ban Pháp chế Hội đồng nhân dân thành phố; Báo cáo giải trình, tiếp thu số …../BC-UBND ngày …… của Ủy ban nhân dân thành phố và ý kiến thảo luận của các đại biểu Hội đồng nhân dân thành phố tại kỳ họp.</w:t>
      </w:r>
    </w:p>
    <w:p w14:paraId="27BD3DD4" w14:textId="77777777" w:rsidR="00C679B2" w:rsidRDefault="00000000">
      <w:pPr>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Hội đồng nhân dân ban hành Nghị quyết quy định chính sách hỗ trợ công tác phòng, chống ma túy trên địa bàn thành phố Hải Phòng</w:t>
      </w:r>
    </w:p>
    <w:p w14:paraId="21F9B127" w14:textId="77777777" w:rsidR="00C679B2" w:rsidRDefault="00C679B2">
      <w:pPr>
        <w:spacing w:before="120" w:after="0" w:line="240" w:lineRule="auto"/>
        <w:ind w:firstLine="720"/>
        <w:jc w:val="both"/>
        <w:rPr>
          <w:rFonts w:ascii="Times New Roman" w:hAnsi="Times New Roman" w:cs="Times New Roman"/>
          <w:i/>
          <w:iCs/>
          <w:sz w:val="20"/>
          <w:szCs w:val="20"/>
        </w:rPr>
      </w:pPr>
    </w:p>
    <w:p w14:paraId="030DF56C"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b/>
          <w:bCs/>
          <w:sz w:val="28"/>
          <w:szCs w:val="28"/>
          <w:lang w:val="vi-VN"/>
        </w:rPr>
        <w:t>Điều 1. Phạm vi điều chỉnh</w:t>
      </w:r>
      <w:r>
        <w:rPr>
          <w:rFonts w:ascii="Times New Roman" w:eastAsia="SimSun" w:hAnsi="Times New Roman" w:cs="Times New Roman"/>
          <w:b/>
          <w:bCs/>
          <w:sz w:val="28"/>
          <w:szCs w:val="28"/>
        </w:rPr>
        <w:t xml:space="preserve"> và đối tượng áp dụng</w:t>
      </w:r>
    </w:p>
    <w:p w14:paraId="498CD1F4"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lastRenderedPageBreak/>
        <w:t>Nghị quyết này quy định</w:t>
      </w:r>
      <w:r>
        <w:rPr>
          <w:rFonts w:ascii="Times New Roman" w:eastAsia="SimSun" w:hAnsi="Times New Roman" w:cs="Times New Roman"/>
          <w:sz w:val="28"/>
          <w:szCs w:val="28"/>
        </w:rPr>
        <w:t xml:space="preserve"> chính sách hỗ trợ công tác phòng, chống ma túy </w:t>
      </w:r>
      <w:r>
        <w:rPr>
          <w:rFonts w:ascii="Times New Roman" w:eastAsia="SimSun" w:hAnsi="Times New Roman" w:cs="Times New Roman"/>
          <w:sz w:val="28"/>
          <w:szCs w:val="28"/>
          <w:lang w:val="vi-VN"/>
        </w:rPr>
        <w:t>trên địa bàn thành phố Hải Phòng</w:t>
      </w:r>
      <w:r>
        <w:rPr>
          <w:rFonts w:ascii="Times New Roman" w:eastAsia="SimSun" w:hAnsi="Times New Roman" w:cs="Times New Roman"/>
          <w:sz w:val="28"/>
          <w:szCs w:val="28"/>
        </w:rPr>
        <w:t>, bao gồm:</w:t>
      </w:r>
    </w:p>
    <w:p w14:paraId="3A5F4D71"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1. Lực lượng</w:t>
      </w:r>
      <w:r>
        <w:rPr>
          <w:rFonts w:ascii="Times New Roman" w:eastAsia="SimSun" w:hAnsi="Times New Roman" w:cs="Times New Roman"/>
          <w:sz w:val="28"/>
          <w:szCs w:val="28"/>
        </w:rPr>
        <w:t xml:space="preserve"> trực tiếp thực hiện công tác công tác bắt giữ, khởi tố bị can phạm tội về ma túy</w:t>
      </w:r>
      <w:r>
        <w:rPr>
          <w:rFonts w:ascii="Times New Roman" w:eastAsia="SimSun" w:hAnsi="Times New Roman" w:cs="Times New Roman"/>
          <w:sz w:val="28"/>
          <w:szCs w:val="28"/>
          <w:lang w:val="vi-VN"/>
        </w:rPr>
        <w:t xml:space="preserve"> trên địa bàn thành phố, gồm:</w:t>
      </w:r>
    </w:p>
    <w:p w14:paraId="752AC3AF"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Lực lượng Cảnh sát điều tra tội phạm về ma tuý thuộc Công an thành phố.</w:t>
      </w:r>
    </w:p>
    <w:p w14:paraId="04A21666"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b) Lực lượng đấu tranh phòng, chống ma tuý thuộc </w:t>
      </w:r>
      <w:r>
        <w:rPr>
          <w:rFonts w:ascii="Times New Roman" w:eastAsia="SimSun" w:hAnsi="Times New Roman" w:cs="Times New Roman"/>
          <w:sz w:val="28"/>
          <w:szCs w:val="28"/>
        </w:rPr>
        <w:t xml:space="preserve">Ban </w:t>
      </w:r>
      <w:r>
        <w:rPr>
          <w:rFonts w:ascii="Times New Roman" w:eastAsia="SimSun" w:hAnsi="Times New Roman" w:cs="Times New Roman"/>
          <w:sz w:val="28"/>
          <w:szCs w:val="28"/>
          <w:lang w:val="vi-VN"/>
        </w:rPr>
        <w:t>Chỉ huy Bộ đội Biên phòng thành phố.</w:t>
      </w:r>
    </w:p>
    <w:p w14:paraId="59420A6A"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c) Lực lượng đấu tranh phòng, chống ma tuý thuộc Đoàn đặc nhiệm phòng, chống tội phạm ma tuý số 1 - Bộ Tư lệnh Cảnh sát Biển.</w:t>
      </w:r>
    </w:p>
    <w:p w14:paraId="559669A9"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d) Lực lượng đấu tranh phòng, chống ma tuý thuộc Bộ Tư lệnh Vùng Cảnh sát biển 1.</w:t>
      </w:r>
    </w:p>
    <w:p w14:paraId="06605A7B"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đ) Lực lượng đấu tranh phòng, chống ma tuý thuộc Hải đoàn Biên phòng 38 Bộ Tư lệnh Bộ đội Biên phòng, đóng quân trên địa bàn thành phố.</w:t>
      </w:r>
    </w:p>
    <w:p w14:paraId="397BCB3E"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e) Lực lượng đấu tranh phòng, chống ma tuý thuộc </w:t>
      </w:r>
      <w:r>
        <w:rPr>
          <w:rFonts w:ascii="Times New Roman" w:eastAsia="SimSun" w:hAnsi="Times New Roman" w:cs="Times New Roman"/>
          <w:sz w:val="28"/>
          <w:szCs w:val="28"/>
        </w:rPr>
        <w:t xml:space="preserve">Chi </w:t>
      </w:r>
      <w:r>
        <w:rPr>
          <w:rFonts w:ascii="Times New Roman" w:eastAsia="SimSun" w:hAnsi="Times New Roman" w:cs="Times New Roman"/>
          <w:sz w:val="28"/>
          <w:szCs w:val="28"/>
          <w:lang w:val="vi-VN"/>
        </w:rPr>
        <w:t xml:space="preserve">Cục Hải quan </w:t>
      </w:r>
      <w:r>
        <w:rPr>
          <w:rFonts w:ascii="Times New Roman" w:eastAsia="SimSun" w:hAnsi="Times New Roman" w:cs="Times New Roman"/>
          <w:sz w:val="28"/>
          <w:szCs w:val="28"/>
        </w:rPr>
        <w:t>khu vực III</w:t>
      </w:r>
      <w:r>
        <w:rPr>
          <w:rFonts w:ascii="Times New Roman" w:eastAsia="SimSun" w:hAnsi="Times New Roman" w:cs="Times New Roman"/>
          <w:sz w:val="28"/>
          <w:szCs w:val="28"/>
          <w:lang w:val="vi-VN"/>
        </w:rPr>
        <w:t>.</w:t>
      </w:r>
    </w:p>
    <w:p w14:paraId="5D30E9F4"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t xml:space="preserve">2. </w:t>
      </w:r>
      <w:r>
        <w:rPr>
          <w:rFonts w:ascii="Times New Roman" w:eastAsia="SimSun" w:hAnsi="Times New Roman" w:cs="Times New Roman"/>
          <w:sz w:val="28"/>
          <w:szCs w:val="28"/>
        </w:rPr>
        <w:t>C</w:t>
      </w:r>
      <w:r>
        <w:rPr>
          <w:rFonts w:ascii="Times New Roman" w:eastAsia="SimSun" w:hAnsi="Times New Roman" w:cs="Times New Roman"/>
          <w:sz w:val="28"/>
          <w:szCs w:val="28"/>
          <w:lang w:val="vi-VN"/>
        </w:rPr>
        <w:t>án bộ, chiến sĩ thuộc Công an thành phố được giao thực hiện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nhiệm vụ</w:t>
      </w:r>
      <w:r>
        <w:rPr>
          <w:rFonts w:ascii="Times New Roman" w:eastAsia="SimSun" w:hAnsi="Times New Roman" w:cs="Times New Roman"/>
          <w:sz w:val="28"/>
          <w:szCs w:val="28"/>
        </w:rPr>
        <w:t xml:space="preserve"> chuyên trách</w:t>
      </w:r>
      <w:r>
        <w:rPr>
          <w:rFonts w:ascii="Times New Roman" w:eastAsia="SimSun" w:hAnsi="Times New Roman" w:cs="Times New Roman"/>
          <w:sz w:val="28"/>
          <w:szCs w:val="28"/>
          <w:lang w:val="vi-VN"/>
        </w:rPr>
        <w:t xml:space="preserve"> công tác tham mưu</w:t>
      </w:r>
      <w:r>
        <w:rPr>
          <w:rFonts w:ascii="Times New Roman" w:eastAsia="SimSun" w:hAnsi="Times New Roman" w:cs="Times New Roman"/>
          <w:sz w:val="28"/>
          <w:szCs w:val="28"/>
        </w:rPr>
        <w:t xml:space="preserve"> phòng,</w:t>
      </w:r>
      <w:r>
        <w:rPr>
          <w:rFonts w:ascii="Times New Roman" w:eastAsia="SimSun" w:hAnsi="Times New Roman" w:cs="Times New Roman"/>
          <w:sz w:val="28"/>
          <w:szCs w:val="28"/>
          <w:lang w:val="vi-VN"/>
        </w:rPr>
        <w:t xml:space="preserve"> chống ma túy</w:t>
      </w:r>
      <w:r>
        <w:rPr>
          <w:rFonts w:ascii="Times New Roman" w:eastAsia="SimSun" w:hAnsi="Times New Roman" w:cs="Times New Roman"/>
          <w:sz w:val="28"/>
          <w:szCs w:val="28"/>
        </w:rPr>
        <w:t>; c</w:t>
      </w:r>
      <w:r>
        <w:rPr>
          <w:rFonts w:ascii="Times New Roman" w:eastAsia="SimSun" w:hAnsi="Times New Roman" w:cs="Times New Roman"/>
          <w:sz w:val="28"/>
          <w:szCs w:val="28"/>
          <w:lang w:val="vi-VN"/>
        </w:rPr>
        <w:t>án bộ, chiến sĩ, người lao động thuộc Công an thành phố làm việc tại các cơ sở cai nghiện ma túy</w:t>
      </w:r>
      <w:r>
        <w:rPr>
          <w:rFonts w:ascii="Times New Roman" w:eastAsia="SimSun" w:hAnsi="Times New Roman" w:cs="Times New Roman"/>
          <w:sz w:val="28"/>
          <w:szCs w:val="28"/>
        </w:rPr>
        <w:t xml:space="preserve"> công lập.</w:t>
      </w:r>
    </w:p>
    <w:p w14:paraId="388C2D14"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3. </w:t>
      </w:r>
      <w:r>
        <w:rPr>
          <w:rFonts w:ascii="Times New Roman" w:eastAsia="SimSun" w:hAnsi="Times New Roman" w:cs="Times New Roman"/>
          <w:sz w:val="28"/>
          <w:szCs w:val="28"/>
        </w:rPr>
        <w:t>Ủy ban nhân dân</w:t>
      </w:r>
      <w:r>
        <w:rPr>
          <w:rFonts w:ascii="Times New Roman" w:eastAsia="SimSun" w:hAnsi="Times New Roman" w:cs="Times New Roman"/>
          <w:sz w:val="28"/>
          <w:szCs w:val="28"/>
          <w:lang w:val="vi-VN"/>
        </w:rPr>
        <w:t xml:space="preserve"> các xã, phường, đặc khu và các tổ chức, cá nhân có liên quan đến việc xây dựng xã, phường, đặc khu không ma túy trên địa bàn thành phố.</w:t>
      </w:r>
    </w:p>
    <w:p w14:paraId="74AA2045"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4. Viện Kiểm sát nhân dân</w:t>
      </w:r>
      <w:r>
        <w:rPr>
          <w:rFonts w:ascii="Times New Roman" w:eastAsia="SimSun" w:hAnsi="Times New Roman" w:cs="Times New Roman"/>
          <w:sz w:val="28"/>
          <w:szCs w:val="28"/>
        </w:rPr>
        <w:t>, Tòa án nhân dân theo thẩm quyền tham gia</w:t>
      </w:r>
      <w:r>
        <w:rPr>
          <w:rFonts w:ascii="Times New Roman" w:eastAsia="SimSun" w:hAnsi="Times New Roman" w:cs="Times New Roman"/>
          <w:sz w:val="28"/>
          <w:szCs w:val="28"/>
          <w:lang w:val="vi-VN"/>
        </w:rPr>
        <w:t xml:space="preserve"> kiểm sát điều tra,</w:t>
      </w:r>
      <w:r>
        <w:rPr>
          <w:rFonts w:ascii="Times New Roman" w:eastAsia="SimSun" w:hAnsi="Times New Roman" w:cs="Times New Roman"/>
          <w:sz w:val="28"/>
          <w:szCs w:val="28"/>
        </w:rPr>
        <w:t xml:space="preserve"> thực hành quyền công </w:t>
      </w:r>
      <w:r>
        <w:rPr>
          <w:rFonts w:ascii="Times New Roman" w:eastAsia="SimSun" w:hAnsi="Times New Roman" w:cs="Times New Roman"/>
          <w:sz w:val="28"/>
          <w:szCs w:val="28"/>
          <w:lang w:val="vi-VN"/>
        </w:rPr>
        <w:t xml:space="preserve">tố, xét xử các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w:t>
      </w:r>
      <w:r>
        <w:rPr>
          <w:rFonts w:ascii="Times New Roman" w:eastAsia="SimSun" w:hAnsi="Times New Roman" w:cs="Times New Roman"/>
          <w:sz w:val="28"/>
          <w:szCs w:val="28"/>
        </w:rPr>
        <w:t xml:space="preserve"> và tham gia họp xét áp dụng biện pháp xử lý hành chính đưa vào cơ sở  bắt buộc</w:t>
      </w:r>
      <w:r>
        <w:rPr>
          <w:rFonts w:ascii="Times New Roman" w:eastAsia="SimSun" w:hAnsi="Times New Roman" w:cs="Times New Roman"/>
          <w:sz w:val="28"/>
          <w:szCs w:val="28"/>
          <w:lang w:val="vi-VN"/>
        </w:rPr>
        <w:t>.</w:t>
      </w:r>
    </w:p>
    <w:p w14:paraId="3DA4E643"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5</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Người không thuộc trường hợp hưởng lương từ ngân sách nhưng được phân công trực tiếp giúp đỡ người sử dụng trái phép chất ma túy đang trong thời hạn quản lý.</w:t>
      </w:r>
    </w:p>
    <w:p w14:paraId="7A22611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6. Người cai nghiện ma túy tự nguyện tại gia đình, cộng đồng; người được giao nhiệm vụ tư vấn tâm lý, xã hội, quản lý, hỗ trợ người cai nghiện ma túy tự nguyện tại gia đình cộng đồng, người bị quản lý sau cai nghiện ma túy tại cấp xã.</w:t>
      </w:r>
    </w:p>
    <w:p w14:paraId="13F3BDDF" w14:textId="77777777" w:rsidR="00C679B2" w:rsidRDefault="00000000">
      <w:pPr>
        <w:autoSpaceDE w:val="0"/>
        <w:autoSpaceDN w:val="0"/>
        <w:spacing w:before="120" w:after="0" w:line="240" w:lineRule="auto"/>
        <w:ind w:firstLine="720"/>
        <w:jc w:val="both"/>
        <w:rPr>
          <w:rFonts w:ascii="Times New Roman" w:eastAsia="SimSun" w:hAnsi="Times New Roman" w:cs="Times New Roman"/>
          <w:b/>
          <w:bCs/>
          <w:sz w:val="28"/>
          <w:szCs w:val="28"/>
          <w:lang w:val="vi-VN"/>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2</w:t>
      </w:r>
      <w:r>
        <w:rPr>
          <w:rFonts w:ascii="Times New Roman" w:eastAsia="SimSun" w:hAnsi="Times New Roman" w:cs="Times New Roman"/>
          <w:b/>
          <w:bCs/>
          <w:sz w:val="28"/>
          <w:szCs w:val="28"/>
          <w:lang w:val="vi-VN"/>
        </w:rPr>
        <w:t xml:space="preserve">. Nội dung và mức hỗ trợ </w:t>
      </w:r>
    </w:p>
    <w:p w14:paraId="08C7DA13"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1. Hỗ trợ một lần bằng tiền cho lực lượng trực tiếp bắt giữ, khởi tố bị can phạm tội về ma túy được quy định tại Bộ luật Hình sự</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hiện hành</w:t>
      </w:r>
      <w:r>
        <w:rPr>
          <w:rFonts w:ascii="Times New Roman" w:eastAsia="SimSun" w:hAnsi="Times New Roman" w:cs="Times New Roman"/>
          <w:sz w:val="28"/>
          <w:szCs w:val="28"/>
          <w:lang w:val="vi-VN"/>
        </w:rPr>
        <w:t>, mức hỗ trợ như sau:</w:t>
      </w:r>
    </w:p>
    <w:p w14:paraId="7605B802"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lastRenderedPageBreak/>
        <w:t>a) Bắt giữ, khởi tố bị can phạm tội về ma túy nghiêm trọng</w:t>
      </w:r>
      <w:r>
        <w:rPr>
          <w:rFonts w:ascii="Times New Roman" w:eastAsia="SimSun" w:hAnsi="Times New Roman" w:cs="Times New Roman"/>
          <w:sz w:val="28"/>
          <w:szCs w:val="28"/>
        </w:rPr>
        <w:t xml:space="preserve"> 10</w:t>
      </w:r>
      <w:r>
        <w:rPr>
          <w:rFonts w:ascii="Times New Roman" w:eastAsia="SimSun" w:hAnsi="Times New Roman" w:cs="Times New Roman"/>
          <w:sz w:val="28"/>
          <w:szCs w:val="28"/>
          <w:lang w:val="vi-VN"/>
        </w:rPr>
        <w:t>.000.000 đồng/bị can;</w:t>
      </w:r>
    </w:p>
    <w:p w14:paraId="54710BE7"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b) Bắt giữ, khởi tố bị can phạm tội về ma túy rất nghiêm trọng: 1</w:t>
      </w:r>
      <w:r>
        <w:rPr>
          <w:rFonts w:ascii="Times New Roman" w:eastAsia="SimSun" w:hAnsi="Times New Roman" w:cs="Times New Roman"/>
          <w:sz w:val="28"/>
          <w:szCs w:val="28"/>
        </w:rPr>
        <w:t>5</w:t>
      </w:r>
      <w:r>
        <w:rPr>
          <w:rFonts w:ascii="Times New Roman" w:eastAsia="SimSun" w:hAnsi="Times New Roman" w:cs="Times New Roman"/>
          <w:sz w:val="28"/>
          <w:szCs w:val="28"/>
          <w:lang w:val="vi-VN"/>
        </w:rPr>
        <w:t>.000.000 đồng/bị can;</w:t>
      </w:r>
    </w:p>
    <w:p w14:paraId="0FE27B6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c) Bắt giữ, khởi tố bị can phạm tội về ma túy đặc biệt nghiêm trọng: 20.000.000 đồng/bị can;</w:t>
      </w:r>
    </w:p>
    <w:p w14:paraId="7EA4FA20"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d)</w:t>
      </w:r>
      <w:r>
        <w:rPr>
          <w:rFonts w:ascii="Times New Roman" w:eastAsia="SimSun" w:hAnsi="Times New Roman" w:cs="Times New Roman"/>
          <w:sz w:val="28"/>
          <w:szCs w:val="28"/>
          <w:lang w:val="vi-VN"/>
        </w:rPr>
        <w:t xml:space="preserve"> Đối với vụ án, đường dây hoặc chuyên án do nhiều cơ quan phối hợp thực hiện: Cơ quan chủ trì thực hiện được hỗ trợ 70% kinh phí, cơ quan phối hợp được hỗ trợ 30% kinh phí (Trường hợp trong vụ án, đường dây hoặc chuyên án có nhiều cơ quan phối hợp thì các cơ quan phối hợp được chi hỗ trợ như nhau trong tổng số 30% kinh phí hỗ trợ cho cơ quan phối hợp). Căn cứ tính chất vụ án và số lượng cán bộ, chiến sĩ tham gia, Thủ trưởng cơ quan chủ trì quyết định mức hỗ trợ cụ thể cho các cá nhân thực hiện nhiệm vụ.</w:t>
      </w:r>
    </w:p>
    <w:p w14:paraId="1A1CAA6B"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2. Hỗ trợ </w:t>
      </w:r>
      <w:r>
        <w:rPr>
          <w:rFonts w:ascii="Times New Roman" w:eastAsia="SimSun" w:hAnsi="Times New Roman" w:cs="Times New Roman"/>
          <w:sz w:val="28"/>
          <w:szCs w:val="28"/>
        </w:rPr>
        <w:t>c</w:t>
      </w:r>
      <w:r>
        <w:rPr>
          <w:rFonts w:ascii="Times New Roman" w:eastAsia="SimSun" w:hAnsi="Times New Roman" w:cs="Times New Roman"/>
          <w:sz w:val="28"/>
          <w:szCs w:val="28"/>
          <w:lang w:val="vi-VN"/>
        </w:rPr>
        <w:t>án bộ, chiến sĩ thuộc Công an thành phố được giao</w:t>
      </w:r>
      <w:r>
        <w:rPr>
          <w:rFonts w:ascii="Times New Roman" w:eastAsia="SimSun" w:hAnsi="Times New Roman" w:cs="Times New Roman"/>
          <w:sz w:val="28"/>
          <w:szCs w:val="28"/>
        </w:rPr>
        <w:t xml:space="preserve"> thực hiện</w:t>
      </w:r>
      <w:r>
        <w:rPr>
          <w:rFonts w:ascii="Times New Roman" w:eastAsia="SimSun" w:hAnsi="Times New Roman" w:cs="Times New Roman"/>
          <w:sz w:val="28"/>
          <w:szCs w:val="28"/>
          <w:lang w:val="vi-VN"/>
        </w:rPr>
        <w:t xml:space="preserve"> nhiệm vụ </w:t>
      </w:r>
      <w:r>
        <w:rPr>
          <w:rFonts w:ascii="Times New Roman" w:eastAsia="SimSun" w:hAnsi="Times New Roman" w:cs="Times New Roman"/>
          <w:sz w:val="28"/>
          <w:szCs w:val="28"/>
        </w:rPr>
        <w:t>chuyên trách</w:t>
      </w:r>
      <w:r>
        <w:rPr>
          <w:rFonts w:ascii="Times New Roman" w:eastAsia="SimSun" w:hAnsi="Times New Roman" w:cs="Times New Roman"/>
          <w:sz w:val="28"/>
          <w:szCs w:val="28"/>
          <w:lang w:val="vi-VN"/>
        </w:rPr>
        <w:t xml:space="preserve"> công tác tham mưu</w:t>
      </w:r>
      <w:r>
        <w:rPr>
          <w:rFonts w:ascii="Times New Roman" w:eastAsia="SimSun" w:hAnsi="Times New Roman" w:cs="Times New Roman"/>
          <w:sz w:val="28"/>
          <w:szCs w:val="28"/>
        </w:rPr>
        <w:t xml:space="preserve"> phòng,</w:t>
      </w:r>
      <w:r>
        <w:rPr>
          <w:rFonts w:ascii="Times New Roman" w:eastAsia="SimSun" w:hAnsi="Times New Roman" w:cs="Times New Roman"/>
          <w:sz w:val="28"/>
          <w:szCs w:val="28"/>
          <w:lang w:val="vi-VN"/>
        </w:rPr>
        <w:t xml:space="preserve"> chống ma túy</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 xml:space="preserve">cán bộ, chiến sĩ, </w:t>
      </w:r>
      <w:r>
        <w:rPr>
          <w:rFonts w:ascii="Times New Roman" w:eastAsia="SimSun" w:hAnsi="Times New Roman" w:cs="Times New Roman"/>
          <w:sz w:val="28"/>
          <w:szCs w:val="28"/>
        </w:rPr>
        <w:t>lao động hợp đồng</w:t>
      </w:r>
      <w:r>
        <w:rPr>
          <w:rFonts w:ascii="Times New Roman" w:eastAsia="SimSun" w:hAnsi="Times New Roman" w:cs="Times New Roman"/>
          <w:sz w:val="28"/>
          <w:szCs w:val="28"/>
          <w:lang w:val="vi-VN"/>
        </w:rPr>
        <w:t xml:space="preserve"> thuộc Công an thành phố làm việc tại các cơ sở cai nghiện ma túy</w:t>
      </w:r>
      <w:r>
        <w:rPr>
          <w:rFonts w:ascii="Times New Roman" w:eastAsia="SimSun" w:hAnsi="Times New Roman" w:cs="Times New Roman"/>
          <w:sz w:val="28"/>
          <w:szCs w:val="28"/>
        </w:rPr>
        <w:t xml:space="preserve"> công lập</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2 lần mức lương cơ sở</w:t>
      </w:r>
      <w:r>
        <w:rPr>
          <w:rFonts w:ascii="Times New Roman" w:eastAsia="SimSun" w:hAnsi="Times New Roman" w:cs="Times New Roman"/>
          <w:sz w:val="28"/>
          <w:szCs w:val="28"/>
          <w:lang w:val="vi-VN"/>
        </w:rPr>
        <w:t>/người/tháng.</w:t>
      </w:r>
    </w:p>
    <w:p w14:paraId="58C28A09" w14:textId="77777777" w:rsidR="00C679B2" w:rsidRDefault="00000000">
      <w:pPr>
        <w:autoSpaceDE w:val="0"/>
        <w:autoSpaceDN w:val="0"/>
        <w:spacing w:before="120" w:after="0" w:line="240" w:lineRule="auto"/>
        <w:ind w:firstLine="720"/>
        <w:jc w:val="both"/>
        <w:rPr>
          <w:rFonts w:ascii="Times New Roman" w:eastAsia="SimSun" w:hAnsi="Times New Roman" w:cs="Times New Roman"/>
          <w:color w:val="FF0000"/>
          <w:sz w:val="28"/>
          <w:szCs w:val="28"/>
          <w:lang w:val="vi-VN"/>
        </w:rPr>
      </w:pPr>
      <w:r>
        <w:rPr>
          <w:rFonts w:ascii="Times New Roman" w:eastAsia="SimSun" w:hAnsi="Times New Roman" w:cs="Times New Roman"/>
          <w:sz w:val="28"/>
          <w:szCs w:val="28"/>
          <w:lang w:val="vi-VN"/>
        </w:rPr>
        <w:t>3. Hỗ trợ đị</w:t>
      </w:r>
      <w:r>
        <w:rPr>
          <w:rFonts w:ascii="Times New Roman" w:eastAsia="SimSun" w:hAnsi="Times New Roman" w:cs="Times New Roman"/>
          <w:sz w:val="28"/>
          <w:szCs w:val="28"/>
        </w:rPr>
        <w:t>a bàn</w:t>
      </w:r>
      <w:r>
        <w:rPr>
          <w:rFonts w:ascii="Times New Roman" w:eastAsia="SimSun" w:hAnsi="Times New Roman" w:cs="Times New Roman"/>
          <w:sz w:val="28"/>
          <w:szCs w:val="28"/>
          <w:lang w:val="vi-VN"/>
        </w:rPr>
        <w:t xml:space="preserve"> xã, phường, đặc khu được </w:t>
      </w:r>
      <w:r>
        <w:rPr>
          <w:rFonts w:ascii="Times New Roman" w:eastAsia="SimSun" w:hAnsi="Times New Roman" w:cs="Times New Roman"/>
          <w:sz w:val="28"/>
          <w:szCs w:val="28"/>
        </w:rPr>
        <w:t xml:space="preserve">công </w:t>
      </w:r>
      <w:r>
        <w:rPr>
          <w:rFonts w:ascii="Times New Roman" w:eastAsia="SimSun" w:hAnsi="Times New Roman" w:cs="Times New Roman"/>
          <w:sz w:val="28"/>
          <w:szCs w:val="28"/>
          <w:lang w:val="vi-VN"/>
        </w:rPr>
        <w:t xml:space="preserve">nhận đạt tiêu chuẩn </w:t>
      </w:r>
      <w:r>
        <w:rPr>
          <w:rFonts w:ascii="Times New Roman" w:hAnsi="Times New Roman" w:cs="Times New Roman"/>
          <w:sz w:val="28"/>
          <w:szCs w:val="28"/>
        </w:rPr>
        <w:t>không ma tuý hoặc duy trì địa bàn không ma túy theo Quyết định Chủ tịch Ủy ban nhân dân tỉnh hằng năm, mức hỗ trợ: 30.000.000 đồng/xã, phường, đặc khu/năm</w:t>
      </w:r>
      <w:r>
        <w:rPr>
          <w:rFonts w:ascii="Times New Roman" w:eastAsia="SimSun" w:hAnsi="Times New Roman" w:cs="Times New Roman"/>
          <w:color w:val="FF0000"/>
          <w:sz w:val="28"/>
          <w:szCs w:val="28"/>
          <w:lang w:val="vi-VN"/>
        </w:rPr>
        <w:t>.</w:t>
      </w:r>
    </w:p>
    <w:p w14:paraId="3A3659D4"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4. Hỗ trợ một lần bằng tiền cho lực lượng trực tiếp bắt giữ đối tượng truy nã phạm tội về ma túy, mức hỗ trợ như sau:</w:t>
      </w:r>
    </w:p>
    <w:p w14:paraId="5220FCB2"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Bắt đối tượng truy nã ở trong nước: 20.000.000 đồng/đối tượng.</w:t>
      </w:r>
    </w:p>
    <w:p w14:paraId="568B1AF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b) Bắt đối tượng truy nã ở nước ngoài: 50.000.000 đồng/đối tượng.</w:t>
      </w:r>
    </w:p>
    <w:p w14:paraId="319681EC"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c)</w:t>
      </w:r>
      <w:r>
        <w:rPr>
          <w:rFonts w:ascii="Times New Roman" w:eastAsia="SimSun" w:hAnsi="Times New Roman" w:cs="Times New Roman"/>
          <w:sz w:val="28"/>
          <w:szCs w:val="28"/>
          <w:lang w:val="vi-VN"/>
        </w:rPr>
        <w:t xml:space="preserve"> Đối với các đối tượng truy nã do nhiều cơ quan phối hợp bắt giữ, cơ quan chủ trì bắt giữ được hỗ trợ 70% kinh phí, cơ quan phối hợp được hỗ trợ 30% kinh phí. Căn cứ tính chất vụ án và số lượng cán bộ, chiến sĩ tham gia, Thủ trưởng cơ quan chủ trì quyết định mức hỗ trợ cụ thể cho các cá nhân thực hiện nhiệm vụ.</w:t>
      </w:r>
    </w:p>
    <w:p w14:paraId="76030ECD"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5. Hỗ trợ một lần bằng tiền cho Viện Kiểm sát nhân dân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 xml:space="preserve">Tòa án nhân dân </w:t>
      </w:r>
      <w:r>
        <w:rPr>
          <w:rFonts w:ascii="Times New Roman" w:eastAsia="SimSun" w:hAnsi="Times New Roman" w:cs="Times New Roman"/>
          <w:sz w:val="28"/>
          <w:szCs w:val="28"/>
        </w:rPr>
        <w:t xml:space="preserve"> tham gia</w:t>
      </w:r>
      <w:r>
        <w:rPr>
          <w:rFonts w:ascii="Times New Roman" w:eastAsia="SimSun" w:hAnsi="Times New Roman" w:cs="Times New Roman"/>
          <w:sz w:val="28"/>
          <w:szCs w:val="28"/>
          <w:lang w:val="vi-VN"/>
        </w:rPr>
        <w:t xml:space="preserve"> kiểm sát điều tra,</w:t>
      </w:r>
      <w:r>
        <w:rPr>
          <w:rFonts w:ascii="Times New Roman" w:eastAsia="SimSun" w:hAnsi="Times New Roman" w:cs="Times New Roman"/>
          <w:sz w:val="28"/>
          <w:szCs w:val="28"/>
        </w:rPr>
        <w:t xml:space="preserve"> thực hành quyền công </w:t>
      </w:r>
      <w:r>
        <w:rPr>
          <w:rFonts w:ascii="Times New Roman" w:eastAsia="SimSun" w:hAnsi="Times New Roman" w:cs="Times New Roman"/>
          <w:sz w:val="28"/>
          <w:szCs w:val="28"/>
          <w:lang w:val="vi-VN"/>
        </w:rPr>
        <w:t>tố, xét xử các vụ án phạm tội về ma túy</w:t>
      </w:r>
      <w:r>
        <w:rPr>
          <w:rFonts w:ascii="Times New Roman" w:eastAsia="SimSun" w:hAnsi="Times New Roman" w:cs="Times New Roman"/>
          <w:sz w:val="28"/>
          <w:szCs w:val="28"/>
        </w:rPr>
        <w:t xml:space="preserve"> và tham gia họp xét áp dụng biện pháp xử lý hành chính đưa vào cơ sở cai nghiện bắt buộc,</w:t>
      </w:r>
      <w:r>
        <w:rPr>
          <w:rFonts w:ascii="Times New Roman" w:eastAsia="SimSun" w:hAnsi="Times New Roman" w:cs="Times New Roman"/>
          <w:sz w:val="28"/>
          <w:szCs w:val="28"/>
          <w:lang w:val="vi-VN"/>
        </w:rPr>
        <w:t xml:space="preserve"> mức hỗ trợ cụ thể như sau:</w:t>
      </w:r>
    </w:p>
    <w:p w14:paraId="6E5BC70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a)</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 nghiêm trọng: 2.000.000 đồng/</w:t>
      </w:r>
      <w:r>
        <w:rPr>
          <w:rFonts w:ascii="Times New Roman" w:eastAsia="SimSun" w:hAnsi="Times New Roman" w:cs="Times New Roman"/>
          <w:sz w:val="28"/>
          <w:szCs w:val="28"/>
        </w:rPr>
        <w:t>trường hợp</w:t>
      </w:r>
      <w:r>
        <w:rPr>
          <w:rFonts w:ascii="Times New Roman" w:eastAsia="SimSun" w:hAnsi="Times New Roman" w:cs="Times New Roman"/>
          <w:sz w:val="28"/>
          <w:szCs w:val="28"/>
          <w:lang w:val="vi-VN"/>
        </w:rPr>
        <w:t>;</w:t>
      </w:r>
    </w:p>
    <w:p w14:paraId="51EF61C9"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b)</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 rất nghiêm trọng: 3.000.000 đồng/</w:t>
      </w:r>
      <w:r>
        <w:rPr>
          <w:rFonts w:ascii="Times New Roman" w:eastAsia="SimSun" w:hAnsi="Times New Roman" w:cs="Times New Roman"/>
          <w:sz w:val="28"/>
          <w:szCs w:val="28"/>
        </w:rPr>
        <w:t>trường hợp</w:t>
      </w:r>
      <w:r>
        <w:rPr>
          <w:rFonts w:ascii="Times New Roman" w:eastAsia="SimSun" w:hAnsi="Times New Roman" w:cs="Times New Roman"/>
          <w:sz w:val="28"/>
          <w:szCs w:val="28"/>
          <w:lang w:val="vi-VN"/>
        </w:rPr>
        <w:t>;</w:t>
      </w:r>
    </w:p>
    <w:p w14:paraId="67873ACD" w14:textId="77777777" w:rsidR="00C679B2" w:rsidRDefault="00000000">
      <w:pPr>
        <w:autoSpaceDE w:val="0"/>
        <w:autoSpaceDN w:val="0"/>
        <w:spacing w:before="120" w:after="0" w:line="240" w:lineRule="auto"/>
        <w:ind w:firstLine="720"/>
        <w:jc w:val="both"/>
        <w:rPr>
          <w:rFonts w:ascii="Times New Roman" w:eastAsia="SimSun" w:hAnsi="Times New Roman" w:cs="Times New Roman"/>
          <w:spacing w:val="-6"/>
          <w:sz w:val="28"/>
          <w:szCs w:val="28"/>
          <w:lang w:val="vi-VN"/>
        </w:rPr>
      </w:pPr>
      <w:r>
        <w:rPr>
          <w:rFonts w:ascii="Times New Roman" w:eastAsia="SimSun" w:hAnsi="Times New Roman" w:cs="Times New Roman"/>
          <w:spacing w:val="-6"/>
          <w:sz w:val="28"/>
          <w:szCs w:val="28"/>
        </w:rPr>
        <w:t>c)</w:t>
      </w:r>
      <w:r>
        <w:rPr>
          <w:rFonts w:ascii="Times New Roman" w:eastAsia="SimSun" w:hAnsi="Times New Roman" w:cs="Times New Roman"/>
          <w:spacing w:val="-6"/>
          <w:sz w:val="28"/>
          <w:szCs w:val="28"/>
          <w:lang w:val="vi-VN"/>
        </w:rPr>
        <w:t xml:space="preserve"> </w:t>
      </w:r>
      <w:r>
        <w:rPr>
          <w:rFonts w:ascii="Times New Roman" w:eastAsia="SimSun" w:hAnsi="Times New Roman" w:cs="Times New Roman"/>
          <w:spacing w:val="-6"/>
          <w:sz w:val="28"/>
          <w:szCs w:val="28"/>
        </w:rPr>
        <w:t>Bị can</w:t>
      </w:r>
      <w:r>
        <w:rPr>
          <w:rFonts w:ascii="Times New Roman" w:eastAsia="SimSun" w:hAnsi="Times New Roman" w:cs="Times New Roman"/>
          <w:sz w:val="28"/>
          <w:szCs w:val="28"/>
        </w:rPr>
        <w:t>, bị cáo</w:t>
      </w:r>
      <w:r>
        <w:rPr>
          <w:rFonts w:ascii="Times New Roman" w:eastAsia="SimSun" w:hAnsi="Times New Roman" w:cs="Times New Roman"/>
          <w:spacing w:val="-6"/>
          <w:sz w:val="28"/>
          <w:szCs w:val="28"/>
          <w:lang w:val="vi-VN"/>
        </w:rPr>
        <w:t xml:space="preserve"> phạm tội về ma túy đặc biệt nghiêm trọng: </w:t>
      </w:r>
      <w:r>
        <w:rPr>
          <w:rFonts w:ascii="Times New Roman" w:eastAsia="SimSun" w:hAnsi="Times New Roman" w:cs="Times New Roman"/>
          <w:spacing w:val="-6"/>
          <w:sz w:val="28"/>
          <w:szCs w:val="28"/>
        </w:rPr>
        <w:t>4</w:t>
      </w:r>
      <w:r>
        <w:rPr>
          <w:rFonts w:ascii="Times New Roman" w:eastAsia="SimSun" w:hAnsi="Times New Roman" w:cs="Times New Roman"/>
          <w:spacing w:val="-6"/>
          <w:sz w:val="28"/>
          <w:szCs w:val="28"/>
          <w:lang w:val="vi-VN"/>
        </w:rPr>
        <w:t>.000.000 đồng/</w:t>
      </w:r>
      <w:r>
        <w:rPr>
          <w:rFonts w:ascii="Times New Roman" w:eastAsia="SimSun" w:hAnsi="Times New Roman" w:cs="Times New Roman"/>
          <w:sz w:val="28"/>
          <w:szCs w:val="28"/>
        </w:rPr>
        <w:t>trường hợp</w:t>
      </w:r>
      <w:r>
        <w:rPr>
          <w:rFonts w:ascii="Times New Roman" w:eastAsia="SimSun" w:hAnsi="Times New Roman" w:cs="Times New Roman"/>
          <w:spacing w:val="-6"/>
          <w:sz w:val="28"/>
          <w:szCs w:val="28"/>
          <w:lang w:val="vi-VN"/>
        </w:rPr>
        <w:t>;</w:t>
      </w:r>
    </w:p>
    <w:p w14:paraId="49E7C20F" w14:textId="77777777" w:rsidR="00C679B2" w:rsidRDefault="00000000">
      <w:pPr>
        <w:autoSpaceDE w:val="0"/>
        <w:autoSpaceDN w:val="0"/>
        <w:spacing w:before="120" w:after="0" w:line="240" w:lineRule="auto"/>
        <w:ind w:firstLine="720"/>
        <w:jc w:val="both"/>
        <w:rPr>
          <w:rFonts w:ascii="Times New Roman" w:eastAsia="SimSun" w:hAnsi="Times New Roman" w:cs="Times New Roman"/>
          <w:spacing w:val="-6"/>
          <w:sz w:val="28"/>
          <w:szCs w:val="28"/>
        </w:rPr>
      </w:pPr>
      <w:r>
        <w:rPr>
          <w:rFonts w:ascii="Times New Roman" w:eastAsia="SimSun" w:hAnsi="Times New Roman" w:cs="Times New Roman"/>
          <w:spacing w:val="-6"/>
          <w:sz w:val="28"/>
          <w:szCs w:val="28"/>
        </w:rPr>
        <w:lastRenderedPageBreak/>
        <w:t xml:space="preserve">d) </w:t>
      </w:r>
      <w:r>
        <w:rPr>
          <w:rFonts w:ascii="Times New Roman" w:eastAsia="SimSun" w:hAnsi="Times New Roman" w:cs="Times New Roman"/>
          <w:sz w:val="28"/>
          <w:szCs w:val="28"/>
        </w:rPr>
        <w:t>Tham gia họp xét áp dụng biện pháp xử lý hành chính đưa vào cơ sở cai nghiện bắt buộc: 100.000 đồng/người/phiên họp.</w:t>
      </w:r>
    </w:p>
    <w:p w14:paraId="5B0C8F64" w14:textId="77777777" w:rsidR="00C679B2" w:rsidRDefault="00000000">
      <w:pPr>
        <w:autoSpaceDE w:val="0"/>
        <w:autoSpaceDN w:val="0"/>
        <w:spacing w:before="120" w:after="0" w:line="240" w:lineRule="auto"/>
        <w:ind w:firstLine="720"/>
        <w:jc w:val="both"/>
        <w:rPr>
          <w:rFonts w:ascii="Times New Roman" w:eastAsia="SimSun" w:hAnsi="Times New Roman" w:cs="Times New Roman"/>
          <w:spacing w:val="-6"/>
          <w:sz w:val="28"/>
          <w:szCs w:val="28"/>
        </w:rPr>
      </w:pPr>
      <w:r>
        <w:rPr>
          <w:rFonts w:ascii="Times New Roman" w:eastAsia="SimSun" w:hAnsi="Times New Roman" w:cs="Times New Roman"/>
          <w:spacing w:val="-6"/>
          <w:sz w:val="28"/>
          <w:szCs w:val="28"/>
        </w:rPr>
        <w:t xml:space="preserve">6. Hỗ trợ người không thuộc trường hợp hưởng lương từ ngân sách nhưng được phân công trực tiếp giúp đỡ người sử dụng trái phép chất ma túy đang trong thời hạn quản lý </w:t>
      </w:r>
      <w:r>
        <w:rPr>
          <w:rFonts w:ascii="Times New Roman" w:eastAsia="SimSun" w:hAnsi="Times New Roman" w:cs="Times New Roman"/>
          <w:sz w:val="28"/>
          <w:szCs w:val="28"/>
        </w:rPr>
        <w:t>theo Quyết định phân công của Chủ tịch Ủy ban nhân dân cấp xã bằng 0,25 mức lương cơ sở/người/tháng. Trường hợp một người được phân công trực tiếp tư vấn, quản lý, hỗ trợ đồng thời nhiều đối tượng hoặc nhiều nhiệm vụ cùng lúc thì được hưởng 01 mức thù lao hàng tháng cao nhất.</w:t>
      </w:r>
    </w:p>
    <w:p w14:paraId="0BE5D648" w14:textId="77777777" w:rsidR="00C679B2" w:rsidRDefault="00000000">
      <w:pPr>
        <w:numPr>
          <w:ilvl w:val="0"/>
          <w:numId w:val="1"/>
        </w:num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Hỗ trợ 01 lần kinh phí cai nghiện đối với người cai nghiện ma túy tự nguyện tại gia đình, cộng đồng khi hoàn thành ít nhất</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hoàn thành ít nhất 03 (ba) giai đoạn theo quy định tại Điều 84, Điều 85 và Điều 86 Nghị định số 163/2026/NĐ-CP</w:t>
      </w:r>
      <w:r>
        <w:rPr>
          <w:rFonts w:ascii="Times New Roman" w:eastAsia="SimSun" w:hAnsi="Times New Roman" w:cs="Times New Roman"/>
          <w:sz w:val="28"/>
          <w:szCs w:val="28"/>
        </w:rPr>
        <w:t xml:space="preserve"> ngày 15 tháng 5 năm 2026 của Chính phủ quy định chi tiết và hướng dẫn thi hành Luật Phòng, chống ma túy </w:t>
      </w:r>
      <w:r>
        <w:rPr>
          <w:rFonts w:ascii="Times New Roman" w:eastAsia="SimSun" w:hAnsi="Times New Roman" w:cs="Times New Roman"/>
          <w:i/>
          <w:iCs/>
          <w:sz w:val="28"/>
          <w:szCs w:val="28"/>
        </w:rPr>
        <w:t>(gồm dịch vụ kỹ thuật xét nghiệm y tế, đánh giá mức độ nghiện, thuốc cắt cơn, giải độc, điều trị rối loạn tâm thần; công tác giáo dục, phục hồi hành vi nhân cách)</w:t>
      </w:r>
      <w:r>
        <w:rPr>
          <w:rFonts w:ascii="Times New Roman" w:eastAsia="SimSun" w:hAnsi="Times New Roman" w:cs="Times New Roman"/>
          <w:sz w:val="28"/>
          <w:szCs w:val="28"/>
          <w:lang w:val="vi-VN"/>
        </w:rPr>
        <w:t xml:space="preserve">: Mức hỗ trợ bằng </w:t>
      </w:r>
      <w:r>
        <w:rPr>
          <w:rFonts w:ascii="Times New Roman" w:eastAsia="SimSun" w:hAnsi="Times New Roman" w:cs="Times New Roman"/>
          <w:sz w:val="28"/>
          <w:szCs w:val="28"/>
        </w:rPr>
        <w:t>1,5</w:t>
      </w:r>
      <w:r>
        <w:rPr>
          <w:rFonts w:ascii="Times New Roman" w:eastAsia="SimSun" w:hAnsi="Times New Roman" w:cs="Times New Roman"/>
          <w:sz w:val="28"/>
          <w:szCs w:val="28"/>
          <w:lang w:val="vi-VN"/>
        </w:rPr>
        <w:t xml:space="preserve"> lần mức lương cơ sở hiện hành.</w:t>
      </w:r>
    </w:p>
    <w:p w14:paraId="0B5A51AA"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8. Hỗ trợ đối với người được giao nhiệm vụ tư vấn tâm lý, xã hội, quản lý, hỗ trợ người cai nghiện ma túy tự nguyện tại gia đình cộng đồng, người bị quản lý sau cai nghiện ma túy tại cấp xã theo Quyết định phân công của Chủ tịch Ủy ban nhân dân cấp xã bằng 0,4 mức lương cơ sở/người/tháng. Căn cứ số lượng người cai nghiện tự nguyện tại gia đình cộng đồng, số người bị quản lý sau cai nghiện ma túy hằng năm trên địa bàn, cứ 10 người nêu trên trở xuống, Chủ tịch Ủy ban nhân dân cấp xã phân công 01 người trực tiếp theo dõi, quản lý. Thời gian được hưởng mức hỗ trợ tính từ ngày có quyết định phân công cho đến khi kết thúc nhiệm vụ.</w:t>
      </w:r>
    </w:p>
    <w:p w14:paraId="22FBA181" w14:textId="77777777" w:rsidR="00C679B2" w:rsidRDefault="00000000">
      <w:pPr>
        <w:autoSpaceDE w:val="0"/>
        <w:autoSpaceDN w:val="0"/>
        <w:spacing w:before="120" w:after="0" w:line="240" w:lineRule="auto"/>
        <w:ind w:firstLine="720"/>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Điều 3: Điều kiện, hồ sơ thực hiện hỗ trợ và chế độ thanh toán</w:t>
      </w:r>
    </w:p>
    <w:p w14:paraId="2A6F94ED" w14:textId="77777777" w:rsidR="00C679B2" w:rsidRDefault="00000000">
      <w:pPr>
        <w:numPr>
          <w:ilvl w:val="0"/>
          <w:numId w:val="2"/>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Điều kiện và thời điểm hỗ trợ</w:t>
      </w:r>
    </w:p>
    <w:p w14:paraId="15B11161" w14:textId="77777777" w:rsidR="00C679B2" w:rsidRDefault="00000000">
      <w:pPr>
        <w:numPr>
          <w:ilvl w:val="0"/>
          <w:numId w:val="3"/>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Đối với công tác bắt giữ, điều tra, truy tố, xét xử bị can, bị cáo phạm tội về ma túy: Việc hỗ trợ được thực hiện sau khi các cơ quan hoàn thành xong việc bắt giữ, khởi tố, truy tố, xét xử bị can, bị cáo về ma túy theo chức năng của cơ quan mình.</w:t>
      </w:r>
    </w:p>
    <w:p w14:paraId="44F48271" w14:textId="77777777" w:rsidR="00C679B2" w:rsidRDefault="00000000">
      <w:pPr>
        <w:numPr>
          <w:ilvl w:val="0"/>
          <w:numId w:val="3"/>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Đối với công tác họp xét áp dụng biện pháp xử lý hành chính đưa vào cơ sở  bắt buộc: Việc hỗ trợ được thực hiện sau khi các cơ quan hoàn thành xong họp xét áp dụng biện pháp xử lý hành chính đưa vào cơ sở bắt buộc và Tòa án ra Quyết định áp dụng biện pháp xử lý hành chính đưa vào cơ sở cai nghiện bắt buộc.</w:t>
      </w:r>
    </w:p>
    <w:p w14:paraId="733CF879" w14:textId="77777777" w:rsidR="00C679B2" w:rsidRDefault="00000000">
      <w:pPr>
        <w:numPr>
          <w:ilvl w:val="0"/>
          <w:numId w:val="3"/>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Đối với các xã, phường, đặc khu </w:t>
      </w:r>
      <w:r>
        <w:rPr>
          <w:rFonts w:ascii="Times New Roman" w:eastAsia="SimSun" w:hAnsi="Times New Roman" w:cs="Times New Roman"/>
          <w:sz w:val="28"/>
          <w:szCs w:val="28"/>
          <w:lang w:val="vi-VN"/>
        </w:rPr>
        <w:t xml:space="preserve">được </w:t>
      </w:r>
      <w:r>
        <w:rPr>
          <w:rFonts w:ascii="Times New Roman" w:eastAsia="SimSun" w:hAnsi="Times New Roman" w:cs="Times New Roman"/>
          <w:sz w:val="28"/>
          <w:szCs w:val="28"/>
        </w:rPr>
        <w:t xml:space="preserve">công </w:t>
      </w:r>
      <w:r>
        <w:rPr>
          <w:rFonts w:ascii="Times New Roman" w:eastAsia="SimSun" w:hAnsi="Times New Roman" w:cs="Times New Roman"/>
          <w:sz w:val="28"/>
          <w:szCs w:val="28"/>
          <w:lang w:val="vi-VN"/>
        </w:rPr>
        <w:t>nhận đạt</w:t>
      </w:r>
      <w:r>
        <w:rPr>
          <w:rFonts w:ascii="Times New Roman" w:eastAsia="SimSun" w:hAnsi="Times New Roman" w:cs="Times New Roman"/>
          <w:sz w:val="28"/>
          <w:szCs w:val="28"/>
        </w:rPr>
        <w:t xml:space="preserve"> và duy trì</w:t>
      </w:r>
      <w:r>
        <w:rPr>
          <w:rFonts w:ascii="Times New Roman" w:eastAsia="SimSun" w:hAnsi="Times New Roman" w:cs="Times New Roman"/>
          <w:sz w:val="28"/>
          <w:szCs w:val="28"/>
          <w:lang w:val="vi-VN"/>
        </w:rPr>
        <w:t xml:space="preserve"> tiêu chuẩn “Xã, phường, đặc khu không ma túy”</w:t>
      </w:r>
      <w:r>
        <w:rPr>
          <w:rFonts w:ascii="Times New Roman" w:eastAsia="SimSun" w:hAnsi="Times New Roman" w:cs="Times New Roman"/>
          <w:sz w:val="28"/>
          <w:szCs w:val="28"/>
        </w:rPr>
        <w:t>: Việc hỗ trợ được thực hiện sau khi có Quyết định công nhận của Chủ tịch Ủy ban nhân dân thành phố.</w:t>
      </w:r>
    </w:p>
    <w:p w14:paraId="0515287B" w14:textId="77777777" w:rsidR="00C679B2" w:rsidRDefault="00000000">
      <w:pPr>
        <w:numPr>
          <w:ilvl w:val="0"/>
          <w:numId w:val="3"/>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Đối với c</w:t>
      </w:r>
      <w:r>
        <w:rPr>
          <w:rFonts w:ascii="Times New Roman" w:eastAsia="SimSun" w:hAnsi="Times New Roman" w:cs="Times New Roman"/>
          <w:sz w:val="28"/>
          <w:szCs w:val="28"/>
          <w:lang w:val="vi-VN"/>
        </w:rPr>
        <w:t>án bộ, chiến sĩ thuộc Công an thành phố được giao</w:t>
      </w:r>
      <w:r>
        <w:rPr>
          <w:rFonts w:ascii="Times New Roman" w:eastAsia="SimSun" w:hAnsi="Times New Roman" w:cs="Times New Roman"/>
          <w:sz w:val="28"/>
          <w:szCs w:val="28"/>
        </w:rPr>
        <w:t xml:space="preserve"> thực hiện</w:t>
      </w:r>
      <w:r>
        <w:rPr>
          <w:rFonts w:ascii="Times New Roman" w:eastAsia="SimSun" w:hAnsi="Times New Roman" w:cs="Times New Roman"/>
          <w:sz w:val="28"/>
          <w:szCs w:val="28"/>
          <w:lang w:val="vi-VN"/>
        </w:rPr>
        <w:t xml:space="preserve"> nhiệm vụ </w:t>
      </w:r>
      <w:r>
        <w:rPr>
          <w:rFonts w:ascii="Times New Roman" w:eastAsia="SimSun" w:hAnsi="Times New Roman" w:cs="Times New Roman"/>
          <w:sz w:val="28"/>
          <w:szCs w:val="28"/>
        </w:rPr>
        <w:t>chuyên trách</w:t>
      </w:r>
      <w:r>
        <w:rPr>
          <w:rFonts w:ascii="Times New Roman" w:eastAsia="SimSun" w:hAnsi="Times New Roman" w:cs="Times New Roman"/>
          <w:sz w:val="28"/>
          <w:szCs w:val="28"/>
          <w:lang w:val="vi-VN"/>
        </w:rPr>
        <w:t xml:space="preserve"> công tác tham mưu</w:t>
      </w:r>
      <w:r>
        <w:rPr>
          <w:rFonts w:ascii="Times New Roman" w:eastAsia="SimSun" w:hAnsi="Times New Roman" w:cs="Times New Roman"/>
          <w:sz w:val="28"/>
          <w:szCs w:val="28"/>
        </w:rPr>
        <w:t xml:space="preserve"> phòng,</w:t>
      </w:r>
      <w:r>
        <w:rPr>
          <w:rFonts w:ascii="Times New Roman" w:eastAsia="SimSun" w:hAnsi="Times New Roman" w:cs="Times New Roman"/>
          <w:sz w:val="28"/>
          <w:szCs w:val="28"/>
          <w:lang w:val="vi-VN"/>
        </w:rPr>
        <w:t xml:space="preserve"> chống ma túy</w:t>
      </w:r>
      <w:r>
        <w:rPr>
          <w:rFonts w:ascii="Times New Roman" w:eastAsia="SimSun" w:hAnsi="Times New Roman" w:cs="Times New Roman"/>
          <w:sz w:val="28"/>
          <w:szCs w:val="28"/>
        </w:rPr>
        <w:t xml:space="preserve"> và cán bộ, </w:t>
      </w:r>
      <w:r>
        <w:rPr>
          <w:rFonts w:ascii="Times New Roman" w:eastAsia="SimSun" w:hAnsi="Times New Roman" w:cs="Times New Roman"/>
          <w:sz w:val="28"/>
          <w:szCs w:val="28"/>
        </w:rPr>
        <w:lastRenderedPageBreak/>
        <w:t>chiến sĩ, hợp đồng lao động làm việc tại các cơ sở cai nghiện ma túy công lập: Việc hỗ trợ được thực hiện kể từ khi có quyết định điều động, bố trí công tác tại Đội Tham mưu tổng hợp, Phòng Cảnh sát điều tra tội phạm về ma túy, Công an thành phố hoặc kể từ khi có quyết định điều động, bố trí công tác (đối với cán bộ, chiến sĩ) và ký hợp đồng lao động với Công an thành phố (đối với lao động hợp đồng) làm việc tại các cơ sở cai nghiện ma túy công lập.</w:t>
      </w:r>
    </w:p>
    <w:p w14:paraId="17BEA72A"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đ) Đối với </w:t>
      </w:r>
      <w:r>
        <w:rPr>
          <w:rFonts w:ascii="Times New Roman" w:eastAsia="SimSun" w:hAnsi="Times New Roman" w:cs="Times New Roman"/>
          <w:spacing w:val="-6"/>
          <w:sz w:val="28"/>
          <w:szCs w:val="28"/>
        </w:rPr>
        <w:t>người không thuộc trường hợp hưởng lương từ ngân sách nhưng được phân công trực tiếp giúp đỡ người sử dụng trái phép chất ma túy đang trong thời hạn quản lý</w:t>
      </w:r>
      <w:r>
        <w:rPr>
          <w:rFonts w:ascii="Times New Roman" w:eastAsia="SimSun" w:hAnsi="Times New Roman" w:cs="Times New Roman"/>
          <w:sz w:val="28"/>
          <w:szCs w:val="28"/>
        </w:rPr>
        <w:t xml:space="preserve">: Việc hỗ trợ được thực hiện sau khi có Quyết định của Chủ tịch Ủy ban nhân dân cấp xã phân công giao nhiệm vụ </w:t>
      </w:r>
      <w:r>
        <w:rPr>
          <w:rFonts w:ascii="Times New Roman" w:eastAsia="SimSun" w:hAnsi="Times New Roman" w:cs="Times New Roman"/>
          <w:spacing w:val="-6"/>
          <w:sz w:val="28"/>
          <w:szCs w:val="28"/>
        </w:rPr>
        <w:t>trực tiếp giúp đỡ người sử dụng trái phép chất ma túy đang trong thời hạn quản lý</w:t>
      </w:r>
      <w:r>
        <w:rPr>
          <w:rFonts w:ascii="Times New Roman" w:eastAsia="SimSun" w:hAnsi="Times New Roman" w:cs="Times New Roman"/>
          <w:sz w:val="28"/>
          <w:szCs w:val="28"/>
        </w:rPr>
        <w:t>.</w:t>
      </w:r>
    </w:p>
    <w:p w14:paraId="081FBDBE"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e) Đối với người cai nghiện tự nguyện tự nguyện tại gia đình, cộng đồng: Việc hỗ trợ được thực hiện sau khi hoàn </w:t>
      </w:r>
      <w:r>
        <w:rPr>
          <w:rFonts w:ascii="Times New Roman" w:eastAsia="SimSun" w:hAnsi="Times New Roman" w:cs="Times New Roman"/>
          <w:sz w:val="28"/>
          <w:szCs w:val="28"/>
          <w:lang w:val="vi-VN"/>
        </w:rPr>
        <w:t>thành ít nhất 03 (ba) giai đoạn theo quy định tại Điều 84, Điều 85 và Điều 86 Nghị định số 163/2026/NĐ-CP</w:t>
      </w:r>
      <w:r>
        <w:rPr>
          <w:rFonts w:ascii="Times New Roman" w:eastAsia="SimSun" w:hAnsi="Times New Roman" w:cs="Times New Roman"/>
          <w:sz w:val="28"/>
          <w:szCs w:val="28"/>
        </w:rPr>
        <w:t xml:space="preserve"> ngày 15 tháng 5 năm 2026 của Chính phủ quy định chi tiết và hướng dẫn thi hành Luật Phòng, chống ma túy.</w:t>
      </w:r>
    </w:p>
    <w:p w14:paraId="44BEE070"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g) Đối với người được giao nhiệm vụ tư vấn tâm lý, xã hội, quản lý, hỗ trợ người cai nghiện ma túy tự nguyện tại gia đình cộng đồng; người bị quản lý sau cai nghiện ma túy tại cấp xã: Việc hỗ trợ được thực hiện sau khi có Quyết định của Chủ tịch Ủy ban nhân dân cấp xã phân công giao nhiệm vụ tư vấn tâm lý, xã hội, quản lý, hỗ trợ người cai nghiện ma túy tự nguyện tại gia đình cộng đồng; người bị quản lý sau cai nghiện ma túy.</w:t>
      </w:r>
    </w:p>
    <w:p w14:paraId="69B50E4A" w14:textId="77777777" w:rsidR="00C679B2" w:rsidRDefault="00000000">
      <w:pPr>
        <w:numPr>
          <w:ilvl w:val="0"/>
          <w:numId w:val="2"/>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Hồ sơ đề nghị hỗ trợ</w:t>
      </w:r>
    </w:p>
    <w:p w14:paraId="61F21269" w14:textId="77777777" w:rsidR="00C679B2" w:rsidRDefault="00000000">
      <w:pPr>
        <w:numPr>
          <w:ilvl w:val="0"/>
          <w:numId w:val="4"/>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1 Điều 2: Cơ quan chủ trì thực hiện nhiệm vụ có văn bản đề nghị hỗ trợ kèm theo dự toán nội dung đề nghị hỗ trợ (01 bản chính) và bản sao các tài liệu sau: Báo cáo kết quả bắt giữ vụ án, Quyết định khởi tố vụ án, Quyết định khởi tố bị can.</w:t>
      </w:r>
    </w:p>
    <w:p w14:paraId="1EB924B5" w14:textId="77777777" w:rsidR="00C679B2" w:rsidRDefault="00000000">
      <w:pPr>
        <w:numPr>
          <w:ilvl w:val="0"/>
          <w:numId w:val="4"/>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2 Điều 2: Công an thành phố có văn bản đề nghị hỗ trợ kèm theo dự toán nội dung đề nghị hỗ trợ (01 bản chính) và bản sao các tài liệu: Quyết định điều động, bố trí công tác tại Đội Tham mưu tổng hợp, Phòng Cảnh sát điều tra tội phạm về ma túy hoặc Quyết định điều động, bố trí công tác (đối với cán bộ, chiến sĩ), Hợp đồng lao động (đối với lao động hợp đồng) làm việc tại các cơ sở cai nghiện ma túy công lập.</w:t>
      </w:r>
    </w:p>
    <w:p w14:paraId="3FC1F012" w14:textId="77777777" w:rsidR="00C679B2" w:rsidRDefault="00000000">
      <w:pPr>
        <w:numPr>
          <w:ilvl w:val="0"/>
          <w:numId w:val="4"/>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3 Điều 2: Cơ quan chủ trì thực hiện nhiệm vụ có văn bản đề nghị hỗ trợ kèm theo dự toán nội dung đề nghị hỗ trợ (01 bản chính) và bản sao Quyết định của Chủ tịch Ủy ban nhân dân thành phố về công nhận địa bàn xã, phường, đặc khu không ma túy.</w:t>
      </w:r>
    </w:p>
    <w:p w14:paraId="0E23C4D9" w14:textId="77777777" w:rsidR="00C679B2" w:rsidRDefault="00000000">
      <w:pPr>
        <w:numPr>
          <w:ilvl w:val="0"/>
          <w:numId w:val="4"/>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Trường hợp hỗ trợ theo Khoản 4 Điều 2: Cơ quan chủ trì thực hiện nhiệm vụ có văn bản đề nghị hỗ trợ kèm theo dự toán nội dung đề nghị hỗ trợ (01 bản chính) và bản sao các tài liệu sau: Quyết định truy nã, biên bản bắt người đang bị truy nã/Biên bản tiếp nhận người bị truy nã ra đầu thú hoặc Quyết định đình nã, Biên bản giao nhận người bị bắt, Quyết định cử cán bộ công tác tại </w:t>
      </w:r>
      <w:r>
        <w:rPr>
          <w:rFonts w:ascii="Times New Roman" w:eastAsia="SimSun" w:hAnsi="Times New Roman" w:cs="Times New Roman"/>
          <w:sz w:val="28"/>
          <w:szCs w:val="28"/>
        </w:rPr>
        <w:lastRenderedPageBreak/>
        <w:t>nước ngoài của cấp có thẩm quyền (đối với trường hợp bắt đối tượng truy nã lẩn trốn ở nước ngoài).</w:t>
      </w:r>
    </w:p>
    <w:p w14:paraId="0D43784D"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 Trường hợp hỗ trợ theo khoản 5 Điều 2: Cơ quan Viện kiểm sát nhân dân thực hiện nhiệm vụ có văn bản đề nghị hỗ trợ kèm theo dự toán nội dung đề nghị hỗ trợ (01 bản chính) và bản sao các tài liệu sau: Quyết định truy tố bị can, Bản cáo trạng của Viện kiểm sát nhân dân hoặc Quyết định đưa vụ bị cáo xét xử, Bản án của Tòa án nhân dân (trường hợp hỗ trợ theo điểm a, b, c), biên bản họp xét áp dụng biện pháp xử lý hành chính đưa vào cơ sở  bắt buộc và Quyết định của Tòa án nhân dân áp dụng biện pháp xử lý hành chính đưa vào cơ sở cai nghiện bắt buộc (trường hợp hỗ trợ theo điểm d).</w:t>
      </w:r>
    </w:p>
    <w:p w14:paraId="706ACFAD" w14:textId="77777777" w:rsidR="00C679B2" w:rsidRDefault="00000000">
      <w:pPr>
        <w:numPr>
          <w:ilvl w:val="0"/>
          <w:numId w:val="4"/>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Trường hợp hỗ trợ theo khoản 6 Điều 2: Ủy ban nhân dân cấp xã có văn bản đề nghị hỗ trợ kèm theo dự toán nội dung đề nghị hỗ trợ (01 bản chính); danh sách người </w:t>
      </w:r>
      <w:r>
        <w:rPr>
          <w:rFonts w:ascii="Times New Roman" w:eastAsia="SimSun" w:hAnsi="Times New Roman" w:cs="Times New Roman"/>
          <w:spacing w:val="-6"/>
          <w:sz w:val="28"/>
          <w:szCs w:val="28"/>
        </w:rPr>
        <w:t>người không thuộc trường hợp hưởng lương từ ngân sách nhưng được phân công trực tiếp giúp đỡ người sử dụng trái phép chất ma túy đang trong thời hạn quản lý</w:t>
      </w:r>
      <w:r>
        <w:rPr>
          <w:rFonts w:ascii="Times New Roman" w:eastAsia="SimSun" w:hAnsi="Times New Roman" w:cs="Times New Roman"/>
          <w:sz w:val="28"/>
          <w:szCs w:val="28"/>
        </w:rPr>
        <w:t xml:space="preserve"> (01 bản chính) và bản sao các Quyết định phân công tổ quản lý người sử dụng trái phép chất ma túy.</w:t>
      </w:r>
    </w:p>
    <w:p w14:paraId="4CAE186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g) Trường hợp hỗ trợ theo khoản 7 Điều 2: Công an thành phố có văn bản đề nghị hỗ trợ kèm theo dự toán nội dung đề nghị hỗ trợ (01 bản chính); danh sách người cai nghiện tự nguyện tại gia đình, cộng đồng (01 bản chính) và bản sao các tài liệu sau: Quyết định về việc áp dụng biện pháp cai nghiện tự nguyện tại gia đình, cộng đồng; Hợp đồng cai nghiện tự nguyện tại gia đình, cộng đồng; Văn bản xác nhận hoàn thành 03 </w:t>
      </w:r>
      <w:r>
        <w:rPr>
          <w:rFonts w:ascii="Times New Roman" w:eastAsia="SimSun" w:hAnsi="Times New Roman" w:cs="Times New Roman"/>
          <w:sz w:val="28"/>
          <w:szCs w:val="28"/>
          <w:lang w:val="vi-VN"/>
        </w:rPr>
        <w:t>(ba) giai đoạn theo quy định tại Điều 84, Điều 85 và Điều 86 Nghị định số 163/2026/NĐ-CP</w:t>
      </w:r>
      <w:r>
        <w:rPr>
          <w:rFonts w:ascii="Times New Roman" w:eastAsia="SimSun" w:hAnsi="Times New Roman" w:cs="Times New Roman"/>
          <w:sz w:val="28"/>
          <w:szCs w:val="28"/>
        </w:rPr>
        <w:t>.</w:t>
      </w:r>
    </w:p>
    <w:p w14:paraId="4DEB31A9"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h) Trường hợp hỗ trợ theo khoản 8 Điều 2: Ủy ban nhân dân cấp xã có văn bản đề nghị hỗ trợ kèm theo dự toán nội dung đề nghị hỗ trợ (01 bản chính); danh sách người được giao nhiệm vụ tư vấn tâm lý, xã hội, quản lý, hỗ trợ người cai nghiện ma túy tự nguyện tại gia đình cộng đồng; người bị quản lý sau cai nghiện ma túy tại cấp xã và bản sao các Quyết định phân công giao nhiệm vụ tư vấn tâm lý, xã hội, quản lý, hỗ trợ người cai nghiện ma túy tự nguyện tại gia đình cộng đồng; người bị quản lý sau cai nghiện ma túy tại cấp xã.</w:t>
      </w:r>
    </w:p>
    <w:p w14:paraId="52DCFF1A" w14:textId="77777777" w:rsidR="00C679B2" w:rsidRDefault="00000000">
      <w:pPr>
        <w:keepNext/>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3. Chế độ thanh toán</w:t>
      </w:r>
    </w:p>
    <w:p w14:paraId="03337911"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a) </w:t>
      </w:r>
      <w:r>
        <w:rPr>
          <w:rFonts w:ascii="Times New Roman" w:eastAsia="SimSun" w:hAnsi="Times New Roman" w:cs="Times New Roman"/>
          <w:sz w:val="28"/>
          <w:szCs w:val="28"/>
          <w:lang w:val="vi-VN"/>
        </w:rPr>
        <w:t xml:space="preserve">Việc chi trả khoản tiền hỗ trợ cho </w:t>
      </w:r>
      <w:r>
        <w:rPr>
          <w:rFonts w:ascii="Times New Roman" w:eastAsia="SimSun" w:hAnsi="Times New Roman" w:cs="Times New Roman"/>
          <w:sz w:val="28"/>
          <w:szCs w:val="28"/>
        </w:rPr>
        <w:t xml:space="preserve">các đơn vị có liên quan </w:t>
      </w:r>
      <w:r>
        <w:rPr>
          <w:rFonts w:ascii="Times New Roman" w:eastAsia="SimSun" w:hAnsi="Times New Roman" w:cs="Times New Roman"/>
          <w:sz w:val="28"/>
          <w:szCs w:val="28"/>
          <w:lang w:val="vi-VN"/>
        </w:rPr>
        <w:t xml:space="preserve">quy định tại khoản </w:t>
      </w:r>
      <w:r>
        <w:rPr>
          <w:rFonts w:ascii="Times New Roman" w:eastAsia="SimSun" w:hAnsi="Times New Roman" w:cs="Times New Roman"/>
          <w:sz w:val="28"/>
          <w:szCs w:val="28"/>
        </w:rPr>
        <w:t>1, 3, 4 5</w:t>
      </w:r>
      <w:r>
        <w:rPr>
          <w:rFonts w:ascii="Times New Roman" w:eastAsia="SimSun" w:hAnsi="Times New Roman" w:cs="Times New Roman"/>
          <w:sz w:val="28"/>
          <w:szCs w:val="28"/>
          <w:lang w:val="vi-VN"/>
        </w:rPr>
        <w:t xml:space="preserve"> Điều 2 được thực hiện định kỳ </w:t>
      </w:r>
      <w:r>
        <w:rPr>
          <w:rFonts w:ascii="Times New Roman" w:eastAsia="SimSun" w:hAnsi="Times New Roman" w:cs="Times New Roman"/>
          <w:sz w:val="28"/>
          <w:szCs w:val="28"/>
        </w:rPr>
        <w:t>vào tháng cuối hàng quý (04 lần/năm)</w:t>
      </w:r>
    </w:p>
    <w:p w14:paraId="68B834E0"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 xml:space="preserve">b) </w:t>
      </w:r>
      <w:r>
        <w:rPr>
          <w:rFonts w:ascii="Times New Roman" w:eastAsia="SimSun" w:hAnsi="Times New Roman" w:cs="Times New Roman"/>
          <w:sz w:val="28"/>
          <w:szCs w:val="28"/>
          <w:lang w:val="vi-VN"/>
        </w:rPr>
        <w:t>Việc chi trả khoản tiền hỗ trợ cho các cá nhân quy định tại khoản 2</w:t>
      </w:r>
      <w:r>
        <w:rPr>
          <w:rFonts w:ascii="Times New Roman" w:eastAsia="SimSun" w:hAnsi="Times New Roman" w:cs="Times New Roman"/>
          <w:sz w:val="28"/>
          <w:szCs w:val="28"/>
        </w:rPr>
        <w:t>,</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 xml:space="preserve">6, 7, 8 </w:t>
      </w:r>
      <w:r>
        <w:rPr>
          <w:rFonts w:ascii="Times New Roman" w:eastAsia="SimSun" w:hAnsi="Times New Roman" w:cs="Times New Roman"/>
          <w:sz w:val="28"/>
          <w:szCs w:val="28"/>
          <w:lang w:val="vi-VN"/>
        </w:rPr>
        <w:t xml:space="preserve">Điều </w:t>
      </w:r>
      <w:r>
        <w:rPr>
          <w:rFonts w:ascii="Times New Roman" w:eastAsia="SimSun" w:hAnsi="Times New Roman" w:cs="Times New Roman"/>
          <w:sz w:val="28"/>
          <w:szCs w:val="28"/>
        </w:rPr>
        <w:t xml:space="preserve">2 </w:t>
      </w:r>
      <w:r>
        <w:rPr>
          <w:rFonts w:ascii="Times New Roman" w:eastAsia="SimSun" w:hAnsi="Times New Roman" w:cs="Times New Roman"/>
          <w:sz w:val="28"/>
          <w:szCs w:val="28"/>
          <w:lang w:val="vi-VN"/>
        </w:rPr>
        <w:t>được thực hiện định kỳ hằng tháng.</w:t>
      </w:r>
    </w:p>
    <w:p w14:paraId="7DD15BF3" w14:textId="77777777" w:rsidR="00C679B2" w:rsidRDefault="00000000">
      <w:pPr>
        <w:keepNext/>
        <w:autoSpaceDE w:val="0"/>
        <w:autoSpaceDN w:val="0"/>
        <w:spacing w:before="120" w:after="0" w:line="240" w:lineRule="auto"/>
        <w:ind w:firstLine="720"/>
        <w:jc w:val="both"/>
        <w:rPr>
          <w:rFonts w:ascii="Times New Roman" w:eastAsia="SimSun" w:hAnsi="Times New Roman" w:cs="Times New Roman"/>
          <w:b/>
          <w:bCs/>
          <w:sz w:val="28"/>
          <w:szCs w:val="28"/>
          <w:lang w:val="vi-VN"/>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4</w:t>
      </w:r>
      <w:r>
        <w:rPr>
          <w:rFonts w:ascii="Times New Roman" w:eastAsia="SimSun" w:hAnsi="Times New Roman" w:cs="Times New Roman"/>
          <w:b/>
          <w:bCs/>
          <w:sz w:val="28"/>
          <w:szCs w:val="28"/>
          <w:lang w:val="vi-VN"/>
        </w:rPr>
        <w:t>: Kinh phí thực hiện</w:t>
      </w:r>
    </w:p>
    <w:p w14:paraId="63C183AB" w14:textId="77777777" w:rsidR="00C679B2" w:rsidRDefault="0000000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Ngân sách nhà nước đảm bảo cho các nội dung chi hỗ trợ quy định tại Nghị quyết này được bố trí trong dự toán chi thường xuyên của các cơ quan, đơn vị, địa phương theo phân cấp quản lý ngân sách hiện hành.</w:t>
      </w:r>
    </w:p>
    <w:p w14:paraId="11E523D8"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hAnsi="Times New Roman" w:cs="Times New Roman"/>
          <w:sz w:val="28"/>
          <w:szCs w:val="28"/>
        </w:rPr>
        <w:lastRenderedPageBreak/>
        <w:t>Hằng năm, cùng với thời gian lập dự toán ngân sách nhà nước, căn cứ nội dung và mức chi, chế độ hỗ trợ tại Nghị quyết này và các quy định hiện hành về cai nghiện ma tuý và quản lý sau cai nghiện ma tuý, các cơ quan, đơn vị, địa phương lập dự toán chi gửi cơ quan tài chính cùng cấp, tổng hợp trình cấp có thẩm quyền quyết định. Việc quản lý, sử dụng, thanh toán, quyết toán kinh phí theo các quy định hiện hành của nhà nước.</w:t>
      </w:r>
    </w:p>
    <w:p w14:paraId="1E9CDE74" w14:textId="77777777" w:rsidR="00C679B2" w:rsidRDefault="00000000">
      <w:pPr>
        <w:autoSpaceDE w:val="0"/>
        <w:autoSpaceDN w:val="0"/>
        <w:spacing w:before="120" w:after="0" w:line="240" w:lineRule="auto"/>
        <w:ind w:firstLine="720"/>
        <w:jc w:val="both"/>
        <w:rPr>
          <w:rFonts w:ascii="Times New Roman" w:eastAsia="SimSun" w:hAnsi="Times New Roman" w:cs="Times New Roman"/>
          <w:b/>
          <w:bCs/>
          <w:sz w:val="28"/>
          <w:szCs w:val="28"/>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5</w:t>
      </w:r>
      <w:r>
        <w:rPr>
          <w:rFonts w:ascii="Times New Roman" w:eastAsia="SimSun" w:hAnsi="Times New Roman" w:cs="Times New Roman"/>
          <w:b/>
          <w:bCs/>
          <w:sz w:val="28"/>
          <w:szCs w:val="28"/>
          <w:lang w:val="vi-VN"/>
        </w:rPr>
        <w:t>: Đ</w:t>
      </w:r>
      <w:r>
        <w:rPr>
          <w:rFonts w:ascii="Times New Roman" w:eastAsia="SimSun" w:hAnsi="Times New Roman" w:cs="Times New Roman"/>
          <w:b/>
          <w:bCs/>
          <w:sz w:val="28"/>
          <w:szCs w:val="28"/>
        </w:rPr>
        <w:t>iều khoản thi hành</w:t>
      </w:r>
    </w:p>
    <w:p w14:paraId="030EB879"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1. Nghị quyết này có hiệu lực từ ngày </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 xml:space="preserve">  /  </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/2026 .</w:t>
      </w:r>
    </w:p>
    <w:p w14:paraId="66C7B380"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2. Kể từ ngày Nghị quyết này có hiệu lực thi hành các Nghị quyết sau hết hiệu lực thi hành:</w:t>
      </w:r>
    </w:p>
    <w:p w14:paraId="163E2287"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Nghị quyết số 09/NQ-HĐND ngày 13/7/2023 của Hội đồng nhân dân tỉnh Hải Dương (cũ) Quy định mội số nội dung chi và mức chi cho người cai nghiện ma tuý, người làm công tác cai nghiện ma tuý trên địa bàn tỉnh Hải Dương;</w:t>
      </w:r>
    </w:p>
    <w:p w14:paraId="68BF442C"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b</w:t>
      </w:r>
      <w:r>
        <w:rPr>
          <w:rFonts w:ascii="Times New Roman" w:eastAsia="SimSun" w:hAnsi="Times New Roman" w:cs="Times New Roman"/>
          <w:sz w:val="28"/>
          <w:szCs w:val="28"/>
          <w:lang w:val="vi-VN"/>
        </w:rPr>
        <w:t>) Nghị quyết số 18/2024/NQ-HĐND ngày 06/12/2024 của Hội đồng nhân dân thành phố Hải Phòng (cũ) Quy định chính sách hỗ trợ một số lực lượng phòng, chống tội phạm ma tuý trên địa bàn thành phố Hải Phòng.</w:t>
      </w:r>
    </w:p>
    <w:p w14:paraId="0CA72F7E"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3</w:t>
      </w:r>
      <w:r>
        <w:rPr>
          <w:rFonts w:ascii="Times New Roman" w:eastAsia="SimSun" w:hAnsi="Times New Roman" w:cs="Times New Roman"/>
          <w:sz w:val="28"/>
          <w:szCs w:val="28"/>
          <w:lang w:val="vi-VN"/>
        </w:rPr>
        <w:t xml:space="preserve">. Giao Ủy ban nhân dân thành phố: ban hành Hướng dẫn thực hiện Nghị quyết; chỉ đạo các Sở, ban, ngành, Ủy ban nhân dân các </w:t>
      </w:r>
      <w:r>
        <w:rPr>
          <w:rFonts w:ascii="Times New Roman" w:eastAsia="SimSun" w:hAnsi="Times New Roman" w:cs="Times New Roman"/>
          <w:sz w:val="28"/>
          <w:szCs w:val="28"/>
        </w:rPr>
        <w:t>xã, phường, đặc khu</w:t>
      </w:r>
      <w:r>
        <w:rPr>
          <w:rFonts w:ascii="Times New Roman" w:eastAsia="SimSun" w:hAnsi="Times New Roman" w:cs="Times New Roman"/>
          <w:sz w:val="28"/>
          <w:szCs w:val="28"/>
          <w:lang w:val="vi-VN"/>
        </w:rPr>
        <w:t xml:space="preserve">, các cơ quan, tổ chức, đơn vị liên quan thực hiện Nghị quyết. </w:t>
      </w:r>
    </w:p>
    <w:p w14:paraId="04D5B0A5" w14:textId="77777777" w:rsidR="00C679B2"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4</w:t>
      </w:r>
      <w:r>
        <w:rPr>
          <w:rFonts w:ascii="Times New Roman" w:eastAsia="SimSun" w:hAnsi="Times New Roman" w:cs="Times New Roman"/>
          <w:sz w:val="28"/>
          <w:szCs w:val="28"/>
          <w:lang w:val="vi-VN"/>
        </w:rPr>
        <w:t>. Giao Thường trực Hội đồng nhân dân thành phố, các Ban của Hội đồng nhân dân thành phố, các Tổ đại biểu và đại biểu Hội đồng nhân dân thành phố giám sát việc thực hiện Nghị quyết này.</w:t>
      </w:r>
    </w:p>
    <w:p w14:paraId="14E66271" w14:textId="77777777" w:rsidR="00C679B2" w:rsidRDefault="00000000">
      <w:pPr>
        <w:spacing w:before="120" w:after="0" w:line="240" w:lineRule="auto"/>
        <w:ind w:firstLine="720"/>
        <w:jc w:val="both"/>
        <w:rPr>
          <w:sz w:val="28"/>
          <w:szCs w:val="28"/>
          <w:lang w:val="vi-VN"/>
        </w:rPr>
      </w:pPr>
      <w:r>
        <w:rPr>
          <w:rFonts w:ascii="Times New Roman" w:eastAsia="SimSun" w:hAnsi="Times New Roman" w:cs="Times New Roman"/>
          <w:sz w:val="28"/>
          <w:szCs w:val="28"/>
          <w:lang w:val="vi-VN"/>
        </w:rPr>
        <w:t>Nghị quyết này được Hội đồng nhân dân thành phố Hải Phòng khóa … , Kỳ họp thứ …... thông qua ngày ….. tháng ….. năm 2026</w:t>
      </w:r>
      <w:r>
        <w:rPr>
          <w:rFonts w:ascii="Times New Roman" w:eastAsia="SimSun" w:hAnsi="Times New Roman" w:cs="Times New Roman"/>
          <w:sz w:val="28"/>
          <w:szCs w:val="28"/>
        </w:rPr>
        <w:t>.</w:t>
      </w:r>
    </w:p>
    <w:p w14:paraId="655B3AE0" w14:textId="77777777" w:rsidR="00C679B2" w:rsidRDefault="00C679B2">
      <w:pPr>
        <w:pStyle w:val="NormalWeb"/>
        <w:autoSpaceDE w:val="0"/>
        <w:autoSpaceDN w:val="0"/>
        <w:spacing w:before="120" w:beforeAutospacing="0" w:after="0" w:afterAutospacing="0"/>
        <w:ind w:firstLine="720"/>
        <w:jc w:val="both"/>
        <w:rPr>
          <w:sz w:val="20"/>
          <w:szCs w:val="20"/>
          <w:lang w:val="vi-VN"/>
        </w:rPr>
      </w:pPr>
    </w:p>
    <w:tbl>
      <w:tblPr>
        <w:tblW w:w="9072" w:type="dxa"/>
        <w:tblCellSpacing w:w="0" w:type="dxa"/>
        <w:tblLayout w:type="fixed"/>
        <w:tblCellMar>
          <w:left w:w="0" w:type="dxa"/>
          <w:right w:w="0" w:type="dxa"/>
        </w:tblCellMar>
        <w:tblLook w:val="04A0" w:firstRow="1" w:lastRow="0" w:firstColumn="1" w:lastColumn="0" w:noHBand="0" w:noVBand="1"/>
      </w:tblPr>
      <w:tblGrid>
        <w:gridCol w:w="4786"/>
        <w:gridCol w:w="4286"/>
      </w:tblGrid>
      <w:tr w:rsidR="00C679B2" w14:paraId="6CFD00BD" w14:textId="77777777">
        <w:trPr>
          <w:tblCellSpacing w:w="0" w:type="dxa"/>
        </w:trPr>
        <w:tc>
          <w:tcPr>
            <w:tcW w:w="4786" w:type="dxa"/>
            <w:tcMar>
              <w:top w:w="0" w:type="dxa"/>
              <w:left w:w="108" w:type="dxa"/>
              <w:bottom w:w="0" w:type="dxa"/>
              <w:right w:w="108" w:type="dxa"/>
            </w:tcMar>
          </w:tcPr>
          <w:p w14:paraId="77EE9B8F"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b/>
                <w:bCs/>
                <w:i/>
                <w:iCs/>
                <w:sz w:val="24"/>
                <w:szCs w:val="24"/>
              </w:rPr>
              <w:t>Nơi nhận:</w:t>
            </w:r>
            <w:r>
              <w:rPr>
                <w:rFonts w:ascii="Times New Roman" w:eastAsia="Times New Roman" w:hAnsi="Times New Roman" w:cs="Times New Roman"/>
                <w:b/>
                <w:bCs/>
                <w:i/>
                <w:iCs/>
                <w:sz w:val="20"/>
                <w:szCs w:val="28"/>
              </w:rPr>
              <w:br/>
            </w:r>
            <w:r>
              <w:rPr>
                <w:rFonts w:ascii="Times New Roman" w:eastAsia="Times New Roman" w:hAnsi="Times New Roman" w:cs="Times New Roman"/>
              </w:rPr>
              <w:t>- Ủy ban TVQH; Chính phủ;</w:t>
            </w:r>
          </w:p>
          <w:p w14:paraId="17D2A447"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VP: Quốc hội, Chính phủ;</w:t>
            </w:r>
          </w:p>
          <w:p w14:paraId="06F4FDDB"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Ban Công tác đại biểu (UBTVQH);</w:t>
            </w:r>
            <w:r>
              <w:rPr>
                <w:rFonts w:ascii="Times New Roman" w:eastAsia="Times New Roman" w:hAnsi="Times New Roman" w:cs="Times New Roman"/>
              </w:rPr>
              <w:br/>
              <w:t>- Cục Kiểm tra văn bản và Tổ chức THPL (Bộ TP);</w:t>
            </w:r>
          </w:p>
          <w:p w14:paraId="7FBB67A9" w14:textId="77777777" w:rsidR="00C679B2" w:rsidRDefault="00000000">
            <w:pPr>
              <w:spacing w:after="0" w:line="252" w:lineRule="auto"/>
              <w:rPr>
                <w:rFonts w:ascii="Times New Roman" w:hAnsi="Times New Roman" w:cs="Times New Roman"/>
              </w:rPr>
            </w:pPr>
            <w:r>
              <w:rPr>
                <w:rFonts w:ascii="Times New Roman" w:hAnsi="Times New Roman" w:cs="Times New Roman"/>
              </w:rPr>
              <w:t>- Cục Pháp chế (Bộ Công an);</w:t>
            </w:r>
          </w:p>
          <w:p w14:paraId="5384CBEF"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Vụ Pháp chế (Bộ Tài chính);</w:t>
            </w:r>
          </w:p>
          <w:p w14:paraId="28906E50"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TTTU, TT HĐND, UBNDTP;</w:t>
            </w:r>
          </w:p>
          <w:p w14:paraId="47E4A869"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Đoàn ĐBQH TP HP;</w:t>
            </w:r>
          </w:p>
          <w:p w14:paraId="2A1DAA93"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Ủy ban MTTQVN TP;</w:t>
            </w:r>
          </w:p>
          <w:p w14:paraId="4F25887E"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Ban của HĐND TP;</w:t>
            </w:r>
          </w:p>
          <w:p w14:paraId="6DF2215D"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Đại biểu HĐNDTP khóa XVI;</w:t>
            </w:r>
          </w:p>
          <w:p w14:paraId="7CF6D395"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VP: TU, Đoàn ĐBQH và HĐND, UBND TP;</w:t>
            </w:r>
          </w:p>
          <w:p w14:paraId="2420036D"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Sở Tư pháp;</w:t>
            </w:r>
          </w:p>
          <w:p w14:paraId="7B302FA8"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sở, ban, ngành, đoàn thể TP;</w:t>
            </w:r>
          </w:p>
          <w:p w14:paraId="02A12FAE"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TTĐU các xã, phường, đặc khu;</w:t>
            </w:r>
          </w:p>
          <w:p w14:paraId="7CAECC32"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 HĐND, UBND các xã, phường, đặc khu;</w:t>
            </w:r>
          </w:p>
          <w:p w14:paraId="58DC9DE4"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Công báo HP, Cổng TTĐT TP;</w:t>
            </w:r>
          </w:p>
          <w:p w14:paraId="22A20AD2"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Báo và phát thành truyền hình Hải Phòng;</w:t>
            </w:r>
          </w:p>
          <w:p w14:paraId="3D85EFB5"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lastRenderedPageBreak/>
              <w:t>- Các CV VP Đoàn ĐBQH và HĐND;</w:t>
            </w:r>
          </w:p>
          <w:p w14:paraId="5649CF4A" w14:textId="77777777" w:rsidR="00C679B2"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CVP, các PCVP HĐND TP;</w:t>
            </w:r>
          </w:p>
          <w:p w14:paraId="68A2303C" w14:textId="77777777" w:rsidR="00C679B2" w:rsidRDefault="00000000">
            <w:pPr>
              <w:spacing w:after="0" w:line="252" w:lineRule="auto"/>
              <w:rPr>
                <w:rFonts w:ascii="Times New Roman" w:eastAsia="Times New Roman" w:hAnsi="Times New Roman" w:cs="Times New Roman"/>
                <w:sz w:val="20"/>
                <w:szCs w:val="28"/>
              </w:rPr>
            </w:pPr>
            <w:r>
              <w:rPr>
                <w:rFonts w:ascii="Times New Roman" w:eastAsia="Times New Roman" w:hAnsi="Times New Roman" w:cs="Times New Roman"/>
              </w:rPr>
              <w:t>- Lưu: VT, HSKH.</w:t>
            </w:r>
          </w:p>
        </w:tc>
        <w:tc>
          <w:tcPr>
            <w:tcW w:w="4286" w:type="dxa"/>
            <w:tcMar>
              <w:top w:w="0" w:type="dxa"/>
              <w:left w:w="108" w:type="dxa"/>
              <w:bottom w:w="0" w:type="dxa"/>
              <w:right w:w="108" w:type="dxa"/>
            </w:tcMar>
          </w:tcPr>
          <w:p w14:paraId="31214C48" w14:textId="77777777" w:rsidR="00C679B2" w:rsidRDefault="00000000">
            <w:pPr>
              <w:spacing w:after="0" w:line="252"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CHỦ TỊCH</w:t>
            </w:r>
          </w:p>
          <w:p w14:paraId="657841DE" w14:textId="77777777" w:rsidR="00C679B2" w:rsidRDefault="00C679B2">
            <w:pPr>
              <w:spacing w:after="0" w:line="252" w:lineRule="auto"/>
              <w:jc w:val="center"/>
              <w:rPr>
                <w:rFonts w:ascii="Times New Roman" w:eastAsia="Times New Roman" w:hAnsi="Times New Roman" w:cs="Times New Roman"/>
                <w:b/>
                <w:bCs/>
                <w:sz w:val="28"/>
                <w:szCs w:val="28"/>
              </w:rPr>
            </w:pPr>
          </w:p>
          <w:p w14:paraId="5183C813" w14:textId="77777777" w:rsidR="00C679B2" w:rsidRDefault="00000000">
            <w:pPr>
              <w:spacing w:after="0" w:line="252" w:lineRule="auto"/>
              <w:rPr>
                <w:rFonts w:ascii="Times New Roman" w:eastAsia="Times New Roman" w:hAnsi="Times New Roman" w:cs="Times New Roman"/>
                <w:i/>
                <w:sz w:val="28"/>
                <w:szCs w:val="28"/>
              </w:rPr>
            </w:pPr>
            <w:r>
              <w:rPr>
                <w:rFonts w:ascii="Times New Roman" w:eastAsia="Times New Roman" w:hAnsi="Times New Roman" w:cs="Times New Roman"/>
                <w:b/>
                <w:bCs/>
                <w:sz w:val="28"/>
                <w:szCs w:val="28"/>
              </w:rPr>
              <w:br/>
            </w:r>
          </w:p>
          <w:p w14:paraId="479F665B" w14:textId="77777777" w:rsidR="00C679B2" w:rsidRDefault="00C679B2">
            <w:pPr>
              <w:spacing w:after="0" w:line="252" w:lineRule="auto"/>
              <w:rPr>
                <w:rFonts w:ascii="Times New Roman" w:eastAsia="Times New Roman" w:hAnsi="Times New Roman" w:cs="Times New Roman"/>
                <w:sz w:val="28"/>
                <w:szCs w:val="28"/>
              </w:rPr>
            </w:pPr>
          </w:p>
          <w:p w14:paraId="492688A6" w14:textId="77777777" w:rsidR="00C679B2" w:rsidRDefault="00C679B2">
            <w:pPr>
              <w:spacing w:after="0" w:line="252" w:lineRule="auto"/>
              <w:rPr>
                <w:rFonts w:ascii="Times New Roman" w:eastAsia="Times New Roman" w:hAnsi="Times New Roman" w:cs="Times New Roman"/>
                <w:sz w:val="28"/>
                <w:szCs w:val="28"/>
              </w:rPr>
            </w:pPr>
          </w:p>
          <w:p w14:paraId="66552F1B" w14:textId="77777777" w:rsidR="00C679B2" w:rsidRDefault="00C679B2">
            <w:pPr>
              <w:spacing w:after="0" w:line="252" w:lineRule="auto"/>
              <w:jc w:val="center"/>
              <w:rPr>
                <w:rFonts w:ascii="Times New Roman" w:eastAsia="Times New Roman" w:hAnsi="Times New Roman" w:cs="Times New Roman"/>
                <w:b/>
                <w:sz w:val="28"/>
                <w:szCs w:val="28"/>
              </w:rPr>
            </w:pPr>
          </w:p>
        </w:tc>
      </w:tr>
    </w:tbl>
    <w:p w14:paraId="41123C02" w14:textId="77777777" w:rsidR="00C679B2" w:rsidRDefault="00C679B2">
      <w:pPr>
        <w:spacing w:after="0" w:line="252" w:lineRule="auto"/>
        <w:jc w:val="both"/>
        <w:rPr>
          <w:rFonts w:ascii="Times New Roman" w:hAnsi="Times New Roman" w:cs="Times New Roman"/>
        </w:rPr>
      </w:pPr>
    </w:p>
    <w:sectPr w:rsidR="00C679B2">
      <w:headerReference w:type="default" r:id="rId9"/>
      <w:pgSz w:w="11907" w:h="16840"/>
      <w:pgMar w:top="1134" w:right="1134" w:bottom="1134" w:left="1701" w:header="454" w:footer="39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023A1" w14:textId="77777777" w:rsidR="00D608DF" w:rsidRDefault="00D608DF">
      <w:pPr>
        <w:spacing w:line="240" w:lineRule="auto"/>
      </w:pPr>
      <w:r>
        <w:separator/>
      </w:r>
    </w:p>
  </w:endnote>
  <w:endnote w:type="continuationSeparator" w:id="0">
    <w:p w14:paraId="7450E0A3" w14:textId="77777777" w:rsidR="00D608DF" w:rsidRDefault="00D608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3D1AE" w14:textId="77777777" w:rsidR="00D608DF" w:rsidRDefault="00D608DF">
      <w:pPr>
        <w:spacing w:after="0"/>
      </w:pPr>
      <w:r>
        <w:separator/>
      </w:r>
    </w:p>
  </w:footnote>
  <w:footnote w:type="continuationSeparator" w:id="0">
    <w:p w14:paraId="7B93B94B" w14:textId="77777777" w:rsidR="00D608DF" w:rsidRDefault="00D608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60681"/>
    </w:sdtPr>
    <w:sdtEndPr>
      <w:rPr>
        <w:rFonts w:ascii="Times New Roman" w:hAnsi="Times New Roman" w:cs="Times New Roman"/>
        <w:sz w:val="24"/>
        <w:szCs w:val="24"/>
      </w:rPr>
    </w:sdtEndPr>
    <w:sdtContent>
      <w:p w14:paraId="4273E353" w14:textId="77777777" w:rsidR="00C679B2" w:rsidRDefault="00000000">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p>
    </w:sdtContent>
  </w:sdt>
  <w:p w14:paraId="72E4B9DF" w14:textId="77777777" w:rsidR="00C679B2" w:rsidRDefault="00C67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FFF003"/>
    <w:multiLevelType w:val="singleLevel"/>
    <w:tmpl w:val="8CFFF003"/>
    <w:lvl w:ilvl="0">
      <w:start w:val="7"/>
      <w:numFmt w:val="decimal"/>
      <w:suff w:val="space"/>
      <w:lvlText w:val="%1."/>
      <w:lvlJc w:val="left"/>
    </w:lvl>
  </w:abstractNum>
  <w:abstractNum w:abstractNumId="1" w15:restartNumberingAfterBreak="0">
    <w:nsid w:val="D4468F12"/>
    <w:multiLevelType w:val="singleLevel"/>
    <w:tmpl w:val="D4468F12"/>
    <w:lvl w:ilvl="0">
      <w:start w:val="1"/>
      <w:numFmt w:val="lowerLetter"/>
      <w:suff w:val="space"/>
      <w:lvlText w:val="%1)"/>
      <w:lvlJc w:val="left"/>
      <w:pPr>
        <w:ind w:left="120"/>
      </w:pPr>
    </w:lvl>
  </w:abstractNum>
  <w:abstractNum w:abstractNumId="2" w15:restartNumberingAfterBreak="0">
    <w:nsid w:val="D91F1B4D"/>
    <w:multiLevelType w:val="singleLevel"/>
    <w:tmpl w:val="D91F1B4D"/>
    <w:lvl w:ilvl="0">
      <w:start w:val="1"/>
      <w:numFmt w:val="lowerLetter"/>
      <w:suff w:val="space"/>
      <w:lvlText w:val="%1)"/>
      <w:lvlJc w:val="left"/>
    </w:lvl>
  </w:abstractNum>
  <w:abstractNum w:abstractNumId="3" w15:restartNumberingAfterBreak="0">
    <w:nsid w:val="533FF929"/>
    <w:multiLevelType w:val="singleLevel"/>
    <w:tmpl w:val="533FF929"/>
    <w:lvl w:ilvl="0">
      <w:start w:val="1"/>
      <w:numFmt w:val="decimal"/>
      <w:suff w:val="space"/>
      <w:lvlText w:val="%1."/>
      <w:lvlJc w:val="left"/>
    </w:lvl>
  </w:abstractNum>
  <w:num w:numId="1" w16cid:durableId="1015182603">
    <w:abstractNumId w:val="0"/>
  </w:num>
  <w:num w:numId="2" w16cid:durableId="1863283052">
    <w:abstractNumId w:val="3"/>
  </w:num>
  <w:num w:numId="3" w16cid:durableId="1030304269">
    <w:abstractNumId w:val="1"/>
  </w:num>
  <w:num w:numId="4" w16cid:durableId="1301227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6C"/>
    <w:rsid w:val="000044CD"/>
    <w:rsid w:val="000048C4"/>
    <w:rsid w:val="000112BA"/>
    <w:rsid w:val="00011A83"/>
    <w:rsid w:val="00011BCA"/>
    <w:rsid w:val="000162E1"/>
    <w:rsid w:val="0001658C"/>
    <w:rsid w:val="000169EF"/>
    <w:rsid w:val="00017F44"/>
    <w:rsid w:val="00020D2D"/>
    <w:rsid w:val="00021D69"/>
    <w:rsid w:val="0002232B"/>
    <w:rsid w:val="000223DB"/>
    <w:rsid w:val="000304CA"/>
    <w:rsid w:val="00034BDF"/>
    <w:rsid w:val="0003509E"/>
    <w:rsid w:val="000369B1"/>
    <w:rsid w:val="0003720E"/>
    <w:rsid w:val="000375CF"/>
    <w:rsid w:val="00040B5B"/>
    <w:rsid w:val="00040D9E"/>
    <w:rsid w:val="00042D2F"/>
    <w:rsid w:val="000435A5"/>
    <w:rsid w:val="00043AC2"/>
    <w:rsid w:val="000476C6"/>
    <w:rsid w:val="000508A1"/>
    <w:rsid w:val="000516B1"/>
    <w:rsid w:val="0005256B"/>
    <w:rsid w:val="00053393"/>
    <w:rsid w:val="00053434"/>
    <w:rsid w:val="000555C9"/>
    <w:rsid w:val="000567C6"/>
    <w:rsid w:val="00056974"/>
    <w:rsid w:val="00060AAF"/>
    <w:rsid w:val="000650EB"/>
    <w:rsid w:val="00071711"/>
    <w:rsid w:val="000729EB"/>
    <w:rsid w:val="00073708"/>
    <w:rsid w:val="00076B2D"/>
    <w:rsid w:val="00076F33"/>
    <w:rsid w:val="0007779D"/>
    <w:rsid w:val="00080233"/>
    <w:rsid w:val="0008248F"/>
    <w:rsid w:val="00082E08"/>
    <w:rsid w:val="00086180"/>
    <w:rsid w:val="000868B7"/>
    <w:rsid w:val="00092285"/>
    <w:rsid w:val="00092347"/>
    <w:rsid w:val="000976C7"/>
    <w:rsid w:val="00097947"/>
    <w:rsid w:val="000A5831"/>
    <w:rsid w:val="000A5C55"/>
    <w:rsid w:val="000A617A"/>
    <w:rsid w:val="000A6630"/>
    <w:rsid w:val="000B1791"/>
    <w:rsid w:val="000B1D5E"/>
    <w:rsid w:val="000B3321"/>
    <w:rsid w:val="000B6BDC"/>
    <w:rsid w:val="000B6F46"/>
    <w:rsid w:val="000C21A4"/>
    <w:rsid w:val="000C4453"/>
    <w:rsid w:val="000C5735"/>
    <w:rsid w:val="000C6414"/>
    <w:rsid w:val="000C6F1A"/>
    <w:rsid w:val="000D1743"/>
    <w:rsid w:val="000D41C1"/>
    <w:rsid w:val="000D470D"/>
    <w:rsid w:val="000D4919"/>
    <w:rsid w:val="000D5300"/>
    <w:rsid w:val="000D5A3E"/>
    <w:rsid w:val="000D5FB8"/>
    <w:rsid w:val="000E1D72"/>
    <w:rsid w:val="000E4F8D"/>
    <w:rsid w:val="000E6DD0"/>
    <w:rsid w:val="000F0715"/>
    <w:rsid w:val="000F58FC"/>
    <w:rsid w:val="00100754"/>
    <w:rsid w:val="00101465"/>
    <w:rsid w:val="00102089"/>
    <w:rsid w:val="001024BD"/>
    <w:rsid w:val="00102CA5"/>
    <w:rsid w:val="00103579"/>
    <w:rsid w:val="001040C8"/>
    <w:rsid w:val="00112A47"/>
    <w:rsid w:val="00115A0D"/>
    <w:rsid w:val="00116B44"/>
    <w:rsid w:val="00117525"/>
    <w:rsid w:val="001175D1"/>
    <w:rsid w:val="00117F93"/>
    <w:rsid w:val="00120E7A"/>
    <w:rsid w:val="00133485"/>
    <w:rsid w:val="00133914"/>
    <w:rsid w:val="00135CF3"/>
    <w:rsid w:val="00140F3F"/>
    <w:rsid w:val="001425C1"/>
    <w:rsid w:val="0014315A"/>
    <w:rsid w:val="00143522"/>
    <w:rsid w:val="0014445B"/>
    <w:rsid w:val="00147C66"/>
    <w:rsid w:val="00153FAD"/>
    <w:rsid w:val="001543B8"/>
    <w:rsid w:val="0015655A"/>
    <w:rsid w:val="00157064"/>
    <w:rsid w:val="00160313"/>
    <w:rsid w:val="00160338"/>
    <w:rsid w:val="001669C8"/>
    <w:rsid w:val="00173964"/>
    <w:rsid w:val="001762F6"/>
    <w:rsid w:val="0017759D"/>
    <w:rsid w:val="00180382"/>
    <w:rsid w:val="001807BD"/>
    <w:rsid w:val="001833E3"/>
    <w:rsid w:val="001840C1"/>
    <w:rsid w:val="001911E3"/>
    <w:rsid w:val="00192B8C"/>
    <w:rsid w:val="00197251"/>
    <w:rsid w:val="00197A73"/>
    <w:rsid w:val="001A29FE"/>
    <w:rsid w:val="001A38E5"/>
    <w:rsid w:val="001A3F2E"/>
    <w:rsid w:val="001A5367"/>
    <w:rsid w:val="001A5370"/>
    <w:rsid w:val="001A6439"/>
    <w:rsid w:val="001A79E6"/>
    <w:rsid w:val="001B2BB4"/>
    <w:rsid w:val="001B35C2"/>
    <w:rsid w:val="001C1E6B"/>
    <w:rsid w:val="001C44A3"/>
    <w:rsid w:val="001C7954"/>
    <w:rsid w:val="001D00D4"/>
    <w:rsid w:val="001D1AAE"/>
    <w:rsid w:val="001D1D8E"/>
    <w:rsid w:val="001D2215"/>
    <w:rsid w:val="001D3460"/>
    <w:rsid w:val="001D6204"/>
    <w:rsid w:val="001E2705"/>
    <w:rsid w:val="001E3002"/>
    <w:rsid w:val="001E3194"/>
    <w:rsid w:val="001E4A02"/>
    <w:rsid w:val="001E5DE1"/>
    <w:rsid w:val="001E6473"/>
    <w:rsid w:val="001E6F0B"/>
    <w:rsid w:val="001F04CC"/>
    <w:rsid w:val="001F19D5"/>
    <w:rsid w:val="001F3ECD"/>
    <w:rsid w:val="001F773F"/>
    <w:rsid w:val="001F7A7B"/>
    <w:rsid w:val="00200AD9"/>
    <w:rsid w:val="002060C0"/>
    <w:rsid w:val="002064AF"/>
    <w:rsid w:val="00206B4D"/>
    <w:rsid w:val="00212F97"/>
    <w:rsid w:val="002135C1"/>
    <w:rsid w:val="00222660"/>
    <w:rsid w:val="00224305"/>
    <w:rsid w:val="00227652"/>
    <w:rsid w:val="00231E22"/>
    <w:rsid w:val="002334A2"/>
    <w:rsid w:val="002335E8"/>
    <w:rsid w:val="0023539B"/>
    <w:rsid w:val="00236736"/>
    <w:rsid w:val="00236A31"/>
    <w:rsid w:val="00237B23"/>
    <w:rsid w:val="002421D4"/>
    <w:rsid w:val="00242208"/>
    <w:rsid w:val="002424B5"/>
    <w:rsid w:val="0024344D"/>
    <w:rsid w:val="00247D6A"/>
    <w:rsid w:val="002621A9"/>
    <w:rsid w:val="00262EC4"/>
    <w:rsid w:val="00263017"/>
    <w:rsid w:val="002666C1"/>
    <w:rsid w:val="00267953"/>
    <w:rsid w:val="00270D31"/>
    <w:rsid w:val="00271213"/>
    <w:rsid w:val="002717CA"/>
    <w:rsid w:val="00271933"/>
    <w:rsid w:val="00275D83"/>
    <w:rsid w:val="002769C8"/>
    <w:rsid w:val="002778F0"/>
    <w:rsid w:val="00280218"/>
    <w:rsid w:val="002804D7"/>
    <w:rsid w:val="002806B7"/>
    <w:rsid w:val="00282D24"/>
    <w:rsid w:val="00283247"/>
    <w:rsid w:val="00285345"/>
    <w:rsid w:val="0029216F"/>
    <w:rsid w:val="00294520"/>
    <w:rsid w:val="00296C77"/>
    <w:rsid w:val="00296D31"/>
    <w:rsid w:val="002A096D"/>
    <w:rsid w:val="002A0D1E"/>
    <w:rsid w:val="002A10A8"/>
    <w:rsid w:val="002A1F1B"/>
    <w:rsid w:val="002A2389"/>
    <w:rsid w:val="002A2A10"/>
    <w:rsid w:val="002A4083"/>
    <w:rsid w:val="002A4581"/>
    <w:rsid w:val="002A4D3B"/>
    <w:rsid w:val="002A682A"/>
    <w:rsid w:val="002A78AA"/>
    <w:rsid w:val="002B09FD"/>
    <w:rsid w:val="002B1F36"/>
    <w:rsid w:val="002B26AB"/>
    <w:rsid w:val="002B2FAC"/>
    <w:rsid w:val="002B4A52"/>
    <w:rsid w:val="002C007E"/>
    <w:rsid w:val="002C213B"/>
    <w:rsid w:val="002C3C98"/>
    <w:rsid w:val="002C592A"/>
    <w:rsid w:val="002C59F3"/>
    <w:rsid w:val="002C5F7A"/>
    <w:rsid w:val="002C664E"/>
    <w:rsid w:val="002C6CEA"/>
    <w:rsid w:val="002D077C"/>
    <w:rsid w:val="002D3BDF"/>
    <w:rsid w:val="002D598A"/>
    <w:rsid w:val="002D76A7"/>
    <w:rsid w:val="002D7FDD"/>
    <w:rsid w:val="002E325C"/>
    <w:rsid w:val="002E4407"/>
    <w:rsid w:val="002E4F4B"/>
    <w:rsid w:val="002E5169"/>
    <w:rsid w:val="002E5CE1"/>
    <w:rsid w:val="002E7176"/>
    <w:rsid w:val="002F146A"/>
    <w:rsid w:val="002F3E56"/>
    <w:rsid w:val="002F5953"/>
    <w:rsid w:val="00310EA7"/>
    <w:rsid w:val="00312FE9"/>
    <w:rsid w:val="00314B44"/>
    <w:rsid w:val="003154EF"/>
    <w:rsid w:val="00322894"/>
    <w:rsid w:val="00322F1A"/>
    <w:rsid w:val="0032693F"/>
    <w:rsid w:val="00326AFD"/>
    <w:rsid w:val="00327900"/>
    <w:rsid w:val="00332314"/>
    <w:rsid w:val="00332EE8"/>
    <w:rsid w:val="0033326D"/>
    <w:rsid w:val="0033750C"/>
    <w:rsid w:val="00337B6A"/>
    <w:rsid w:val="003409B4"/>
    <w:rsid w:val="00340B77"/>
    <w:rsid w:val="00341A16"/>
    <w:rsid w:val="00341E24"/>
    <w:rsid w:val="00342B38"/>
    <w:rsid w:val="0035126C"/>
    <w:rsid w:val="00362184"/>
    <w:rsid w:val="00364068"/>
    <w:rsid w:val="00365972"/>
    <w:rsid w:val="00367B2F"/>
    <w:rsid w:val="00370D89"/>
    <w:rsid w:val="00371F6C"/>
    <w:rsid w:val="0037537E"/>
    <w:rsid w:val="00375AB3"/>
    <w:rsid w:val="00376478"/>
    <w:rsid w:val="003769BD"/>
    <w:rsid w:val="00376CFA"/>
    <w:rsid w:val="00377D40"/>
    <w:rsid w:val="003803CA"/>
    <w:rsid w:val="0038238B"/>
    <w:rsid w:val="003856C2"/>
    <w:rsid w:val="00386542"/>
    <w:rsid w:val="003911EF"/>
    <w:rsid w:val="003926B3"/>
    <w:rsid w:val="0039383E"/>
    <w:rsid w:val="003978FA"/>
    <w:rsid w:val="00397FFE"/>
    <w:rsid w:val="003A061C"/>
    <w:rsid w:val="003A15AA"/>
    <w:rsid w:val="003A166F"/>
    <w:rsid w:val="003A1B0E"/>
    <w:rsid w:val="003A2844"/>
    <w:rsid w:val="003A4E5C"/>
    <w:rsid w:val="003A55D2"/>
    <w:rsid w:val="003A6FEF"/>
    <w:rsid w:val="003B0A6E"/>
    <w:rsid w:val="003B3676"/>
    <w:rsid w:val="003B4E73"/>
    <w:rsid w:val="003B4EB3"/>
    <w:rsid w:val="003B56A3"/>
    <w:rsid w:val="003B75F6"/>
    <w:rsid w:val="003B7F9F"/>
    <w:rsid w:val="003C24FB"/>
    <w:rsid w:val="003C2D2A"/>
    <w:rsid w:val="003C4539"/>
    <w:rsid w:val="003C5DA1"/>
    <w:rsid w:val="003D7AC5"/>
    <w:rsid w:val="003E317D"/>
    <w:rsid w:val="003E3F6B"/>
    <w:rsid w:val="003E439C"/>
    <w:rsid w:val="003E6359"/>
    <w:rsid w:val="003E646E"/>
    <w:rsid w:val="003E65AB"/>
    <w:rsid w:val="003E7DEE"/>
    <w:rsid w:val="003F5178"/>
    <w:rsid w:val="003F7B91"/>
    <w:rsid w:val="00404970"/>
    <w:rsid w:val="0040677C"/>
    <w:rsid w:val="00410561"/>
    <w:rsid w:val="004138F2"/>
    <w:rsid w:val="00414644"/>
    <w:rsid w:val="00414FE9"/>
    <w:rsid w:val="00415463"/>
    <w:rsid w:val="00415BFD"/>
    <w:rsid w:val="00416119"/>
    <w:rsid w:val="00416554"/>
    <w:rsid w:val="004202B5"/>
    <w:rsid w:val="00420655"/>
    <w:rsid w:val="00422318"/>
    <w:rsid w:val="00422B3C"/>
    <w:rsid w:val="00423942"/>
    <w:rsid w:val="00424DF6"/>
    <w:rsid w:val="00426396"/>
    <w:rsid w:val="00426668"/>
    <w:rsid w:val="00426E10"/>
    <w:rsid w:val="00430CD7"/>
    <w:rsid w:val="00432DA1"/>
    <w:rsid w:val="00435E75"/>
    <w:rsid w:val="004368C0"/>
    <w:rsid w:val="004375FD"/>
    <w:rsid w:val="004407C5"/>
    <w:rsid w:val="00443CE4"/>
    <w:rsid w:val="00444624"/>
    <w:rsid w:val="00447C65"/>
    <w:rsid w:val="00447FFE"/>
    <w:rsid w:val="0045122D"/>
    <w:rsid w:val="00451905"/>
    <w:rsid w:val="0045291C"/>
    <w:rsid w:val="004537FE"/>
    <w:rsid w:val="004556F1"/>
    <w:rsid w:val="00463CBC"/>
    <w:rsid w:val="00466065"/>
    <w:rsid w:val="00466B39"/>
    <w:rsid w:val="004675C2"/>
    <w:rsid w:val="00470644"/>
    <w:rsid w:val="004707E2"/>
    <w:rsid w:val="00473526"/>
    <w:rsid w:val="00474A60"/>
    <w:rsid w:val="00475FC1"/>
    <w:rsid w:val="00476184"/>
    <w:rsid w:val="00483ED9"/>
    <w:rsid w:val="00485FE9"/>
    <w:rsid w:val="0049035B"/>
    <w:rsid w:val="00493373"/>
    <w:rsid w:val="00493521"/>
    <w:rsid w:val="00493901"/>
    <w:rsid w:val="00494699"/>
    <w:rsid w:val="00497622"/>
    <w:rsid w:val="00497F68"/>
    <w:rsid w:val="004A28E6"/>
    <w:rsid w:val="004A3176"/>
    <w:rsid w:val="004A490E"/>
    <w:rsid w:val="004A51EE"/>
    <w:rsid w:val="004A610F"/>
    <w:rsid w:val="004A71F9"/>
    <w:rsid w:val="004B0E40"/>
    <w:rsid w:val="004B36FE"/>
    <w:rsid w:val="004B3984"/>
    <w:rsid w:val="004B3F4A"/>
    <w:rsid w:val="004B41DA"/>
    <w:rsid w:val="004B68A0"/>
    <w:rsid w:val="004B6FCF"/>
    <w:rsid w:val="004C0191"/>
    <w:rsid w:val="004C1787"/>
    <w:rsid w:val="004C2427"/>
    <w:rsid w:val="004C38CD"/>
    <w:rsid w:val="004C6A4F"/>
    <w:rsid w:val="004C7041"/>
    <w:rsid w:val="004D4B43"/>
    <w:rsid w:val="004E1957"/>
    <w:rsid w:val="004E3BCB"/>
    <w:rsid w:val="004E59ED"/>
    <w:rsid w:val="004E61D4"/>
    <w:rsid w:val="004E623A"/>
    <w:rsid w:val="004E6E6C"/>
    <w:rsid w:val="004F3A78"/>
    <w:rsid w:val="004F68D1"/>
    <w:rsid w:val="004F6B24"/>
    <w:rsid w:val="0050027B"/>
    <w:rsid w:val="00505C98"/>
    <w:rsid w:val="00510AD6"/>
    <w:rsid w:val="00511FB8"/>
    <w:rsid w:val="00513215"/>
    <w:rsid w:val="00514197"/>
    <w:rsid w:val="00517520"/>
    <w:rsid w:val="0052045A"/>
    <w:rsid w:val="00524D31"/>
    <w:rsid w:val="005277FB"/>
    <w:rsid w:val="00532425"/>
    <w:rsid w:val="00532914"/>
    <w:rsid w:val="00532A3E"/>
    <w:rsid w:val="00534194"/>
    <w:rsid w:val="005347BC"/>
    <w:rsid w:val="00537E7B"/>
    <w:rsid w:val="00540011"/>
    <w:rsid w:val="00542F07"/>
    <w:rsid w:val="005478F8"/>
    <w:rsid w:val="00552A12"/>
    <w:rsid w:val="00552CD0"/>
    <w:rsid w:val="00554376"/>
    <w:rsid w:val="005549DE"/>
    <w:rsid w:val="00556B6D"/>
    <w:rsid w:val="0056060D"/>
    <w:rsid w:val="00561AD4"/>
    <w:rsid w:val="005649D6"/>
    <w:rsid w:val="00565ECB"/>
    <w:rsid w:val="00566E4F"/>
    <w:rsid w:val="005707D3"/>
    <w:rsid w:val="00572D8D"/>
    <w:rsid w:val="005752B8"/>
    <w:rsid w:val="0057636B"/>
    <w:rsid w:val="00580251"/>
    <w:rsid w:val="005802F4"/>
    <w:rsid w:val="0058374D"/>
    <w:rsid w:val="005837B9"/>
    <w:rsid w:val="0058575E"/>
    <w:rsid w:val="00585A85"/>
    <w:rsid w:val="0058730F"/>
    <w:rsid w:val="00587B85"/>
    <w:rsid w:val="005911DE"/>
    <w:rsid w:val="00592B40"/>
    <w:rsid w:val="005938C0"/>
    <w:rsid w:val="005973FF"/>
    <w:rsid w:val="005A1B49"/>
    <w:rsid w:val="005A34E1"/>
    <w:rsid w:val="005A5137"/>
    <w:rsid w:val="005A6611"/>
    <w:rsid w:val="005A7694"/>
    <w:rsid w:val="005A7B12"/>
    <w:rsid w:val="005A7EA9"/>
    <w:rsid w:val="005B13A0"/>
    <w:rsid w:val="005B2536"/>
    <w:rsid w:val="005B5225"/>
    <w:rsid w:val="005B55D9"/>
    <w:rsid w:val="005B790F"/>
    <w:rsid w:val="005B7AEE"/>
    <w:rsid w:val="005C1209"/>
    <w:rsid w:val="005C223F"/>
    <w:rsid w:val="005C3E8A"/>
    <w:rsid w:val="005C4285"/>
    <w:rsid w:val="005C491D"/>
    <w:rsid w:val="005C652E"/>
    <w:rsid w:val="005C7637"/>
    <w:rsid w:val="005D17D0"/>
    <w:rsid w:val="005D1959"/>
    <w:rsid w:val="005D2922"/>
    <w:rsid w:val="005D3EE9"/>
    <w:rsid w:val="005D589C"/>
    <w:rsid w:val="005D5C45"/>
    <w:rsid w:val="005D7819"/>
    <w:rsid w:val="005E1A79"/>
    <w:rsid w:val="005E21D4"/>
    <w:rsid w:val="005E6FCE"/>
    <w:rsid w:val="005E7154"/>
    <w:rsid w:val="005F4DFC"/>
    <w:rsid w:val="005F7B65"/>
    <w:rsid w:val="00600F0F"/>
    <w:rsid w:val="006056D0"/>
    <w:rsid w:val="00605941"/>
    <w:rsid w:val="00612E18"/>
    <w:rsid w:val="006133E1"/>
    <w:rsid w:val="00613509"/>
    <w:rsid w:val="00613F10"/>
    <w:rsid w:val="00614298"/>
    <w:rsid w:val="0061792E"/>
    <w:rsid w:val="00624FD6"/>
    <w:rsid w:val="006262F9"/>
    <w:rsid w:val="00632867"/>
    <w:rsid w:val="0063333D"/>
    <w:rsid w:val="00633FA3"/>
    <w:rsid w:val="00635573"/>
    <w:rsid w:val="006365F6"/>
    <w:rsid w:val="006412C4"/>
    <w:rsid w:val="006433CB"/>
    <w:rsid w:val="00643D83"/>
    <w:rsid w:val="00644889"/>
    <w:rsid w:val="00650F71"/>
    <w:rsid w:val="00654033"/>
    <w:rsid w:val="006552A3"/>
    <w:rsid w:val="00657A49"/>
    <w:rsid w:val="00663D97"/>
    <w:rsid w:val="00664EC0"/>
    <w:rsid w:val="00670C87"/>
    <w:rsid w:val="006767DA"/>
    <w:rsid w:val="006775DC"/>
    <w:rsid w:val="00677638"/>
    <w:rsid w:val="006807E1"/>
    <w:rsid w:val="00681AD5"/>
    <w:rsid w:val="00681B53"/>
    <w:rsid w:val="006829E6"/>
    <w:rsid w:val="00683261"/>
    <w:rsid w:val="006836D5"/>
    <w:rsid w:val="00687206"/>
    <w:rsid w:val="00690ED3"/>
    <w:rsid w:val="006937AE"/>
    <w:rsid w:val="00694921"/>
    <w:rsid w:val="0069503B"/>
    <w:rsid w:val="006A06D2"/>
    <w:rsid w:val="006B1844"/>
    <w:rsid w:val="006B1A4D"/>
    <w:rsid w:val="006B26BB"/>
    <w:rsid w:val="006B544B"/>
    <w:rsid w:val="006C24E3"/>
    <w:rsid w:val="006C251F"/>
    <w:rsid w:val="006C2B4B"/>
    <w:rsid w:val="006C2CCF"/>
    <w:rsid w:val="006C4CCD"/>
    <w:rsid w:val="006C55A4"/>
    <w:rsid w:val="006C6612"/>
    <w:rsid w:val="006C6F84"/>
    <w:rsid w:val="006C7095"/>
    <w:rsid w:val="006C72A9"/>
    <w:rsid w:val="006D0029"/>
    <w:rsid w:val="006D0E27"/>
    <w:rsid w:val="006D2815"/>
    <w:rsid w:val="006E00C3"/>
    <w:rsid w:val="006E0E34"/>
    <w:rsid w:val="006E1784"/>
    <w:rsid w:val="006E1880"/>
    <w:rsid w:val="006E3331"/>
    <w:rsid w:val="006E4E1F"/>
    <w:rsid w:val="006E613F"/>
    <w:rsid w:val="006F313F"/>
    <w:rsid w:val="006F3599"/>
    <w:rsid w:val="006F36E9"/>
    <w:rsid w:val="006F603B"/>
    <w:rsid w:val="006F67A9"/>
    <w:rsid w:val="00701058"/>
    <w:rsid w:val="00702A88"/>
    <w:rsid w:val="00702EA9"/>
    <w:rsid w:val="00704B5B"/>
    <w:rsid w:val="00707354"/>
    <w:rsid w:val="00707AF5"/>
    <w:rsid w:val="0071259E"/>
    <w:rsid w:val="00713662"/>
    <w:rsid w:val="00714A28"/>
    <w:rsid w:val="00714DA1"/>
    <w:rsid w:val="00715DD7"/>
    <w:rsid w:val="0071669B"/>
    <w:rsid w:val="00716E5F"/>
    <w:rsid w:val="00721AC3"/>
    <w:rsid w:val="00723CBE"/>
    <w:rsid w:val="007268D8"/>
    <w:rsid w:val="00727BDC"/>
    <w:rsid w:val="0073084B"/>
    <w:rsid w:val="007322D0"/>
    <w:rsid w:val="00732F51"/>
    <w:rsid w:val="00745739"/>
    <w:rsid w:val="00747583"/>
    <w:rsid w:val="00747858"/>
    <w:rsid w:val="00747DE5"/>
    <w:rsid w:val="00750EE5"/>
    <w:rsid w:val="00751376"/>
    <w:rsid w:val="00752595"/>
    <w:rsid w:val="00753615"/>
    <w:rsid w:val="00753F7E"/>
    <w:rsid w:val="00756284"/>
    <w:rsid w:val="007565FE"/>
    <w:rsid w:val="007623D1"/>
    <w:rsid w:val="00763F43"/>
    <w:rsid w:val="007722D8"/>
    <w:rsid w:val="007735D2"/>
    <w:rsid w:val="00793360"/>
    <w:rsid w:val="00794E5D"/>
    <w:rsid w:val="00796EE1"/>
    <w:rsid w:val="007A0E6D"/>
    <w:rsid w:val="007A172D"/>
    <w:rsid w:val="007A2666"/>
    <w:rsid w:val="007A5480"/>
    <w:rsid w:val="007A7DDE"/>
    <w:rsid w:val="007B3A80"/>
    <w:rsid w:val="007B7644"/>
    <w:rsid w:val="007C0CBD"/>
    <w:rsid w:val="007C0DC8"/>
    <w:rsid w:val="007C1519"/>
    <w:rsid w:val="007C3085"/>
    <w:rsid w:val="007C3545"/>
    <w:rsid w:val="007C4F1C"/>
    <w:rsid w:val="007D002A"/>
    <w:rsid w:val="007D0C9B"/>
    <w:rsid w:val="007D1461"/>
    <w:rsid w:val="007D38C4"/>
    <w:rsid w:val="007D4204"/>
    <w:rsid w:val="007D66CC"/>
    <w:rsid w:val="007D7734"/>
    <w:rsid w:val="007E09A0"/>
    <w:rsid w:val="007E23A2"/>
    <w:rsid w:val="007E28C2"/>
    <w:rsid w:val="007E4DBF"/>
    <w:rsid w:val="007F000F"/>
    <w:rsid w:val="007F01B4"/>
    <w:rsid w:val="007F0EEF"/>
    <w:rsid w:val="007F1C5C"/>
    <w:rsid w:val="007F462B"/>
    <w:rsid w:val="007F4A7E"/>
    <w:rsid w:val="007F59E0"/>
    <w:rsid w:val="007F7DE7"/>
    <w:rsid w:val="008011FA"/>
    <w:rsid w:val="008043F8"/>
    <w:rsid w:val="00804611"/>
    <w:rsid w:val="00805F29"/>
    <w:rsid w:val="008102F5"/>
    <w:rsid w:val="0081044F"/>
    <w:rsid w:val="00811687"/>
    <w:rsid w:val="00813051"/>
    <w:rsid w:val="008163B4"/>
    <w:rsid w:val="0081751A"/>
    <w:rsid w:val="00822A7C"/>
    <w:rsid w:val="0083438B"/>
    <w:rsid w:val="00837243"/>
    <w:rsid w:val="00842967"/>
    <w:rsid w:val="00842B11"/>
    <w:rsid w:val="008434B9"/>
    <w:rsid w:val="00844D52"/>
    <w:rsid w:val="00851A44"/>
    <w:rsid w:val="0085410E"/>
    <w:rsid w:val="00856011"/>
    <w:rsid w:val="00861969"/>
    <w:rsid w:val="00863534"/>
    <w:rsid w:val="00863912"/>
    <w:rsid w:val="00864D43"/>
    <w:rsid w:val="00866043"/>
    <w:rsid w:val="00866F1F"/>
    <w:rsid w:val="00867CBA"/>
    <w:rsid w:val="00870053"/>
    <w:rsid w:val="008710CE"/>
    <w:rsid w:val="008716AE"/>
    <w:rsid w:val="00874B73"/>
    <w:rsid w:val="00875798"/>
    <w:rsid w:val="008762D1"/>
    <w:rsid w:val="00876F9F"/>
    <w:rsid w:val="008772BA"/>
    <w:rsid w:val="00880946"/>
    <w:rsid w:val="00884312"/>
    <w:rsid w:val="0088484E"/>
    <w:rsid w:val="00890242"/>
    <w:rsid w:val="00890B5C"/>
    <w:rsid w:val="00890DD9"/>
    <w:rsid w:val="00891883"/>
    <w:rsid w:val="00892687"/>
    <w:rsid w:val="00893F73"/>
    <w:rsid w:val="00894A83"/>
    <w:rsid w:val="0089532E"/>
    <w:rsid w:val="008956C9"/>
    <w:rsid w:val="008972C4"/>
    <w:rsid w:val="00897C29"/>
    <w:rsid w:val="008A1D72"/>
    <w:rsid w:val="008A48A4"/>
    <w:rsid w:val="008A6652"/>
    <w:rsid w:val="008B3698"/>
    <w:rsid w:val="008B4B0D"/>
    <w:rsid w:val="008B4C0F"/>
    <w:rsid w:val="008B75A9"/>
    <w:rsid w:val="008C0553"/>
    <w:rsid w:val="008C438F"/>
    <w:rsid w:val="008C7F26"/>
    <w:rsid w:val="008D0CFF"/>
    <w:rsid w:val="008D0D9D"/>
    <w:rsid w:val="008D41B2"/>
    <w:rsid w:val="008D5118"/>
    <w:rsid w:val="008D700C"/>
    <w:rsid w:val="008E0D47"/>
    <w:rsid w:val="008E390F"/>
    <w:rsid w:val="008E5F53"/>
    <w:rsid w:val="008E6D22"/>
    <w:rsid w:val="008F0277"/>
    <w:rsid w:val="008F10F9"/>
    <w:rsid w:val="008F1E59"/>
    <w:rsid w:val="008F2CD3"/>
    <w:rsid w:val="008F79F8"/>
    <w:rsid w:val="00903F97"/>
    <w:rsid w:val="00905406"/>
    <w:rsid w:val="00907338"/>
    <w:rsid w:val="00911205"/>
    <w:rsid w:val="00912CFF"/>
    <w:rsid w:val="00912F08"/>
    <w:rsid w:val="00913261"/>
    <w:rsid w:val="00913290"/>
    <w:rsid w:val="0092217A"/>
    <w:rsid w:val="00925011"/>
    <w:rsid w:val="00930901"/>
    <w:rsid w:val="009360B9"/>
    <w:rsid w:val="00937714"/>
    <w:rsid w:val="00945757"/>
    <w:rsid w:val="00951234"/>
    <w:rsid w:val="00951789"/>
    <w:rsid w:val="00961BFA"/>
    <w:rsid w:val="00962F4C"/>
    <w:rsid w:val="0096502C"/>
    <w:rsid w:val="00965F58"/>
    <w:rsid w:val="009715FC"/>
    <w:rsid w:val="009761D5"/>
    <w:rsid w:val="00976C25"/>
    <w:rsid w:val="0098083E"/>
    <w:rsid w:val="00982292"/>
    <w:rsid w:val="00982A3B"/>
    <w:rsid w:val="00987E1D"/>
    <w:rsid w:val="00987E5A"/>
    <w:rsid w:val="009936FD"/>
    <w:rsid w:val="009959EA"/>
    <w:rsid w:val="00996520"/>
    <w:rsid w:val="00997BE8"/>
    <w:rsid w:val="009A26E7"/>
    <w:rsid w:val="009A2ED3"/>
    <w:rsid w:val="009A7226"/>
    <w:rsid w:val="009B0551"/>
    <w:rsid w:val="009B2FE3"/>
    <w:rsid w:val="009B39AF"/>
    <w:rsid w:val="009B516A"/>
    <w:rsid w:val="009B568E"/>
    <w:rsid w:val="009C0B53"/>
    <w:rsid w:val="009C158A"/>
    <w:rsid w:val="009C3E66"/>
    <w:rsid w:val="009D1E47"/>
    <w:rsid w:val="009D20EB"/>
    <w:rsid w:val="009D5B46"/>
    <w:rsid w:val="009D639D"/>
    <w:rsid w:val="009D7144"/>
    <w:rsid w:val="009E26AC"/>
    <w:rsid w:val="009E2DAB"/>
    <w:rsid w:val="009E6F3A"/>
    <w:rsid w:val="009E7768"/>
    <w:rsid w:val="009F19CF"/>
    <w:rsid w:val="009F336C"/>
    <w:rsid w:val="00A01A15"/>
    <w:rsid w:val="00A01B93"/>
    <w:rsid w:val="00A06108"/>
    <w:rsid w:val="00A10E95"/>
    <w:rsid w:val="00A16883"/>
    <w:rsid w:val="00A200F9"/>
    <w:rsid w:val="00A2020B"/>
    <w:rsid w:val="00A24F1D"/>
    <w:rsid w:val="00A25B4A"/>
    <w:rsid w:val="00A26BC5"/>
    <w:rsid w:val="00A30438"/>
    <w:rsid w:val="00A31FD2"/>
    <w:rsid w:val="00A3476D"/>
    <w:rsid w:val="00A40BF8"/>
    <w:rsid w:val="00A40E8C"/>
    <w:rsid w:val="00A4304A"/>
    <w:rsid w:val="00A47EEC"/>
    <w:rsid w:val="00A51F9D"/>
    <w:rsid w:val="00A57CA9"/>
    <w:rsid w:val="00A6029C"/>
    <w:rsid w:val="00A6103C"/>
    <w:rsid w:val="00A615E9"/>
    <w:rsid w:val="00A63C40"/>
    <w:rsid w:val="00A64ED9"/>
    <w:rsid w:val="00A65D60"/>
    <w:rsid w:val="00A66CD5"/>
    <w:rsid w:val="00A67241"/>
    <w:rsid w:val="00A721C3"/>
    <w:rsid w:val="00A744AB"/>
    <w:rsid w:val="00A80FB1"/>
    <w:rsid w:val="00A81662"/>
    <w:rsid w:val="00A81A2A"/>
    <w:rsid w:val="00A83B64"/>
    <w:rsid w:val="00A84A95"/>
    <w:rsid w:val="00A90061"/>
    <w:rsid w:val="00A90155"/>
    <w:rsid w:val="00A90D4E"/>
    <w:rsid w:val="00A93294"/>
    <w:rsid w:val="00A94301"/>
    <w:rsid w:val="00A95BBD"/>
    <w:rsid w:val="00A97DD8"/>
    <w:rsid w:val="00AA277B"/>
    <w:rsid w:val="00AA4073"/>
    <w:rsid w:val="00AA47B2"/>
    <w:rsid w:val="00AA6173"/>
    <w:rsid w:val="00AA67C6"/>
    <w:rsid w:val="00AA6DF9"/>
    <w:rsid w:val="00AB0CC6"/>
    <w:rsid w:val="00AB5838"/>
    <w:rsid w:val="00AC14B5"/>
    <w:rsid w:val="00AC2487"/>
    <w:rsid w:val="00AC7CE8"/>
    <w:rsid w:val="00AD0D87"/>
    <w:rsid w:val="00AD3279"/>
    <w:rsid w:val="00AD72C8"/>
    <w:rsid w:val="00AF0849"/>
    <w:rsid w:val="00AF0CA9"/>
    <w:rsid w:val="00AF35BC"/>
    <w:rsid w:val="00AF5B08"/>
    <w:rsid w:val="00B00564"/>
    <w:rsid w:val="00B00AE7"/>
    <w:rsid w:val="00B052D8"/>
    <w:rsid w:val="00B165C1"/>
    <w:rsid w:val="00B1674F"/>
    <w:rsid w:val="00B21A01"/>
    <w:rsid w:val="00B2435D"/>
    <w:rsid w:val="00B2492E"/>
    <w:rsid w:val="00B24D9E"/>
    <w:rsid w:val="00B26D46"/>
    <w:rsid w:val="00B2742B"/>
    <w:rsid w:val="00B27F8E"/>
    <w:rsid w:val="00B334C1"/>
    <w:rsid w:val="00B3388B"/>
    <w:rsid w:val="00B33AE9"/>
    <w:rsid w:val="00B34118"/>
    <w:rsid w:val="00B35FC4"/>
    <w:rsid w:val="00B426B3"/>
    <w:rsid w:val="00B427AF"/>
    <w:rsid w:val="00B43D73"/>
    <w:rsid w:val="00B452C2"/>
    <w:rsid w:val="00B4714D"/>
    <w:rsid w:val="00B5180E"/>
    <w:rsid w:val="00B55A6A"/>
    <w:rsid w:val="00B55B81"/>
    <w:rsid w:val="00B55F5F"/>
    <w:rsid w:val="00B57A2B"/>
    <w:rsid w:val="00B64A72"/>
    <w:rsid w:val="00B654D6"/>
    <w:rsid w:val="00B71B51"/>
    <w:rsid w:val="00B7410F"/>
    <w:rsid w:val="00B756D6"/>
    <w:rsid w:val="00B77D26"/>
    <w:rsid w:val="00B807ED"/>
    <w:rsid w:val="00B83936"/>
    <w:rsid w:val="00B83C11"/>
    <w:rsid w:val="00B84235"/>
    <w:rsid w:val="00B84306"/>
    <w:rsid w:val="00B86514"/>
    <w:rsid w:val="00B9175E"/>
    <w:rsid w:val="00B92750"/>
    <w:rsid w:val="00B93F99"/>
    <w:rsid w:val="00B9619C"/>
    <w:rsid w:val="00B974CE"/>
    <w:rsid w:val="00B97CC8"/>
    <w:rsid w:val="00BA0306"/>
    <w:rsid w:val="00BA059E"/>
    <w:rsid w:val="00BA3C14"/>
    <w:rsid w:val="00BA6B00"/>
    <w:rsid w:val="00BA6FD2"/>
    <w:rsid w:val="00BA760D"/>
    <w:rsid w:val="00BB1958"/>
    <w:rsid w:val="00BB537B"/>
    <w:rsid w:val="00BB5DE4"/>
    <w:rsid w:val="00BB7172"/>
    <w:rsid w:val="00BB72C6"/>
    <w:rsid w:val="00BC47B4"/>
    <w:rsid w:val="00BC6EE9"/>
    <w:rsid w:val="00BC777E"/>
    <w:rsid w:val="00BC7CB3"/>
    <w:rsid w:val="00BC7CF0"/>
    <w:rsid w:val="00BD194A"/>
    <w:rsid w:val="00BD1EBF"/>
    <w:rsid w:val="00BD3453"/>
    <w:rsid w:val="00BD352B"/>
    <w:rsid w:val="00BD5392"/>
    <w:rsid w:val="00BD6A54"/>
    <w:rsid w:val="00BD702C"/>
    <w:rsid w:val="00BE21E6"/>
    <w:rsid w:val="00BE38C9"/>
    <w:rsid w:val="00BE5BB1"/>
    <w:rsid w:val="00BE5E9B"/>
    <w:rsid w:val="00BE7828"/>
    <w:rsid w:val="00BF106C"/>
    <w:rsid w:val="00BF12EF"/>
    <w:rsid w:val="00BF1F49"/>
    <w:rsid w:val="00BF4843"/>
    <w:rsid w:val="00BF5FAD"/>
    <w:rsid w:val="00BF648C"/>
    <w:rsid w:val="00BF736C"/>
    <w:rsid w:val="00C00B8C"/>
    <w:rsid w:val="00C00E44"/>
    <w:rsid w:val="00C01477"/>
    <w:rsid w:val="00C03842"/>
    <w:rsid w:val="00C040E8"/>
    <w:rsid w:val="00C06452"/>
    <w:rsid w:val="00C113A3"/>
    <w:rsid w:val="00C119CE"/>
    <w:rsid w:val="00C13800"/>
    <w:rsid w:val="00C13BBF"/>
    <w:rsid w:val="00C144F0"/>
    <w:rsid w:val="00C21AB6"/>
    <w:rsid w:val="00C230E0"/>
    <w:rsid w:val="00C2327C"/>
    <w:rsid w:val="00C25A83"/>
    <w:rsid w:val="00C25DC3"/>
    <w:rsid w:val="00C31463"/>
    <w:rsid w:val="00C3173C"/>
    <w:rsid w:val="00C318D9"/>
    <w:rsid w:val="00C333FB"/>
    <w:rsid w:val="00C339D2"/>
    <w:rsid w:val="00C33D56"/>
    <w:rsid w:val="00C35238"/>
    <w:rsid w:val="00C3528E"/>
    <w:rsid w:val="00C36321"/>
    <w:rsid w:val="00C40875"/>
    <w:rsid w:val="00C42528"/>
    <w:rsid w:val="00C44E23"/>
    <w:rsid w:val="00C45D82"/>
    <w:rsid w:val="00C4631A"/>
    <w:rsid w:val="00C508DE"/>
    <w:rsid w:val="00C52D67"/>
    <w:rsid w:val="00C536C6"/>
    <w:rsid w:val="00C53BB0"/>
    <w:rsid w:val="00C54EF2"/>
    <w:rsid w:val="00C5516D"/>
    <w:rsid w:val="00C60DC7"/>
    <w:rsid w:val="00C64D7F"/>
    <w:rsid w:val="00C65686"/>
    <w:rsid w:val="00C679B2"/>
    <w:rsid w:val="00C71C45"/>
    <w:rsid w:val="00C71C78"/>
    <w:rsid w:val="00C749B1"/>
    <w:rsid w:val="00C77C73"/>
    <w:rsid w:val="00C80384"/>
    <w:rsid w:val="00C828C6"/>
    <w:rsid w:val="00C83870"/>
    <w:rsid w:val="00C83BFD"/>
    <w:rsid w:val="00C84F0E"/>
    <w:rsid w:val="00C901CB"/>
    <w:rsid w:val="00C90691"/>
    <w:rsid w:val="00C9084D"/>
    <w:rsid w:val="00C90EC9"/>
    <w:rsid w:val="00C91E75"/>
    <w:rsid w:val="00C954E4"/>
    <w:rsid w:val="00C9640E"/>
    <w:rsid w:val="00C96F06"/>
    <w:rsid w:val="00CA1C7C"/>
    <w:rsid w:val="00CA333B"/>
    <w:rsid w:val="00CB125C"/>
    <w:rsid w:val="00CB2353"/>
    <w:rsid w:val="00CB5424"/>
    <w:rsid w:val="00CB5B77"/>
    <w:rsid w:val="00CB5BAA"/>
    <w:rsid w:val="00CB61BF"/>
    <w:rsid w:val="00CB749C"/>
    <w:rsid w:val="00CB7BE5"/>
    <w:rsid w:val="00CC0F62"/>
    <w:rsid w:val="00CC1EA9"/>
    <w:rsid w:val="00CC1F9A"/>
    <w:rsid w:val="00CC4C59"/>
    <w:rsid w:val="00CD075B"/>
    <w:rsid w:val="00CD4448"/>
    <w:rsid w:val="00CD4C20"/>
    <w:rsid w:val="00CD6F24"/>
    <w:rsid w:val="00CE269B"/>
    <w:rsid w:val="00CE29B4"/>
    <w:rsid w:val="00CE4DEC"/>
    <w:rsid w:val="00CE5836"/>
    <w:rsid w:val="00CE79FD"/>
    <w:rsid w:val="00CF32BE"/>
    <w:rsid w:val="00CF3427"/>
    <w:rsid w:val="00CF5FB1"/>
    <w:rsid w:val="00CF6B01"/>
    <w:rsid w:val="00CF76C0"/>
    <w:rsid w:val="00D0165A"/>
    <w:rsid w:val="00D017A0"/>
    <w:rsid w:val="00D03623"/>
    <w:rsid w:val="00D03EC5"/>
    <w:rsid w:val="00D05831"/>
    <w:rsid w:val="00D060F2"/>
    <w:rsid w:val="00D109C7"/>
    <w:rsid w:val="00D121FF"/>
    <w:rsid w:val="00D15C74"/>
    <w:rsid w:val="00D17DC8"/>
    <w:rsid w:val="00D21C2E"/>
    <w:rsid w:val="00D23054"/>
    <w:rsid w:val="00D23D6C"/>
    <w:rsid w:val="00D2497D"/>
    <w:rsid w:val="00D26FAB"/>
    <w:rsid w:val="00D330C3"/>
    <w:rsid w:val="00D36FD7"/>
    <w:rsid w:val="00D475C8"/>
    <w:rsid w:val="00D5141C"/>
    <w:rsid w:val="00D54B34"/>
    <w:rsid w:val="00D560A3"/>
    <w:rsid w:val="00D578F6"/>
    <w:rsid w:val="00D608DF"/>
    <w:rsid w:val="00D6162B"/>
    <w:rsid w:val="00D71B0D"/>
    <w:rsid w:val="00D75271"/>
    <w:rsid w:val="00D75907"/>
    <w:rsid w:val="00D83DA3"/>
    <w:rsid w:val="00D8640A"/>
    <w:rsid w:val="00D864FE"/>
    <w:rsid w:val="00D867C1"/>
    <w:rsid w:val="00D903FC"/>
    <w:rsid w:val="00D94564"/>
    <w:rsid w:val="00D95806"/>
    <w:rsid w:val="00D95F39"/>
    <w:rsid w:val="00D965B0"/>
    <w:rsid w:val="00DA3651"/>
    <w:rsid w:val="00DA562D"/>
    <w:rsid w:val="00DA7752"/>
    <w:rsid w:val="00DA7C01"/>
    <w:rsid w:val="00DB7381"/>
    <w:rsid w:val="00DC0DEE"/>
    <w:rsid w:val="00DC355A"/>
    <w:rsid w:val="00DC61FC"/>
    <w:rsid w:val="00DD1B4C"/>
    <w:rsid w:val="00DD28DB"/>
    <w:rsid w:val="00DD6118"/>
    <w:rsid w:val="00DE1A2D"/>
    <w:rsid w:val="00DE5042"/>
    <w:rsid w:val="00DE693C"/>
    <w:rsid w:val="00DF0564"/>
    <w:rsid w:val="00DF1319"/>
    <w:rsid w:val="00DF377A"/>
    <w:rsid w:val="00DF6DFB"/>
    <w:rsid w:val="00E052BA"/>
    <w:rsid w:val="00E162A0"/>
    <w:rsid w:val="00E16DA8"/>
    <w:rsid w:val="00E228AC"/>
    <w:rsid w:val="00E27ED8"/>
    <w:rsid w:val="00E30C5B"/>
    <w:rsid w:val="00E338AD"/>
    <w:rsid w:val="00E339A0"/>
    <w:rsid w:val="00E41D0A"/>
    <w:rsid w:val="00E43B0D"/>
    <w:rsid w:val="00E451FD"/>
    <w:rsid w:val="00E47042"/>
    <w:rsid w:val="00E50DF3"/>
    <w:rsid w:val="00E51004"/>
    <w:rsid w:val="00E51222"/>
    <w:rsid w:val="00E5549F"/>
    <w:rsid w:val="00E562E3"/>
    <w:rsid w:val="00E5741C"/>
    <w:rsid w:val="00E6178D"/>
    <w:rsid w:val="00E61BC9"/>
    <w:rsid w:val="00E652CB"/>
    <w:rsid w:val="00E67C61"/>
    <w:rsid w:val="00E74753"/>
    <w:rsid w:val="00E754DD"/>
    <w:rsid w:val="00E75E35"/>
    <w:rsid w:val="00E83BD0"/>
    <w:rsid w:val="00E84C9F"/>
    <w:rsid w:val="00E90638"/>
    <w:rsid w:val="00E921DA"/>
    <w:rsid w:val="00E9428C"/>
    <w:rsid w:val="00E9622B"/>
    <w:rsid w:val="00E9665C"/>
    <w:rsid w:val="00EA0D77"/>
    <w:rsid w:val="00EA1370"/>
    <w:rsid w:val="00EA2503"/>
    <w:rsid w:val="00EA39C6"/>
    <w:rsid w:val="00EB2188"/>
    <w:rsid w:val="00EB4FD0"/>
    <w:rsid w:val="00EB52E0"/>
    <w:rsid w:val="00EB6DC3"/>
    <w:rsid w:val="00EC025F"/>
    <w:rsid w:val="00EC1563"/>
    <w:rsid w:val="00EC160A"/>
    <w:rsid w:val="00EC6DF7"/>
    <w:rsid w:val="00EC7270"/>
    <w:rsid w:val="00ED0353"/>
    <w:rsid w:val="00ED2E69"/>
    <w:rsid w:val="00ED3630"/>
    <w:rsid w:val="00ED3706"/>
    <w:rsid w:val="00ED3E5E"/>
    <w:rsid w:val="00ED4D90"/>
    <w:rsid w:val="00ED6296"/>
    <w:rsid w:val="00ED7AA9"/>
    <w:rsid w:val="00EE340D"/>
    <w:rsid w:val="00EE39BB"/>
    <w:rsid w:val="00EE3B39"/>
    <w:rsid w:val="00EE45A7"/>
    <w:rsid w:val="00EE679A"/>
    <w:rsid w:val="00EF050E"/>
    <w:rsid w:val="00EF2B1A"/>
    <w:rsid w:val="00EF2CC4"/>
    <w:rsid w:val="00EF4975"/>
    <w:rsid w:val="00EF56FA"/>
    <w:rsid w:val="00EF5B86"/>
    <w:rsid w:val="00F00015"/>
    <w:rsid w:val="00F01DC6"/>
    <w:rsid w:val="00F026B0"/>
    <w:rsid w:val="00F0326B"/>
    <w:rsid w:val="00F0438E"/>
    <w:rsid w:val="00F04D40"/>
    <w:rsid w:val="00F05572"/>
    <w:rsid w:val="00F10DB5"/>
    <w:rsid w:val="00F10DB7"/>
    <w:rsid w:val="00F153B7"/>
    <w:rsid w:val="00F164CC"/>
    <w:rsid w:val="00F171BF"/>
    <w:rsid w:val="00F17C1C"/>
    <w:rsid w:val="00F218D0"/>
    <w:rsid w:val="00F223D8"/>
    <w:rsid w:val="00F22896"/>
    <w:rsid w:val="00F23BAB"/>
    <w:rsid w:val="00F2676D"/>
    <w:rsid w:val="00F26C90"/>
    <w:rsid w:val="00F35A94"/>
    <w:rsid w:val="00F429C0"/>
    <w:rsid w:val="00F42D82"/>
    <w:rsid w:val="00F43A1C"/>
    <w:rsid w:val="00F43E73"/>
    <w:rsid w:val="00F4551B"/>
    <w:rsid w:val="00F4651F"/>
    <w:rsid w:val="00F46CA7"/>
    <w:rsid w:val="00F476EA"/>
    <w:rsid w:val="00F47AD7"/>
    <w:rsid w:val="00F5240C"/>
    <w:rsid w:val="00F542A4"/>
    <w:rsid w:val="00F55951"/>
    <w:rsid w:val="00F55ABB"/>
    <w:rsid w:val="00F5636C"/>
    <w:rsid w:val="00F60B71"/>
    <w:rsid w:val="00F630AB"/>
    <w:rsid w:val="00F6418A"/>
    <w:rsid w:val="00F65733"/>
    <w:rsid w:val="00F709B0"/>
    <w:rsid w:val="00F70E10"/>
    <w:rsid w:val="00F7176F"/>
    <w:rsid w:val="00F7212F"/>
    <w:rsid w:val="00F726DB"/>
    <w:rsid w:val="00F81318"/>
    <w:rsid w:val="00F82C50"/>
    <w:rsid w:val="00F83A58"/>
    <w:rsid w:val="00F84930"/>
    <w:rsid w:val="00F873B1"/>
    <w:rsid w:val="00F90BBE"/>
    <w:rsid w:val="00F93650"/>
    <w:rsid w:val="00F957A9"/>
    <w:rsid w:val="00F96582"/>
    <w:rsid w:val="00F9789F"/>
    <w:rsid w:val="00FA0D2D"/>
    <w:rsid w:val="00FA38B5"/>
    <w:rsid w:val="00FB11AB"/>
    <w:rsid w:val="00FB50B9"/>
    <w:rsid w:val="00FB525F"/>
    <w:rsid w:val="00FB698A"/>
    <w:rsid w:val="00FB735D"/>
    <w:rsid w:val="00FC045A"/>
    <w:rsid w:val="00FC1179"/>
    <w:rsid w:val="00FC4E7F"/>
    <w:rsid w:val="00FC5CEE"/>
    <w:rsid w:val="00FD1416"/>
    <w:rsid w:val="00FD67EF"/>
    <w:rsid w:val="00FE00E7"/>
    <w:rsid w:val="00FE3A21"/>
    <w:rsid w:val="00FE3D21"/>
    <w:rsid w:val="00FE3F7F"/>
    <w:rsid w:val="00FE4361"/>
    <w:rsid w:val="00FE474A"/>
    <w:rsid w:val="00FE77D0"/>
    <w:rsid w:val="00FE7B75"/>
    <w:rsid w:val="00FF07C0"/>
    <w:rsid w:val="00FF09C3"/>
    <w:rsid w:val="00FF2CEC"/>
    <w:rsid w:val="00FF489F"/>
    <w:rsid w:val="00FF583F"/>
    <w:rsid w:val="00FF651C"/>
    <w:rsid w:val="0228744B"/>
    <w:rsid w:val="024D6952"/>
    <w:rsid w:val="03AE1849"/>
    <w:rsid w:val="05DD1BF7"/>
    <w:rsid w:val="0731272C"/>
    <w:rsid w:val="080600C8"/>
    <w:rsid w:val="09831C78"/>
    <w:rsid w:val="0E2A7DD4"/>
    <w:rsid w:val="10200A82"/>
    <w:rsid w:val="1237748A"/>
    <w:rsid w:val="14247BC3"/>
    <w:rsid w:val="17044C01"/>
    <w:rsid w:val="1760055D"/>
    <w:rsid w:val="17856C96"/>
    <w:rsid w:val="1E875215"/>
    <w:rsid w:val="1F7C71B6"/>
    <w:rsid w:val="229D6C3C"/>
    <w:rsid w:val="240422A6"/>
    <w:rsid w:val="282F504B"/>
    <w:rsid w:val="29610F7E"/>
    <w:rsid w:val="29AE0E38"/>
    <w:rsid w:val="29D16961"/>
    <w:rsid w:val="2BE146B3"/>
    <w:rsid w:val="2FAF0127"/>
    <w:rsid w:val="345E6F58"/>
    <w:rsid w:val="357F67EE"/>
    <w:rsid w:val="36C27DAA"/>
    <w:rsid w:val="36FB71FF"/>
    <w:rsid w:val="39202096"/>
    <w:rsid w:val="3A492697"/>
    <w:rsid w:val="3C541147"/>
    <w:rsid w:val="3DD07BE6"/>
    <w:rsid w:val="3EF701C9"/>
    <w:rsid w:val="3EFB5137"/>
    <w:rsid w:val="419226FD"/>
    <w:rsid w:val="42166671"/>
    <w:rsid w:val="434D1CD9"/>
    <w:rsid w:val="43974486"/>
    <w:rsid w:val="45141E3E"/>
    <w:rsid w:val="45C523C0"/>
    <w:rsid w:val="46346D02"/>
    <w:rsid w:val="473C62ED"/>
    <w:rsid w:val="4BF93AFD"/>
    <w:rsid w:val="4DF33239"/>
    <w:rsid w:val="541A6706"/>
    <w:rsid w:val="551769A9"/>
    <w:rsid w:val="56C054C1"/>
    <w:rsid w:val="577E025B"/>
    <w:rsid w:val="58226C42"/>
    <w:rsid w:val="5C24110A"/>
    <w:rsid w:val="5CCD6BD7"/>
    <w:rsid w:val="5D7E2D63"/>
    <w:rsid w:val="5DD21301"/>
    <w:rsid w:val="60E65A85"/>
    <w:rsid w:val="62105334"/>
    <w:rsid w:val="62AA5B5B"/>
    <w:rsid w:val="66613222"/>
    <w:rsid w:val="671D1438"/>
    <w:rsid w:val="689D1609"/>
    <w:rsid w:val="6A592528"/>
    <w:rsid w:val="6D175D26"/>
    <w:rsid w:val="728F4AF9"/>
    <w:rsid w:val="7D2456DB"/>
    <w:rsid w:val="7F906F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1CB259"/>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2">
    <w:name w:val="Body Text 2"/>
    <w:basedOn w:val="Normal"/>
    <w:link w:val="BodyText2Char"/>
    <w:qFormat/>
    <w:pPr>
      <w:spacing w:after="0" w:line="240" w:lineRule="auto"/>
      <w:jc w:val="center"/>
    </w:pPr>
    <w:rPr>
      <w:rFonts w:ascii="Times New Roman" w:eastAsia="Times New Roman" w:hAnsi="Times New Roman" w:cs="Times New Roman"/>
      <w:sz w:val="26"/>
      <w:szCs w:val="32"/>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BodyText2Char">
    <w:name w:val="Body Text 2 Char"/>
    <w:basedOn w:val="DefaultParagraphFont"/>
    <w:link w:val="BodyText2"/>
    <w:qFormat/>
    <w:rPr>
      <w:rFonts w:ascii="Times New Roman" w:eastAsia="Times New Roman" w:hAnsi="Times New Roman" w:cs="Times New Roman"/>
      <w:sz w:val="26"/>
      <w:szCs w:val="32"/>
    </w:rPr>
  </w:style>
  <w:style w:type="paragraph" w:customStyle="1" w:styleId="Char4">
    <w:name w:val="Char4"/>
    <w:basedOn w:val="Normal"/>
    <w:semiHidden/>
    <w:qFormat/>
    <w:pPr>
      <w:spacing w:after="160" w:line="240" w:lineRule="exact"/>
    </w:pPr>
    <w:rPr>
      <w:rFonts w:ascii="Arial" w:eastAsia="Times New Roman" w:hAnsi="Arial" w:cs="Arial"/>
    </w:rPr>
  </w:style>
  <w:style w:type="character" w:customStyle="1" w:styleId="Bodytext20">
    <w:name w:val="Body text (2)"/>
    <w:qFormat/>
    <w:rPr>
      <w:rFonts w:ascii="Times New Roman" w:eastAsia="Times New Roman" w:hAnsi="Times New Roman" w:cs="Times New Roman"/>
      <w:color w:val="000000"/>
      <w:spacing w:val="0"/>
      <w:w w:val="100"/>
      <w:position w:val="0"/>
      <w:sz w:val="28"/>
      <w:szCs w:val="28"/>
      <w:u w:val="none"/>
      <w:lang w:val="vi-VN" w:eastAsia="vi-VN" w:bidi="vi-VN"/>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365F91" w:themeColor="accent1" w:themeShade="BF"/>
    </w:rPr>
  </w:style>
  <w:style w:type="character" w:customStyle="1" w:styleId="CommentTextChar">
    <w:name w:val="Comment Text Char"/>
    <w:basedOn w:val="DefaultParagraphFont"/>
    <w:link w:val="CommentText"/>
    <w:uiPriority w:val="99"/>
    <w:semiHidden/>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BDAFBB-5CBD-4A1F-8D70-49B4E5A0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2543</Words>
  <Characters>14498</Characters>
  <Application>Microsoft Office Word</Application>
  <DocSecurity>0</DocSecurity>
  <Lines>120</Lines>
  <Paragraphs>34</Paragraphs>
  <ScaleCrop>false</ScaleCrop>
  <Company>Microsoft</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cp:lastPrinted>2026-02-27T06:02:00Z</cp:lastPrinted>
  <dcterms:created xsi:type="dcterms:W3CDTF">2026-10-05T03:52:00Z</dcterms:created>
  <dcterms:modified xsi:type="dcterms:W3CDTF">2026-10-05T03:52:00Z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0C800100DE5F488893EB4106AE52BB42_12</vt:lpwstr>
  </property>
  <property fmtid="{D5CDD505-2E9C-101B-9397-08002B2CF9AE}" pid="4" name="KSOTemplateDocerSaveRecord">
    <vt:lpwstr>eyJoZGlkIjoiNmU3OWEyMWNjNWZjZmY5M2I3ZGZlZWEzMjliOWViZmYiLCJ1c2VySWQiOiIxMzkyMDczODA5NjkxIn0=</vt:lpwstr>
  </property>
</Properties>
</file>