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30"/>
        <w:gridCol w:w="5642"/>
      </w:tblGrid>
      <w:tr w:rsidR="005512DF" w:rsidRPr="005512DF" w14:paraId="4CDF2557" w14:textId="77777777" w:rsidTr="007A4A76">
        <w:tc>
          <w:tcPr>
            <w:tcW w:w="3348" w:type="dxa"/>
            <w:tcMar>
              <w:top w:w="0" w:type="dxa"/>
              <w:left w:w="108" w:type="dxa"/>
              <w:bottom w:w="0" w:type="dxa"/>
              <w:right w:w="108" w:type="dxa"/>
            </w:tcMar>
            <w:hideMark/>
          </w:tcPr>
          <w:p w14:paraId="4E7B373B" w14:textId="77777777" w:rsidR="005512DF" w:rsidRPr="005512DF" w:rsidRDefault="00EC6E85" w:rsidP="00574C23">
            <w:pPr>
              <w:spacing w:before="120" w:after="100" w:afterAutospacing="1" w:line="240" w:lineRule="auto"/>
              <w:jc w:val="center"/>
              <w:rPr>
                <w:rFonts w:eastAsia="Times New Roman" w:cs="Times New Roman"/>
                <w:sz w:val="28"/>
                <w:szCs w:val="28"/>
              </w:rPr>
            </w:pPr>
            <w:r>
              <w:rPr>
                <w:rFonts w:eastAsia="Times New Roman" w:cs="Times New Roman"/>
                <w:b/>
                <w:bCs/>
                <w:noProof/>
                <w:sz w:val="26"/>
                <w:szCs w:val="28"/>
              </w:rPr>
              <mc:AlternateContent>
                <mc:Choice Requires="wps">
                  <w:drawing>
                    <wp:anchor distT="0" distB="0" distL="114300" distR="114300" simplePos="0" relativeHeight="251659264" behindDoc="0" locked="0" layoutInCell="1" allowOverlap="1" wp14:anchorId="146A542B" wp14:editId="4E2BB815">
                      <wp:simplePos x="0" y="0"/>
                      <wp:positionH relativeFrom="column">
                        <wp:posOffset>584835</wp:posOffset>
                      </wp:positionH>
                      <wp:positionV relativeFrom="paragraph">
                        <wp:posOffset>556260</wp:posOffset>
                      </wp:positionV>
                      <wp:extent cx="847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B80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05pt,43.8pt" to="112.8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qtAEAALY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" strokecolor="black [3200]" strokeweight=".5pt">
                      <v:stroke joinstyle="miter"/>
                    </v:line>
                  </w:pict>
                </mc:Fallback>
              </mc:AlternateContent>
            </w:r>
            <w:r w:rsidR="005512DF" w:rsidRPr="005512DF">
              <w:rPr>
                <w:rFonts w:eastAsia="Times New Roman" w:cs="Times New Roman"/>
                <w:b/>
                <w:bCs/>
                <w:sz w:val="26"/>
                <w:szCs w:val="28"/>
              </w:rPr>
              <w:t>HỘI ĐỒNG NHÂN DÂN</w:t>
            </w:r>
            <w:r w:rsidR="005512DF" w:rsidRPr="005512DF">
              <w:rPr>
                <w:rFonts w:eastAsia="Times New Roman" w:cs="Times New Roman"/>
                <w:b/>
                <w:bCs/>
                <w:sz w:val="26"/>
                <w:szCs w:val="28"/>
              </w:rPr>
              <w:br/>
              <w:t>THÀNH PHỐ H</w:t>
            </w:r>
            <w:r w:rsidR="00D542E2" w:rsidRPr="000530A4">
              <w:rPr>
                <w:rFonts w:eastAsia="Times New Roman" w:cs="Times New Roman"/>
                <w:b/>
                <w:bCs/>
                <w:sz w:val="26"/>
                <w:szCs w:val="28"/>
              </w:rPr>
              <w:t>ẢI PHÒNG</w:t>
            </w:r>
            <w:r w:rsidR="005512DF" w:rsidRPr="005512DF">
              <w:rPr>
                <w:rFonts w:eastAsia="Times New Roman" w:cs="Times New Roman"/>
                <w:b/>
                <w:bCs/>
                <w:sz w:val="26"/>
                <w:szCs w:val="28"/>
              </w:rPr>
              <w:br/>
            </w:r>
          </w:p>
        </w:tc>
        <w:tc>
          <w:tcPr>
            <w:tcW w:w="5508" w:type="dxa"/>
            <w:tcMar>
              <w:top w:w="0" w:type="dxa"/>
              <w:left w:w="108" w:type="dxa"/>
              <w:bottom w:w="0" w:type="dxa"/>
              <w:right w:w="108" w:type="dxa"/>
            </w:tcMar>
            <w:hideMark/>
          </w:tcPr>
          <w:p w14:paraId="6802C226" w14:textId="77777777" w:rsidR="005512DF" w:rsidRPr="005512DF" w:rsidRDefault="00EC6E85" w:rsidP="00274A0B">
            <w:pPr>
              <w:spacing w:before="120" w:after="100" w:afterAutospacing="1" w:line="240" w:lineRule="auto"/>
              <w:jc w:val="center"/>
              <w:rPr>
                <w:rFonts w:eastAsia="Times New Roman" w:cs="Times New Roman"/>
                <w:sz w:val="28"/>
                <w:szCs w:val="28"/>
              </w:rPr>
            </w:pPr>
            <w:r>
              <w:rPr>
                <w:rFonts w:eastAsia="Times New Roman" w:cs="Times New Roman"/>
                <w:b/>
                <w:bCs/>
                <w:noProof/>
                <w:sz w:val="26"/>
                <w:szCs w:val="28"/>
              </w:rPr>
              <mc:AlternateContent>
                <mc:Choice Requires="wps">
                  <w:drawing>
                    <wp:anchor distT="0" distB="0" distL="114300" distR="114300" simplePos="0" relativeHeight="251660288" behindDoc="0" locked="0" layoutInCell="1" allowOverlap="1" wp14:anchorId="7E41DBE3" wp14:editId="3F9D80A3">
                      <wp:simplePos x="0" y="0"/>
                      <wp:positionH relativeFrom="column">
                        <wp:posOffset>692785</wp:posOffset>
                      </wp:positionH>
                      <wp:positionV relativeFrom="paragraph">
                        <wp:posOffset>556260</wp:posOffset>
                      </wp:positionV>
                      <wp:extent cx="2038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95A5F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5pt,43.8pt" to="215.0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hItQEAALcDAAAOAAAAZHJzL2Uyb0RvYy54bWysU8GOEzEMvSPxD1HudKZdg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" strokecolor="black [3200]" strokeweight=".5pt">
                      <v:stroke joinstyle="miter"/>
                    </v:line>
                  </w:pict>
                </mc:Fallback>
              </mc:AlternateContent>
            </w:r>
            <w:r w:rsidR="005512DF" w:rsidRPr="005512DF">
              <w:rPr>
                <w:rFonts w:eastAsia="Times New Roman" w:cs="Times New Roman"/>
                <w:b/>
                <w:bCs/>
                <w:sz w:val="26"/>
                <w:szCs w:val="28"/>
              </w:rPr>
              <w:t>CỘNG HÒA XÃ HỘI CHỦ NGHĨA VIỆT NAM</w:t>
            </w:r>
            <w:r w:rsidR="005512DF" w:rsidRPr="005512DF">
              <w:rPr>
                <w:rFonts w:eastAsia="Times New Roman" w:cs="Times New Roman"/>
                <w:b/>
                <w:bCs/>
                <w:sz w:val="28"/>
                <w:szCs w:val="28"/>
              </w:rPr>
              <w:br/>
              <w:t>Độc lập - Tự do - Hạnh phúc</w:t>
            </w:r>
            <w:r w:rsidR="005512DF" w:rsidRPr="005512DF">
              <w:rPr>
                <w:rFonts w:eastAsia="Times New Roman" w:cs="Times New Roman"/>
                <w:b/>
                <w:bCs/>
                <w:sz w:val="28"/>
                <w:szCs w:val="28"/>
              </w:rPr>
              <w:br/>
            </w:r>
          </w:p>
        </w:tc>
      </w:tr>
      <w:tr w:rsidR="005512DF" w:rsidRPr="005512DF" w14:paraId="6908C597" w14:textId="77777777" w:rsidTr="007A4A76">
        <w:trPr>
          <w:trHeight w:val="212"/>
        </w:trPr>
        <w:tc>
          <w:tcPr>
            <w:tcW w:w="3348" w:type="dxa"/>
            <w:tcMar>
              <w:top w:w="0" w:type="dxa"/>
              <w:left w:w="108" w:type="dxa"/>
              <w:bottom w:w="0" w:type="dxa"/>
              <w:right w:w="108" w:type="dxa"/>
            </w:tcMar>
            <w:hideMark/>
          </w:tcPr>
          <w:p w14:paraId="27A845E9" w14:textId="5DEC2400" w:rsidR="00DA45C7" w:rsidRPr="005512DF" w:rsidRDefault="005512DF" w:rsidP="00DA45C7">
            <w:pPr>
              <w:spacing w:before="240" w:after="100" w:afterAutospacing="1" w:line="240" w:lineRule="auto"/>
              <w:jc w:val="center"/>
              <w:rPr>
                <w:rFonts w:eastAsia="Times New Roman" w:cs="Times New Roman"/>
                <w:sz w:val="28"/>
                <w:szCs w:val="28"/>
              </w:rPr>
            </w:pPr>
            <w:r w:rsidRPr="005512DF">
              <w:rPr>
                <w:rFonts w:eastAsia="Times New Roman" w:cs="Times New Roman"/>
                <w:sz w:val="28"/>
                <w:szCs w:val="28"/>
              </w:rPr>
              <w:t xml:space="preserve">Số: </w:t>
            </w:r>
            <w:r w:rsidR="00D542E2" w:rsidRPr="000530A4">
              <w:rPr>
                <w:rFonts w:eastAsia="Times New Roman" w:cs="Times New Roman"/>
                <w:sz w:val="28"/>
                <w:szCs w:val="28"/>
              </w:rPr>
              <w:t xml:space="preserve">        </w:t>
            </w:r>
            <w:r w:rsidRPr="005512DF">
              <w:rPr>
                <w:rFonts w:eastAsia="Times New Roman" w:cs="Times New Roman"/>
                <w:sz w:val="28"/>
                <w:szCs w:val="28"/>
              </w:rPr>
              <w:t>/2025/NQ-HĐND</w:t>
            </w:r>
          </w:p>
        </w:tc>
        <w:tc>
          <w:tcPr>
            <w:tcW w:w="5508" w:type="dxa"/>
            <w:tcMar>
              <w:top w:w="0" w:type="dxa"/>
              <w:left w:w="108" w:type="dxa"/>
              <w:bottom w:w="0" w:type="dxa"/>
              <w:right w:w="108" w:type="dxa"/>
            </w:tcMar>
            <w:hideMark/>
          </w:tcPr>
          <w:p w14:paraId="7D8EC42C" w14:textId="7B192260" w:rsidR="005512DF" w:rsidRPr="005512DF" w:rsidRDefault="005512DF" w:rsidP="005920C3">
            <w:pPr>
              <w:spacing w:before="240" w:after="100" w:afterAutospacing="1" w:line="240" w:lineRule="auto"/>
              <w:jc w:val="center"/>
              <w:rPr>
                <w:rFonts w:eastAsia="Times New Roman" w:cs="Times New Roman"/>
                <w:sz w:val="28"/>
                <w:szCs w:val="28"/>
              </w:rPr>
            </w:pPr>
            <w:r w:rsidRPr="005512DF">
              <w:rPr>
                <w:rFonts w:eastAsia="Times New Roman" w:cs="Times New Roman"/>
                <w:i/>
                <w:iCs/>
                <w:sz w:val="28"/>
                <w:szCs w:val="28"/>
              </w:rPr>
              <w:t>H</w:t>
            </w:r>
            <w:r w:rsidR="00E57186" w:rsidRPr="000530A4">
              <w:rPr>
                <w:rFonts w:eastAsia="Times New Roman" w:cs="Times New Roman"/>
                <w:i/>
                <w:iCs/>
                <w:sz w:val="28"/>
                <w:szCs w:val="28"/>
              </w:rPr>
              <w:t>ải Phòng</w:t>
            </w:r>
            <w:r w:rsidRPr="005512DF">
              <w:rPr>
                <w:rFonts w:eastAsia="Times New Roman" w:cs="Times New Roman"/>
                <w:i/>
                <w:iCs/>
                <w:sz w:val="28"/>
                <w:szCs w:val="28"/>
              </w:rPr>
              <w:t xml:space="preserve">, ngày </w:t>
            </w:r>
            <w:r w:rsidR="00D542E2" w:rsidRPr="000530A4">
              <w:rPr>
                <w:rFonts w:eastAsia="Times New Roman" w:cs="Times New Roman"/>
                <w:i/>
                <w:iCs/>
                <w:sz w:val="28"/>
                <w:szCs w:val="28"/>
              </w:rPr>
              <w:t xml:space="preserve">    </w:t>
            </w:r>
            <w:r w:rsidRPr="005512DF">
              <w:rPr>
                <w:rFonts w:eastAsia="Times New Roman" w:cs="Times New Roman"/>
                <w:i/>
                <w:iCs/>
                <w:sz w:val="28"/>
                <w:szCs w:val="28"/>
              </w:rPr>
              <w:t xml:space="preserve"> tháng </w:t>
            </w:r>
            <w:r w:rsidR="005920C3">
              <w:rPr>
                <w:rFonts w:eastAsia="Times New Roman" w:cs="Times New Roman"/>
                <w:i/>
                <w:iCs/>
                <w:sz w:val="28"/>
                <w:szCs w:val="28"/>
              </w:rPr>
              <w:t>9</w:t>
            </w:r>
            <w:r w:rsidRPr="005512DF">
              <w:rPr>
                <w:rFonts w:eastAsia="Times New Roman" w:cs="Times New Roman"/>
                <w:i/>
                <w:iCs/>
                <w:sz w:val="28"/>
                <w:szCs w:val="28"/>
              </w:rPr>
              <w:t xml:space="preserve"> năm 2025</w:t>
            </w:r>
          </w:p>
        </w:tc>
      </w:tr>
    </w:tbl>
    <w:p w14:paraId="10912A91" w14:textId="183665F9" w:rsidR="005512DF" w:rsidRPr="00094299" w:rsidRDefault="007A4A76" w:rsidP="007A4A76">
      <w:pPr>
        <w:tabs>
          <w:tab w:val="left" w:pos="1646"/>
        </w:tabs>
        <w:spacing w:before="300" w:after="100" w:afterAutospacing="1" w:line="240" w:lineRule="auto"/>
        <w:jc w:val="both"/>
        <w:rPr>
          <w:rFonts w:eastAsia="Times New Roman" w:cs="Times New Roman"/>
          <w:sz w:val="38"/>
          <w:szCs w:val="28"/>
        </w:rPr>
      </w:pPr>
      <w:r>
        <w:rPr>
          <w:rFonts w:eastAsia="Times New Roman"/>
          <w:b/>
          <w:noProof/>
          <w:sz w:val="26"/>
          <w:szCs w:val="26"/>
        </w:rPr>
        <mc:AlternateContent>
          <mc:Choice Requires="wps">
            <w:drawing>
              <wp:anchor distT="0" distB="0" distL="114300" distR="114300" simplePos="0" relativeHeight="251663360" behindDoc="0" locked="0" layoutInCell="1" allowOverlap="1" wp14:anchorId="33B1C90E" wp14:editId="740019E8">
                <wp:simplePos x="0" y="0"/>
                <wp:positionH relativeFrom="column">
                  <wp:posOffset>659081</wp:posOffset>
                </wp:positionH>
                <wp:positionV relativeFrom="paragraph">
                  <wp:posOffset>165620</wp:posOffset>
                </wp:positionV>
                <wp:extent cx="890546" cy="254442"/>
                <wp:effectExtent l="0" t="0" r="24130" b="12700"/>
                <wp:wrapNone/>
                <wp:docPr id="5" name="Rectangle 5"/>
                <wp:cNvGraphicFramePr/>
                <a:graphic xmlns:a="http://schemas.openxmlformats.org/drawingml/2006/main">
                  <a:graphicData uri="http://schemas.microsoft.com/office/word/2010/wordprocessingShape">
                    <wps:wsp>
                      <wps:cNvSpPr/>
                      <wps:spPr>
                        <a:xfrm>
                          <a:off x="0" y="0"/>
                          <a:ext cx="890546" cy="2544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45E79" id="Rectangle 5" o:spid="_x0000_s1026" style="position:absolute;margin-left:51.9pt;margin-top:13.05pt;width:70.1pt;height:20.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" filled="f" strokecolor="#1f3763 [1604]" strokeweight="1pt"/>
            </w:pict>
          </mc:Fallback>
        </mc:AlternateContent>
      </w:r>
      <w:r w:rsidR="005512DF" w:rsidRPr="005512DF">
        <w:rPr>
          <w:rFonts w:eastAsia="Times New Roman" w:cs="Times New Roman"/>
          <w:sz w:val="28"/>
          <w:szCs w:val="28"/>
        </w:rPr>
        <w:t> </w:t>
      </w:r>
      <w:r w:rsidR="00DA45C7">
        <w:rPr>
          <w:rFonts w:eastAsia="Times New Roman" w:cs="Times New Roman"/>
          <w:sz w:val="28"/>
          <w:szCs w:val="28"/>
        </w:rPr>
        <w:t xml:space="preserve">               DỰ THẢO</w:t>
      </w:r>
      <w:bookmarkStart w:id="0" w:name="_GoBack"/>
      <w:bookmarkEnd w:id="0"/>
    </w:p>
    <w:p w14:paraId="2C1AC80E" w14:textId="3D862A6A" w:rsidR="005512DF" w:rsidRPr="005512DF" w:rsidRDefault="005512DF" w:rsidP="00DA45C7">
      <w:pPr>
        <w:spacing w:before="240" w:after="0" w:line="240" w:lineRule="auto"/>
        <w:ind w:firstLine="567"/>
        <w:jc w:val="center"/>
        <w:rPr>
          <w:rFonts w:eastAsia="Times New Roman" w:cs="Times New Roman"/>
          <w:sz w:val="28"/>
          <w:szCs w:val="28"/>
        </w:rPr>
      </w:pPr>
      <w:r w:rsidRPr="005512DF">
        <w:rPr>
          <w:rFonts w:eastAsia="Times New Roman" w:cs="Times New Roman"/>
          <w:b/>
          <w:bCs/>
          <w:sz w:val="28"/>
          <w:szCs w:val="28"/>
        </w:rPr>
        <w:t>NGHỊ QUYẾT</w:t>
      </w:r>
    </w:p>
    <w:p w14:paraId="44AC999E" w14:textId="7BF8CE91" w:rsidR="00274A0B" w:rsidRDefault="00094299" w:rsidP="00094299">
      <w:pPr>
        <w:spacing w:before="120" w:after="0" w:line="240" w:lineRule="auto"/>
        <w:ind w:firstLine="567"/>
        <w:jc w:val="center"/>
        <w:rPr>
          <w:rFonts w:eastAsia="Times New Roman" w:cs="Times New Roman"/>
          <w:b/>
          <w:sz w:val="28"/>
          <w:szCs w:val="28"/>
        </w:rPr>
      </w:pPr>
      <w:r>
        <w:rPr>
          <w:rFonts w:eastAsia="Times New Roman" w:cs="Times New Roman"/>
          <w:b/>
          <w:sz w:val="28"/>
          <w:szCs w:val="28"/>
        </w:rPr>
        <w:t>Quy định tiêu chí cụ thể để xác định thửa đất nhỏ hẹp do tổ chức, hộ gia đình, cá nhân đang quản lý, sử dụng, nằm xen kẹt trong khu dân cư Nhà nước được phép thu hồi nhằm tạo quỹ đất đấu giá quyền sử dụng và mục đích phát triển đô thị, thương mại- dịch vụ theo quy định về thu hồi đất để phát triển kinh tế- xã hội vì lợi ích quốc gia, công cộng trên địa bàn thành phố Hải Phòng</w:t>
      </w:r>
    </w:p>
    <w:p w14:paraId="2C8E150C" w14:textId="2E0D1451" w:rsidR="00274A0B" w:rsidRPr="00274A0B" w:rsidRDefault="00EC6E85" w:rsidP="00274A0B">
      <w:pPr>
        <w:spacing w:before="120" w:after="0" w:line="240" w:lineRule="auto"/>
        <w:ind w:firstLine="567"/>
        <w:jc w:val="center"/>
        <w:rPr>
          <w:rFonts w:eastAsia="Times New Roman" w:cs="Times New Roman"/>
          <w:b/>
          <w:sz w:val="28"/>
          <w:szCs w:val="28"/>
        </w:rPr>
      </w:pPr>
      <w:r>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185CB9B8" wp14:editId="384D8CC7">
                <wp:simplePos x="0" y="0"/>
                <wp:positionH relativeFrom="column">
                  <wp:posOffset>2863215</wp:posOffset>
                </wp:positionH>
                <wp:positionV relativeFrom="paragraph">
                  <wp:posOffset>133985</wp:posOffset>
                </wp:positionV>
                <wp:extent cx="4667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4C72B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45pt,10.55pt" to="262.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yvtgEAALYDAAAOAAAAZHJzL2Uyb0RvYy54bWysU02P0zAQvSPxHyzfadIuFBQ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" strokecolor="black [3200]" strokeweight=".5pt">
                <v:stroke joinstyle="miter"/>
              </v:line>
            </w:pict>
          </mc:Fallback>
        </mc:AlternateContent>
      </w:r>
    </w:p>
    <w:p w14:paraId="61CA2E3F" w14:textId="456C6F28" w:rsidR="003812DE" w:rsidRPr="00724E78" w:rsidRDefault="003812DE" w:rsidP="00274A0B">
      <w:pPr>
        <w:spacing w:before="120" w:after="0" w:line="240" w:lineRule="auto"/>
        <w:ind w:firstLine="567"/>
        <w:jc w:val="both"/>
        <w:rPr>
          <w:rFonts w:eastAsia="Times New Roman" w:cs="Times New Roman"/>
          <w:i/>
          <w:iCs/>
          <w:sz w:val="20"/>
          <w:szCs w:val="28"/>
        </w:rPr>
      </w:pPr>
    </w:p>
    <w:p w14:paraId="69A33D25" w14:textId="77777777" w:rsidR="00DB0B73" w:rsidRPr="005512DF" w:rsidRDefault="00DB0B73" w:rsidP="00DB0B73">
      <w:pPr>
        <w:spacing w:before="120" w:after="0" w:line="360" w:lineRule="exact"/>
        <w:ind w:firstLine="567"/>
        <w:jc w:val="both"/>
        <w:rPr>
          <w:rFonts w:eastAsia="Times New Roman" w:cs="Times New Roman"/>
          <w:sz w:val="28"/>
          <w:szCs w:val="28"/>
        </w:rPr>
      </w:pPr>
      <w:r w:rsidRPr="005512DF">
        <w:rPr>
          <w:rFonts w:eastAsia="Times New Roman" w:cs="Times New Roman"/>
          <w:i/>
          <w:iCs/>
          <w:sz w:val="28"/>
          <w:szCs w:val="28"/>
        </w:rPr>
        <w:t>Căn cứ Luật Tổ chức chính quyền địa phương</w:t>
      </w:r>
      <w:r>
        <w:rPr>
          <w:rFonts w:eastAsia="Times New Roman" w:cs="Times New Roman"/>
          <w:i/>
          <w:iCs/>
          <w:sz w:val="28"/>
          <w:szCs w:val="28"/>
        </w:rPr>
        <w:t xml:space="preserve"> số 72/2025/QH15</w:t>
      </w:r>
      <w:r w:rsidRPr="005512DF">
        <w:rPr>
          <w:rFonts w:eastAsia="Times New Roman" w:cs="Times New Roman"/>
          <w:i/>
          <w:iCs/>
          <w:sz w:val="28"/>
          <w:szCs w:val="28"/>
        </w:rPr>
        <w:t>;</w:t>
      </w:r>
    </w:p>
    <w:p w14:paraId="366D9FE4" w14:textId="77777777" w:rsidR="00DB0B73" w:rsidRDefault="00DB0B73" w:rsidP="00DB0B73">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t xml:space="preserve">Căn cứ Luật Ban hành văn bản quy phạm pháp luật </w:t>
      </w:r>
      <w:r>
        <w:rPr>
          <w:rFonts w:eastAsia="Times New Roman" w:cs="Times New Roman"/>
          <w:i/>
          <w:iCs/>
          <w:sz w:val="28"/>
          <w:szCs w:val="28"/>
        </w:rPr>
        <w:t>số 64/2025/QH15</w:t>
      </w:r>
      <w:r w:rsidRPr="005512DF">
        <w:rPr>
          <w:rFonts w:eastAsia="Times New Roman" w:cs="Times New Roman"/>
          <w:i/>
          <w:iCs/>
          <w:sz w:val="28"/>
          <w:szCs w:val="28"/>
        </w:rPr>
        <w:t>;</w:t>
      </w:r>
    </w:p>
    <w:p w14:paraId="269BB370" w14:textId="77777777" w:rsidR="00DB0B73" w:rsidRDefault="00DB0B73" w:rsidP="00DB0B73">
      <w:pPr>
        <w:spacing w:before="120" w:after="0" w:line="360" w:lineRule="exact"/>
        <w:ind w:firstLine="567"/>
        <w:jc w:val="both"/>
        <w:rPr>
          <w:rStyle w:val="fontstyle01"/>
          <w:i/>
        </w:rPr>
      </w:pPr>
      <w:r>
        <w:rPr>
          <w:rFonts w:eastAsia="Times New Roman" w:cs="Times New Roman"/>
          <w:i/>
          <w:iCs/>
          <w:sz w:val="28"/>
          <w:szCs w:val="28"/>
        </w:rPr>
        <w:t xml:space="preserve">Căn cứ Luật số 87/2025/QH15 sửa đổi, bổ sung một số điều của Luật </w:t>
      </w:r>
      <w:r w:rsidRPr="0009478E">
        <w:rPr>
          <w:rStyle w:val="fontstyle01"/>
          <w:i/>
        </w:rPr>
        <w:t xml:space="preserve">Ban hành văn bản quy phạm pháp luật </w:t>
      </w:r>
      <w:r>
        <w:rPr>
          <w:rFonts w:eastAsia="Times New Roman" w:cs="Times New Roman"/>
          <w:i/>
          <w:iCs/>
          <w:sz w:val="28"/>
          <w:szCs w:val="28"/>
        </w:rPr>
        <w:t>số 64/2025/QH15</w:t>
      </w:r>
      <w:r w:rsidRPr="0009478E">
        <w:rPr>
          <w:rStyle w:val="fontstyle01"/>
          <w:i/>
        </w:rPr>
        <w:t>;</w:t>
      </w:r>
    </w:p>
    <w:p w14:paraId="3E3F9FB6" w14:textId="77777777" w:rsidR="00DB0B73" w:rsidRDefault="00DB0B73" w:rsidP="00DB0B73">
      <w:pPr>
        <w:spacing w:before="120" w:after="0" w:line="360" w:lineRule="exact"/>
        <w:ind w:firstLine="567"/>
        <w:jc w:val="both"/>
        <w:rPr>
          <w:i/>
          <w:sz w:val="28"/>
          <w:szCs w:val="28"/>
          <w:lang w:val="sv-SE"/>
        </w:rPr>
      </w:pPr>
      <w:r w:rsidRPr="0009478E">
        <w:rPr>
          <w:i/>
          <w:sz w:val="28"/>
          <w:szCs w:val="28"/>
          <w:lang w:val="sv-SE"/>
        </w:rPr>
        <w:t xml:space="preserve">Căn cứ Luật Đất đai số 31/2024/QH15; </w:t>
      </w:r>
    </w:p>
    <w:p w14:paraId="29DEE2A8" w14:textId="77777777" w:rsidR="00DB0B73" w:rsidRDefault="00DB0B73" w:rsidP="00DB0B73">
      <w:pPr>
        <w:spacing w:before="120" w:after="0" w:line="360" w:lineRule="exact"/>
        <w:ind w:firstLine="567"/>
        <w:jc w:val="both"/>
        <w:rPr>
          <w:rStyle w:val="fontstyle01"/>
          <w:i/>
        </w:rPr>
      </w:pPr>
      <w:r w:rsidRPr="008C3C21">
        <w:rPr>
          <w:i/>
          <w:color w:val="000000"/>
          <w:sz w:val="28"/>
          <w:szCs w:val="28"/>
        </w:rPr>
        <w:t xml:space="preserve">Căn cứ </w:t>
      </w:r>
      <w:r w:rsidRPr="008C3C21">
        <w:rPr>
          <w:rStyle w:val="fontstyle01"/>
          <w:i/>
        </w:rPr>
        <w:t>Luật Sửa đổi, bổ sung một số điều của Luật Đất đai số 31/2024/QH15,</w:t>
      </w:r>
      <w:r w:rsidRPr="008C3C21">
        <w:rPr>
          <w:i/>
          <w:color w:val="000000"/>
          <w:sz w:val="28"/>
          <w:szCs w:val="28"/>
        </w:rPr>
        <w:t xml:space="preserve"> </w:t>
      </w:r>
      <w:r w:rsidRPr="008C3C21">
        <w:rPr>
          <w:rStyle w:val="fontstyle01"/>
          <w:i/>
        </w:rPr>
        <w:t>Luật Nhà ở số 27/2023/QH15, Luật Kinh doanh bất động sản số 29/2023/QH15</w:t>
      </w:r>
      <w:r w:rsidRPr="008C3C21">
        <w:rPr>
          <w:i/>
          <w:color w:val="000000"/>
          <w:sz w:val="28"/>
          <w:szCs w:val="28"/>
        </w:rPr>
        <w:t xml:space="preserve"> </w:t>
      </w:r>
      <w:r w:rsidRPr="008C3C21">
        <w:rPr>
          <w:rStyle w:val="fontstyle01"/>
          <w:i/>
        </w:rPr>
        <w:t>và Luật Các tổ chức tín dụng số 32/2024/QH15;</w:t>
      </w:r>
      <w:r>
        <w:rPr>
          <w:rStyle w:val="fontstyle01"/>
          <w:i/>
        </w:rPr>
        <w:t xml:space="preserve"> </w:t>
      </w:r>
    </w:p>
    <w:p w14:paraId="66AA2331" w14:textId="77777777" w:rsidR="00DB0B73" w:rsidRDefault="00DB0B73" w:rsidP="00DB0B73">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t xml:space="preserve">Căn cứ </w:t>
      </w:r>
      <w:r w:rsidRPr="007F018B">
        <w:rPr>
          <w:rFonts w:eastAsia="Times New Roman" w:cs="Times New Roman"/>
          <w:i/>
          <w:iCs/>
          <w:sz w:val="28"/>
          <w:szCs w:val="28"/>
        </w:rPr>
        <w:t>Luật Xây dựng</w:t>
      </w:r>
      <w:r>
        <w:rPr>
          <w:rFonts w:eastAsia="Times New Roman" w:cs="Times New Roman"/>
          <w:i/>
          <w:iCs/>
          <w:sz w:val="28"/>
          <w:szCs w:val="28"/>
        </w:rPr>
        <w:t xml:space="preserve"> số 50/2014/QH13</w:t>
      </w:r>
      <w:r w:rsidRPr="007F018B">
        <w:rPr>
          <w:rFonts w:eastAsia="Times New Roman" w:cs="Times New Roman"/>
          <w:i/>
          <w:iCs/>
          <w:sz w:val="28"/>
          <w:szCs w:val="28"/>
        </w:rPr>
        <w:t xml:space="preserve">; </w:t>
      </w:r>
    </w:p>
    <w:p w14:paraId="2814F8AD" w14:textId="77777777" w:rsidR="00DB0B73" w:rsidRPr="007F018B" w:rsidRDefault="00DB0B73" w:rsidP="00DB0B73">
      <w:pPr>
        <w:spacing w:before="120" w:after="0" w:line="360" w:lineRule="exact"/>
        <w:ind w:firstLine="567"/>
        <w:jc w:val="both"/>
        <w:rPr>
          <w:rFonts w:eastAsia="Times New Roman" w:cs="Times New Roman"/>
          <w:i/>
          <w:iCs/>
          <w:sz w:val="28"/>
          <w:szCs w:val="28"/>
        </w:rPr>
      </w:pPr>
      <w:r>
        <w:rPr>
          <w:rFonts w:eastAsia="Times New Roman" w:cs="Times New Roman"/>
          <w:i/>
          <w:iCs/>
          <w:sz w:val="28"/>
          <w:szCs w:val="28"/>
        </w:rPr>
        <w:t xml:space="preserve">Căn cứ </w:t>
      </w:r>
      <w:r w:rsidRPr="007F018B">
        <w:rPr>
          <w:rFonts w:eastAsia="Times New Roman" w:cs="Times New Roman"/>
          <w:i/>
          <w:iCs/>
          <w:sz w:val="28"/>
          <w:szCs w:val="28"/>
        </w:rPr>
        <w:t xml:space="preserve">Luật </w:t>
      </w:r>
      <w:r>
        <w:rPr>
          <w:rFonts w:eastAsia="Times New Roman" w:cs="Times New Roman"/>
          <w:i/>
          <w:iCs/>
          <w:sz w:val="28"/>
          <w:szCs w:val="28"/>
        </w:rPr>
        <w:t xml:space="preserve">số 62/2020/QH14 </w:t>
      </w:r>
      <w:r w:rsidRPr="007F018B">
        <w:rPr>
          <w:rFonts w:eastAsia="Times New Roman" w:cs="Times New Roman"/>
          <w:i/>
          <w:iCs/>
          <w:sz w:val="28"/>
          <w:szCs w:val="28"/>
        </w:rPr>
        <w:t>sửa đổi, bổ sung một số điều của Luật Xây dựng</w:t>
      </w:r>
      <w:r>
        <w:rPr>
          <w:rFonts w:eastAsia="Times New Roman" w:cs="Times New Roman"/>
          <w:i/>
          <w:iCs/>
          <w:sz w:val="28"/>
          <w:szCs w:val="28"/>
        </w:rPr>
        <w:t xml:space="preserve"> số 50/2014/QH </w:t>
      </w:r>
      <w:r w:rsidRPr="007F018B">
        <w:rPr>
          <w:rFonts w:eastAsia="Times New Roman" w:cs="Times New Roman"/>
          <w:i/>
          <w:iCs/>
          <w:sz w:val="28"/>
          <w:szCs w:val="28"/>
        </w:rPr>
        <w:t xml:space="preserve"> ngày 18 tháng 6 năm 2014; </w:t>
      </w:r>
    </w:p>
    <w:p w14:paraId="4794D193" w14:textId="77777777" w:rsidR="00DB0B73" w:rsidRDefault="00DB0B73" w:rsidP="00DB0B73">
      <w:pPr>
        <w:spacing w:before="120" w:after="0" w:line="360" w:lineRule="exact"/>
        <w:ind w:firstLine="567"/>
        <w:jc w:val="both"/>
        <w:rPr>
          <w:rFonts w:eastAsia="Times New Roman" w:cs="Times New Roman"/>
          <w:i/>
          <w:iCs/>
          <w:sz w:val="28"/>
          <w:szCs w:val="28"/>
        </w:rPr>
      </w:pPr>
      <w:r>
        <w:rPr>
          <w:rFonts w:eastAsia="Times New Roman" w:cs="Times New Roman"/>
          <w:i/>
          <w:iCs/>
          <w:sz w:val="28"/>
          <w:szCs w:val="28"/>
        </w:rPr>
        <w:t>Căn cứ Nghị quyết số 226/2025/QH15 ngày 27 tháng 6 năm 2025 của Quốc hội quy định về một số cơ chế, chính sách đặc thù phát triển thành phố Hải Phòng;</w:t>
      </w:r>
    </w:p>
    <w:p w14:paraId="3338CE3E" w14:textId="77777777" w:rsidR="00DB0B73" w:rsidRPr="005512DF" w:rsidRDefault="00DB0B73" w:rsidP="00DB0B73">
      <w:pPr>
        <w:spacing w:before="120" w:after="0" w:line="360" w:lineRule="exact"/>
        <w:ind w:firstLine="567"/>
        <w:jc w:val="both"/>
        <w:rPr>
          <w:rFonts w:eastAsia="Times New Roman" w:cs="Times New Roman"/>
          <w:sz w:val="28"/>
          <w:szCs w:val="28"/>
        </w:rPr>
      </w:pPr>
      <w:r w:rsidRPr="005512DF">
        <w:rPr>
          <w:rFonts w:eastAsia="Times New Roman" w:cs="Times New Roman"/>
          <w:i/>
          <w:iCs/>
          <w:sz w:val="28"/>
          <w:szCs w:val="28"/>
        </w:rPr>
        <w:t xml:space="preserve">Xét Tờ trình số </w:t>
      </w:r>
      <w:r>
        <w:rPr>
          <w:rFonts w:eastAsia="Times New Roman" w:cs="Times New Roman"/>
          <w:i/>
          <w:iCs/>
          <w:sz w:val="28"/>
          <w:szCs w:val="28"/>
        </w:rPr>
        <w:t xml:space="preserve">    </w:t>
      </w:r>
      <w:r w:rsidRPr="005512DF">
        <w:rPr>
          <w:rFonts w:eastAsia="Times New Roman" w:cs="Times New Roman"/>
          <w:i/>
          <w:iCs/>
          <w:sz w:val="28"/>
          <w:szCs w:val="28"/>
        </w:rPr>
        <w:t xml:space="preserve">/TTr-UBND ngày </w:t>
      </w:r>
      <w:r>
        <w:rPr>
          <w:rFonts w:eastAsia="Times New Roman" w:cs="Times New Roman"/>
          <w:i/>
          <w:iCs/>
          <w:sz w:val="28"/>
          <w:szCs w:val="28"/>
        </w:rPr>
        <w:t xml:space="preserve">   </w:t>
      </w:r>
      <w:r w:rsidRPr="005512DF">
        <w:rPr>
          <w:rFonts w:eastAsia="Times New Roman" w:cs="Times New Roman"/>
          <w:i/>
          <w:iCs/>
          <w:sz w:val="28"/>
          <w:szCs w:val="28"/>
        </w:rPr>
        <w:t xml:space="preserve"> tháng </w:t>
      </w:r>
      <w:r>
        <w:rPr>
          <w:rFonts w:eastAsia="Times New Roman" w:cs="Times New Roman"/>
          <w:i/>
          <w:iCs/>
          <w:sz w:val="28"/>
          <w:szCs w:val="28"/>
        </w:rPr>
        <w:t xml:space="preserve">  </w:t>
      </w:r>
      <w:r w:rsidRPr="005512DF">
        <w:rPr>
          <w:rFonts w:eastAsia="Times New Roman" w:cs="Times New Roman"/>
          <w:i/>
          <w:iCs/>
          <w:sz w:val="28"/>
          <w:szCs w:val="28"/>
        </w:rPr>
        <w:t xml:space="preserve"> năm 2025 của Ủy ban nhân dân thành phố </w:t>
      </w:r>
      <w:r>
        <w:rPr>
          <w:rFonts w:eastAsia="Times New Roman" w:cs="Times New Roman"/>
          <w:i/>
          <w:iCs/>
          <w:sz w:val="28"/>
          <w:szCs w:val="28"/>
        </w:rPr>
        <w:t>Hải Phòng</w:t>
      </w:r>
      <w:r w:rsidRPr="005512DF">
        <w:rPr>
          <w:rFonts w:eastAsia="Times New Roman" w:cs="Times New Roman"/>
          <w:i/>
          <w:iCs/>
          <w:sz w:val="28"/>
          <w:szCs w:val="28"/>
        </w:rPr>
        <w:t xml:space="preserve"> về việc đề nghị ban hành Nghị quyết “Quy định </w:t>
      </w:r>
      <w:r>
        <w:rPr>
          <w:rFonts w:eastAsia="Times New Roman" w:cs="Times New Roman"/>
          <w:i/>
          <w:iCs/>
          <w:sz w:val="28"/>
          <w:szCs w:val="28"/>
        </w:rPr>
        <w:t>tiêu chí cụ thể để xác định thửa đất nhỏ lẻ, xen kẹt trên địa bàn thành phố Hải Phòng”</w:t>
      </w:r>
      <w:r w:rsidRPr="005512DF">
        <w:rPr>
          <w:rFonts w:eastAsia="Times New Roman" w:cs="Times New Roman"/>
          <w:i/>
          <w:iCs/>
          <w:sz w:val="28"/>
          <w:szCs w:val="28"/>
        </w:rPr>
        <w:t xml:space="preserve">, Báo cáo thẩm tra số </w:t>
      </w:r>
      <w:r>
        <w:rPr>
          <w:rFonts w:eastAsia="Times New Roman" w:cs="Times New Roman"/>
          <w:i/>
          <w:iCs/>
          <w:sz w:val="28"/>
          <w:szCs w:val="28"/>
        </w:rPr>
        <w:t xml:space="preserve">      </w:t>
      </w:r>
      <w:r w:rsidRPr="005512DF">
        <w:rPr>
          <w:rFonts w:eastAsia="Times New Roman" w:cs="Times New Roman"/>
          <w:i/>
          <w:iCs/>
          <w:sz w:val="28"/>
          <w:szCs w:val="28"/>
        </w:rPr>
        <w:t>/BC-</w:t>
      </w:r>
      <w:r>
        <w:rPr>
          <w:rFonts w:eastAsia="Times New Roman" w:cs="Times New Roman"/>
          <w:i/>
          <w:iCs/>
          <w:sz w:val="28"/>
          <w:szCs w:val="28"/>
        </w:rPr>
        <w:t>…..</w:t>
      </w:r>
      <w:r w:rsidRPr="005512DF">
        <w:rPr>
          <w:rFonts w:eastAsia="Times New Roman" w:cs="Times New Roman"/>
          <w:i/>
          <w:iCs/>
          <w:sz w:val="28"/>
          <w:szCs w:val="28"/>
        </w:rPr>
        <w:t xml:space="preserve"> ngày </w:t>
      </w:r>
      <w:r>
        <w:rPr>
          <w:rFonts w:eastAsia="Times New Roman" w:cs="Times New Roman"/>
          <w:i/>
          <w:iCs/>
          <w:sz w:val="28"/>
          <w:szCs w:val="28"/>
        </w:rPr>
        <w:t xml:space="preserve">    </w:t>
      </w:r>
      <w:r w:rsidRPr="005512DF">
        <w:rPr>
          <w:rFonts w:eastAsia="Times New Roman" w:cs="Times New Roman"/>
          <w:i/>
          <w:iCs/>
          <w:sz w:val="28"/>
          <w:szCs w:val="28"/>
        </w:rPr>
        <w:t xml:space="preserve"> tháng </w:t>
      </w:r>
      <w:r>
        <w:rPr>
          <w:rFonts w:eastAsia="Times New Roman" w:cs="Times New Roman"/>
          <w:i/>
          <w:iCs/>
          <w:sz w:val="28"/>
          <w:szCs w:val="28"/>
        </w:rPr>
        <w:t xml:space="preserve">    năm 2025 của Ban Kinh tế ngân sách</w:t>
      </w:r>
      <w:r w:rsidRPr="005512DF">
        <w:rPr>
          <w:rFonts w:eastAsia="Times New Roman" w:cs="Times New Roman"/>
          <w:i/>
          <w:iCs/>
          <w:sz w:val="28"/>
          <w:szCs w:val="28"/>
        </w:rPr>
        <w:t xml:space="preserve">; Báo cáo giải trình, tiếp thu số </w:t>
      </w:r>
      <w:r>
        <w:rPr>
          <w:rFonts w:eastAsia="Times New Roman" w:cs="Times New Roman"/>
          <w:i/>
          <w:iCs/>
          <w:sz w:val="28"/>
          <w:szCs w:val="28"/>
        </w:rPr>
        <w:t xml:space="preserve">    </w:t>
      </w:r>
      <w:r w:rsidRPr="005512DF">
        <w:rPr>
          <w:rFonts w:eastAsia="Times New Roman" w:cs="Times New Roman"/>
          <w:i/>
          <w:iCs/>
          <w:sz w:val="28"/>
          <w:szCs w:val="28"/>
        </w:rPr>
        <w:t xml:space="preserve">/BC-UBND ngày </w:t>
      </w:r>
      <w:r>
        <w:rPr>
          <w:rFonts w:eastAsia="Times New Roman" w:cs="Times New Roman"/>
          <w:i/>
          <w:iCs/>
          <w:sz w:val="28"/>
          <w:szCs w:val="28"/>
        </w:rPr>
        <w:t xml:space="preserve">   </w:t>
      </w:r>
      <w:r w:rsidRPr="005512DF">
        <w:rPr>
          <w:rFonts w:eastAsia="Times New Roman" w:cs="Times New Roman"/>
          <w:i/>
          <w:iCs/>
          <w:sz w:val="28"/>
          <w:szCs w:val="28"/>
        </w:rPr>
        <w:t xml:space="preserve"> tháng </w:t>
      </w:r>
      <w:r>
        <w:rPr>
          <w:rFonts w:eastAsia="Times New Roman" w:cs="Times New Roman"/>
          <w:i/>
          <w:iCs/>
          <w:sz w:val="28"/>
          <w:szCs w:val="28"/>
        </w:rPr>
        <w:t xml:space="preserve">   </w:t>
      </w:r>
      <w:r w:rsidRPr="005512DF">
        <w:rPr>
          <w:rFonts w:eastAsia="Times New Roman" w:cs="Times New Roman"/>
          <w:i/>
          <w:iCs/>
          <w:sz w:val="28"/>
          <w:szCs w:val="28"/>
        </w:rPr>
        <w:t xml:space="preserve"> năm 2025 của Ủy ban nhân dân Thành phố; ý kiến thảo luận của đại biểu Hội đồng nhân dân tại kỳ họp;</w:t>
      </w:r>
    </w:p>
    <w:p w14:paraId="254CF232" w14:textId="09731444" w:rsidR="00DB0B73" w:rsidRPr="009B43FE" w:rsidRDefault="00DB0B73" w:rsidP="00DB0B73">
      <w:pPr>
        <w:spacing w:before="120" w:after="0" w:line="360" w:lineRule="exact"/>
        <w:ind w:firstLine="567"/>
        <w:jc w:val="both"/>
        <w:rPr>
          <w:rFonts w:eastAsia="Times New Roman" w:cs="Times New Roman"/>
          <w:i/>
          <w:iCs/>
          <w:sz w:val="28"/>
          <w:szCs w:val="28"/>
        </w:rPr>
      </w:pPr>
      <w:r w:rsidRPr="005512DF">
        <w:rPr>
          <w:rFonts w:eastAsia="Times New Roman" w:cs="Times New Roman"/>
          <w:i/>
          <w:iCs/>
          <w:sz w:val="28"/>
          <w:szCs w:val="28"/>
        </w:rPr>
        <w:lastRenderedPageBreak/>
        <w:t xml:space="preserve">Hội đồng nhân dân </w:t>
      </w:r>
      <w:r>
        <w:rPr>
          <w:rFonts w:eastAsia="Times New Roman" w:cs="Times New Roman"/>
          <w:i/>
          <w:iCs/>
          <w:sz w:val="28"/>
          <w:szCs w:val="28"/>
        </w:rPr>
        <w:t xml:space="preserve">thành phố Hải Phòng </w:t>
      </w:r>
      <w:r w:rsidRPr="005512DF">
        <w:rPr>
          <w:rFonts w:eastAsia="Times New Roman" w:cs="Times New Roman"/>
          <w:i/>
          <w:iCs/>
          <w:sz w:val="28"/>
          <w:szCs w:val="28"/>
        </w:rPr>
        <w:t xml:space="preserve">ban hành Nghị quyết Quy định </w:t>
      </w:r>
      <w:r w:rsidRPr="009B43FE">
        <w:rPr>
          <w:rFonts w:eastAsia="Times New Roman" w:cs="Times New Roman"/>
          <w:i/>
          <w:sz w:val="28"/>
          <w:szCs w:val="28"/>
        </w:rPr>
        <w:t>tiêu chí cụ thể xác định thửa đất nhỏ hẹp do tổ chức, hộ gia đình, cá nhân đang quản lý, sử dụng, nằm xen kẹt trong khu dân cư Nhà nước được phép thu hồi</w:t>
      </w:r>
      <w:r>
        <w:rPr>
          <w:rFonts w:eastAsia="Times New Roman" w:cs="Times New Roman"/>
          <w:i/>
          <w:sz w:val="28"/>
          <w:szCs w:val="28"/>
        </w:rPr>
        <w:t xml:space="preserve"> ngoài các trường hợp quy định tại Điều 79 Luật Đất đai,</w:t>
      </w:r>
      <w:r w:rsidRPr="009B43FE">
        <w:rPr>
          <w:rFonts w:eastAsia="Times New Roman" w:cs="Times New Roman"/>
          <w:i/>
          <w:sz w:val="28"/>
          <w:szCs w:val="28"/>
        </w:rPr>
        <w:t xml:space="preserve"> nhằm tạo quỹ đất đấu giá quyền sử dụng và</w:t>
      </w:r>
      <w:r>
        <w:rPr>
          <w:rFonts w:eastAsia="Times New Roman" w:cs="Times New Roman"/>
          <w:i/>
          <w:sz w:val="28"/>
          <w:szCs w:val="28"/>
        </w:rPr>
        <w:t>o</w:t>
      </w:r>
      <w:r w:rsidRPr="009B43FE">
        <w:rPr>
          <w:rFonts w:eastAsia="Times New Roman" w:cs="Times New Roman"/>
          <w:i/>
          <w:sz w:val="28"/>
          <w:szCs w:val="28"/>
        </w:rPr>
        <w:t xml:space="preserve"> mục đích phát triển đô thị, thương mại- dịch vụ theo quy định về thu hồi đất để phát triển kinh tế- xã hội vì lợi ích quốc gia, công cộng trên địa bàn thành phố Hải Phòng</w:t>
      </w:r>
      <w:r w:rsidRPr="009B43FE">
        <w:rPr>
          <w:rFonts w:eastAsia="Times New Roman" w:cs="Times New Roman"/>
          <w:i/>
          <w:iCs/>
          <w:sz w:val="28"/>
          <w:szCs w:val="28"/>
        </w:rPr>
        <w:t xml:space="preserve">. </w:t>
      </w:r>
    </w:p>
    <w:p w14:paraId="13F4418E" w14:textId="77777777" w:rsidR="00DB0B73" w:rsidRPr="005512DF" w:rsidRDefault="00DB0B73" w:rsidP="00DB0B73">
      <w:pPr>
        <w:spacing w:before="240" w:after="0" w:line="360" w:lineRule="exact"/>
        <w:ind w:firstLine="567"/>
        <w:jc w:val="both"/>
        <w:rPr>
          <w:rFonts w:eastAsia="Times New Roman" w:cs="Times New Roman"/>
          <w:sz w:val="28"/>
          <w:szCs w:val="28"/>
        </w:rPr>
      </w:pPr>
      <w:r>
        <w:rPr>
          <w:rFonts w:eastAsia="Times New Roman" w:cs="Times New Roman"/>
          <w:b/>
          <w:bCs/>
          <w:sz w:val="28"/>
          <w:szCs w:val="28"/>
        </w:rPr>
        <w:t>Đ</w:t>
      </w:r>
      <w:r w:rsidRPr="005512DF">
        <w:rPr>
          <w:rFonts w:eastAsia="Times New Roman" w:cs="Times New Roman"/>
          <w:b/>
          <w:bCs/>
          <w:sz w:val="28"/>
          <w:szCs w:val="28"/>
        </w:rPr>
        <w:t>iều 1. Phạm vi điều chỉnh</w:t>
      </w:r>
    </w:p>
    <w:p w14:paraId="1C83B2D0" w14:textId="77777777" w:rsidR="00DB0B73" w:rsidRDefault="00DB0B73" w:rsidP="00DB0B73">
      <w:pPr>
        <w:spacing w:before="120" w:after="0" w:line="360" w:lineRule="exact"/>
        <w:ind w:firstLine="567"/>
        <w:jc w:val="both"/>
        <w:rPr>
          <w:rFonts w:eastAsia="Times New Roman" w:cs="Times New Roman"/>
          <w:sz w:val="28"/>
          <w:szCs w:val="28"/>
        </w:rPr>
      </w:pPr>
      <w:r w:rsidRPr="007A6C93">
        <w:rPr>
          <w:rFonts w:eastAsia="Times New Roman" w:cs="Times New Roman"/>
          <w:spacing w:val="-4"/>
          <w:sz w:val="28"/>
          <w:szCs w:val="28"/>
        </w:rPr>
        <w:t>Nghị quyết quy định về tiêu chí cụ thể để xác định thửa đất nhỏ hẹp, nằm xen kẹt trong khu dân cư trên địa bàn thành phố Hải Phòng do tổ chức, hộ gia đình, cá nhân có quyền quản lý, sử dụng Nhà nước được phép thu hồi đất ngoài các trường hợp quy định tại Điều 79 Luật Đất đai, nhằm tạo quỹ đất đấu giá quyền sử dụng đất vào mục đích phát triển đô thị, thương mại- dịch vụ theo quy định về thu hồi đất để phát triển kinh tế- xã hội vì lợi ích quốc gia, công cộng quy định tại khoản 7 Điều 6 Nghị quyết số 226/2025/QH15 ngày 27 tháng 6 năm 2025 của Quốc hội về thí điểm một số cơ chế, chính sách đặc thù phát triển thành phố Hải Phòng</w:t>
      </w:r>
      <w:r w:rsidRPr="005512DF">
        <w:rPr>
          <w:rFonts w:eastAsia="Times New Roman" w:cs="Times New Roman"/>
          <w:sz w:val="28"/>
          <w:szCs w:val="28"/>
        </w:rPr>
        <w:t>.</w:t>
      </w:r>
    </w:p>
    <w:p w14:paraId="036FA152" w14:textId="77777777" w:rsidR="00DB0B73" w:rsidRPr="005512DF" w:rsidRDefault="00DB0B73" w:rsidP="00DB0B73">
      <w:pPr>
        <w:spacing w:before="120" w:after="0" w:line="360" w:lineRule="exact"/>
        <w:ind w:firstLine="567"/>
        <w:jc w:val="both"/>
        <w:rPr>
          <w:rFonts w:eastAsia="Times New Roman" w:cs="Times New Roman"/>
          <w:sz w:val="28"/>
          <w:szCs w:val="28"/>
        </w:rPr>
      </w:pPr>
      <w:r>
        <w:rPr>
          <w:rFonts w:eastAsia="Times New Roman" w:cs="Times New Roman"/>
          <w:b/>
          <w:bCs/>
          <w:sz w:val="28"/>
          <w:szCs w:val="28"/>
        </w:rPr>
        <w:t>Điều 2. Đ</w:t>
      </w:r>
      <w:r w:rsidRPr="005512DF">
        <w:rPr>
          <w:rFonts w:eastAsia="Times New Roman" w:cs="Times New Roman"/>
          <w:b/>
          <w:bCs/>
          <w:sz w:val="28"/>
          <w:szCs w:val="28"/>
        </w:rPr>
        <w:t>ối tượng áp dụng</w:t>
      </w:r>
    </w:p>
    <w:p w14:paraId="6C8C6C67" w14:textId="77777777" w:rsidR="00DB0B73" w:rsidRDefault="00DB0B73" w:rsidP="00DB0B73">
      <w:pPr>
        <w:spacing w:before="120" w:after="0" w:line="360" w:lineRule="exact"/>
        <w:ind w:firstLine="567"/>
        <w:jc w:val="both"/>
        <w:rPr>
          <w:rFonts w:eastAsia="Times New Roman" w:cs="Times New Roman"/>
          <w:sz w:val="28"/>
          <w:szCs w:val="28"/>
        </w:rPr>
      </w:pPr>
      <w:r>
        <w:rPr>
          <w:rFonts w:eastAsia="Times New Roman" w:cs="Times New Roman"/>
          <w:sz w:val="28"/>
          <w:szCs w:val="28"/>
        </w:rPr>
        <w:t>1. Các cơ quan quản lý Nhà nước, c</w:t>
      </w:r>
      <w:r w:rsidRPr="000C6301">
        <w:rPr>
          <w:rFonts w:eastAsia="Times New Roman" w:cs="Times New Roman"/>
          <w:sz w:val="28"/>
          <w:szCs w:val="28"/>
        </w:rPr>
        <w:t>ơ quan thực hiện chức năng quản lý nhà nước về đất đai</w:t>
      </w:r>
      <w:r>
        <w:rPr>
          <w:rFonts w:eastAsia="Times New Roman" w:cs="Times New Roman"/>
          <w:sz w:val="28"/>
          <w:szCs w:val="28"/>
        </w:rPr>
        <w:t xml:space="preserve"> của Ủy ban nhân dân thành phố, Ủy ban nhân dân các phường, xã, đặc khu trên địa bàn thành phố Hải Phòng; </w:t>
      </w:r>
    </w:p>
    <w:p w14:paraId="62278C4C" w14:textId="0FE0EEAF" w:rsidR="00DB0B73" w:rsidRDefault="00DB0B73" w:rsidP="00DB0B73">
      <w:pPr>
        <w:spacing w:before="120" w:after="0" w:line="360" w:lineRule="exact"/>
        <w:ind w:firstLine="567"/>
        <w:jc w:val="both"/>
        <w:rPr>
          <w:rFonts w:eastAsia="Times New Roman" w:cs="Times New Roman"/>
          <w:sz w:val="28"/>
          <w:szCs w:val="28"/>
        </w:rPr>
      </w:pPr>
      <w:r>
        <w:rPr>
          <w:rFonts w:eastAsia="Times New Roman" w:cs="Times New Roman"/>
          <w:sz w:val="28"/>
          <w:szCs w:val="28"/>
        </w:rPr>
        <w:t>2. T</w:t>
      </w:r>
      <w:r w:rsidRPr="000C6301">
        <w:rPr>
          <w:rFonts w:eastAsia="Times New Roman" w:cs="Times New Roman"/>
          <w:sz w:val="28"/>
          <w:szCs w:val="28"/>
          <w:lang w:val="vi-VN"/>
        </w:rPr>
        <w:t xml:space="preserve">ổ chức, </w:t>
      </w:r>
      <w:r>
        <w:rPr>
          <w:rFonts w:eastAsia="Times New Roman" w:cs="Times New Roman"/>
          <w:sz w:val="28"/>
          <w:szCs w:val="28"/>
        </w:rPr>
        <w:t xml:space="preserve">hộ gia đình, </w:t>
      </w:r>
      <w:r w:rsidRPr="000C6301">
        <w:rPr>
          <w:rFonts w:eastAsia="Times New Roman" w:cs="Times New Roman"/>
          <w:sz w:val="28"/>
          <w:szCs w:val="28"/>
          <w:lang w:val="vi-VN"/>
        </w:rPr>
        <w:t xml:space="preserve">cá nhân </w:t>
      </w:r>
      <w:r>
        <w:rPr>
          <w:rFonts w:eastAsia="Times New Roman" w:cs="Times New Roman"/>
          <w:sz w:val="28"/>
          <w:szCs w:val="28"/>
        </w:rPr>
        <w:t>đang quản lý, sử dụng đất thuộc trường hợp thu hồi đất nhằm tạo quỹ đất đấu giá quyền sử dụng đất vào mục đích phát triển đô thị, thương mại-dịch vụ quy định tại khoản 7 Điều 6 Nghị quyết số 226/2025/QH15 ngày 27 tháng 6 năm 2025 của Quốc hội;</w:t>
      </w:r>
    </w:p>
    <w:p w14:paraId="223E3A92" w14:textId="77777777" w:rsidR="00DB0B73" w:rsidRPr="00905CE7" w:rsidRDefault="00DB0B73" w:rsidP="00DB0B73">
      <w:pPr>
        <w:spacing w:before="120" w:after="0" w:line="360" w:lineRule="exact"/>
        <w:ind w:firstLine="567"/>
        <w:jc w:val="both"/>
        <w:rPr>
          <w:rFonts w:eastAsia="Times New Roman" w:cs="Times New Roman"/>
          <w:spacing w:val="-6"/>
          <w:sz w:val="28"/>
          <w:szCs w:val="28"/>
        </w:rPr>
      </w:pPr>
      <w:r w:rsidRPr="00905CE7">
        <w:rPr>
          <w:rFonts w:eastAsia="Times New Roman" w:cs="Times New Roman"/>
          <w:spacing w:val="-6"/>
          <w:sz w:val="28"/>
          <w:szCs w:val="28"/>
        </w:rPr>
        <w:t xml:space="preserve">3. Tổ chức, cá nhân khác có liên quan đến việc tổ chức, thực hiện Nghị quyết này. </w:t>
      </w:r>
    </w:p>
    <w:p w14:paraId="33F048E0" w14:textId="791314F9" w:rsidR="005A0A12" w:rsidRPr="004312F9" w:rsidRDefault="005C5A68" w:rsidP="001D59A6">
      <w:pPr>
        <w:spacing w:before="120" w:after="0" w:line="240" w:lineRule="auto"/>
        <w:ind w:firstLine="567"/>
        <w:jc w:val="both"/>
        <w:rPr>
          <w:rFonts w:ascii="Times New Roman Bold" w:eastAsia="Times New Roman" w:hAnsi="Times New Roman Bold" w:cs="Times New Roman"/>
          <w:b/>
          <w:bCs/>
          <w:spacing w:val="-4"/>
          <w:sz w:val="28"/>
          <w:szCs w:val="28"/>
        </w:rPr>
      </w:pPr>
      <w:r w:rsidRPr="004312F9">
        <w:rPr>
          <w:rFonts w:ascii="Times New Roman Bold" w:eastAsia="Times New Roman" w:hAnsi="Times New Roman Bold" w:cs="Times New Roman"/>
          <w:b/>
          <w:bCs/>
          <w:spacing w:val="-4"/>
          <w:sz w:val="28"/>
          <w:szCs w:val="28"/>
        </w:rPr>
        <w:t xml:space="preserve">Điều </w:t>
      </w:r>
      <w:r w:rsidR="005509DE" w:rsidRPr="004312F9">
        <w:rPr>
          <w:rFonts w:ascii="Times New Roman Bold" w:eastAsia="Times New Roman" w:hAnsi="Times New Roman Bold" w:cs="Times New Roman"/>
          <w:b/>
          <w:bCs/>
          <w:spacing w:val="-4"/>
          <w:sz w:val="28"/>
          <w:szCs w:val="28"/>
        </w:rPr>
        <w:t>3</w:t>
      </w:r>
      <w:r w:rsidRPr="004312F9">
        <w:rPr>
          <w:rFonts w:ascii="Times New Roman Bold" w:eastAsia="Times New Roman" w:hAnsi="Times New Roman Bold" w:cs="Times New Roman"/>
          <w:b/>
          <w:bCs/>
          <w:spacing w:val="-4"/>
          <w:sz w:val="28"/>
          <w:szCs w:val="28"/>
        </w:rPr>
        <w:t xml:space="preserve">. </w:t>
      </w:r>
      <w:r w:rsidR="000C2624">
        <w:rPr>
          <w:rFonts w:ascii="Times New Roman Bold" w:eastAsia="Times New Roman" w:hAnsi="Times New Roman Bold" w:cs="Times New Roman"/>
          <w:b/>
          <w:bCs/>
          <w:spacing w:val="-4"/>
          <w:sz w:val="28"/>
          <w:szCs w:val="28"/>
        </w:rPr>
        <w:t>Điều kiện, t</w:t>
      </w:r>
      <w:r w:rsidR="00B93494" w:rsidRPr="004312F9">
        <w:rPr>
          <w:rFonts w:ascii="Times New Roman Bold" w:eastAsia="Times New Roman" w:hAnsi="Times New Roman Bold" w:cs="Times New Roman"/>
          <w:b/>
          <w:bCs/>
          <w:spacing w:val="-4"/>
          <w:sz w:val="28"/>
          <w:szCs w:val="28"/>
        </w:rPr>
        <w:t>iê</w:t>
      </w:r>
      <w:r w:rsidR="002750F4" w:rsidRPr="004312F9">
        <w:rPr>
          <w:rFonts w:ascii="Times New Roman Bold" w:eastAsia="Times New Roman" w:hAnsi="Times New Roman Bold" w:cs="Times New Roman"/>
          <w:b/>
          <w:bCs/>
          <w:spacing w:val="-4"/>
          <w:sz w:val="28"/>
          <w:szCs w:val="28"/>
        </w:rPr>
        <w:t xml:space="preserve">u chí </w:t>
      </w:r>
      <w:r w:rsidR="00DB0B73">
        <w:rPr>
          <w:rFonts w:ascii="Times New Roman Bold" w:eastAsia="Times New Roman" w:hAnsi="Times New Roman Bold" w:cs="Times New Roman"/>
          <w:b/>
          <w:bCs/>
          <w:spacing w:val="-4"/>
          <w:sz w:val="28"/>
          <w:szCs w:val="28"/>
        </w:rPr>
        <w:t xml:space="preserve">các </w:t>
      </w:r>
      <w:r w:rsidR="002750F4" w:rsidRPr="004312F9">
        <w:rPr>
          <w:rFonts w:ascii="Times New Roman Bold" w:eastAsia="Times New Roman" w:hAnsi="Times New Roman Bold" w:cs="Times New Roman"/>
          <w:b/>
          <w:bCs/>
          <w:spacing w:val="-4"/>
          <w:sz w:val="28"/>
          <w:szCs w:val="28"/>
        </w:rPr>
        <w:t xml:space="preserve">thửa đất nhỏ hẹp, nằm </w:t>
      </w:r>
      <w:r w:rsidR="00B93494" w:rsidRPr="004312F9">
        <w:rPr>
          <w:rFonts w:ascii="Times New Roman Bold" w:eastAsia="Times New Roman" w:hAnsi="Times New Roman Bold" w:cs="Times New Roman"/>
          <w:b/>
          <w:bCs/>
          <w:spacing w:val="-4"/>
          <w:sz w:val="28"/>
          <w:szCs w:val="28"/>
        </w:rPr>
        <w:t>xen kẹt</w:t>
      </w:r>
      <w:r w:rsidR="00AF6CEF" w:rsidRPr="004312F9">
        <w:rPr>
          <w:rFonts w:ascii="Times New Roman Bold" w:eastAsia="Times New Roman" w:hAnsi="Times New Roman Bold" w:cs="Times New Roman"/>
          <w:b/>
          <w:bCs/>
          <w:spacing w:val="-4"/>
          <w:sz w:val="28"/>
          <w:szCs w:val="28"/>
        </w:rPr>
        <w:t xml:space="preserve"> tron</w:t>
      </w:r>
      <w:r w:rsidR="000C2624">
        <w:rPr>
          <w:rFonts w:ascii="Times New Roman Bold" w:eastAsia="Times New Roman" w:hAnsi="Times New Roman Bold" w:cs="Times New Roman"/>
          <w:b/>
          <w:bCs/>
          <w:spacing w:val="-4"/>
          <w:sz w:val="28"/>
          <w:szCs w:val="28"/>
        </w:rPr>
        <w:t>g khu dân cư</w:t>
      </w:r>
      <w:r w:rsidR="00AF6CEF" w:rsidRPr="004312F9">
        <w:rPr>
          <w:rFonts w:ascii="Times New Roman Bold" w:eastAsia="Times New Roman" w:hAnsi="Times New Roman Bold" w:cs="Times New Roman"/>
          <w:b/>
          <w:bCs/>
          <w:spacing w:val="-4"/>
          <w:sz w:val="28"/>
          <w:szCs w:val="28"/>
        </w:rPr>
        <w:t xml:space="preserve"> </w:t>
      </w:r>
    </w:p>
    <w:p w14:paraId="37139AB3" w14:textId="2BB63183" w:rsidR="00AF6CEF" w:rsidRDefault="00046162" w:rsidP="001D59A6">
      <w:pPr>
        <w:spacing w:before="120" w:after="0" w:line="240" w:lineRule="auto"/>
        <w:ind w:firstLine="567"/>
        <w:jc w:val="both"/>
        <w:rPr>
          <w:rFonts w:eastAsia="Times New Roman" w:cs="Times New Roman"/>
          <w:spacing w:val="-4"/>
          <w:sz w:val="28"/>
          <w:szCs w:val="28"/>
        </w:rPr>
      </w:pPr>
      <w:r>
        <w:rPr>
          <w:rFonts w:eastAsia="Times New Roman" w:cs="Times New Roman"/>
          <w:sz w:val="28"/>
          <w:szCs w:val="28"/>
        </w:rPr>
        <w:t xml:space="preserve">Ngoài các điều kiện, tiêu chí quy định tại khoản 7 Điều 6 Nghị quyết số 226/2025/QH15 ngày 27 tháng 6 năm 2025 của Quốc hội, các </w:t>
      </w:r>
      <w:r w:rsidR="00AF6CEF" w:rsidRPr="008A722B">
        <w:rPr>
          <w:rFonts w:eastAsia="Times New Roman" w:cs="Times New Roman"/>
          <w:spacing w:val="-4"/>
          <w:sz w:val="28"/>
          <w:szCs w:val="28"/>
        </w:rPr>
        <w:t>thửa đất nhỏ hẹp</w:t>
      </w:r>
      <w:r w:rsidR="000C2624">
        <w:rPr>
          <w:rFonts w:eastAsia="Times New Roman" w:cs="Times New Roman"/>
          <w:spacing w:val="-4"/>
          <w:sz w:val="28"/>
          <w:szCs w:val="28"/>
        </w:rPr>
        <w:t xml:space="preserve"> do tổ chức, hộ gia đình, cá nhân đang quản lý</w:t>
      </w:r>
      <w:r w:rsidR="00A06FDE">
        <w:rPr>
          <w:rFonts w:eastAsia="Times New Roman" w:cs="Times New Roman"/>
          <w:spacing w:val="-4"/>
          <w:sz w:val="28"/>
          <w:szCs w:val="28"/>
        </w:rPr>
        <w:t xml:space="preserve">, </w:t>
      </w:r>
      <w:r w:rsidR="000C2624">
        <w:rPr>
          <w:rFonts w:eastAsia="Times New Roman" w:cs="Times New Roman"/>
          <w:spacing w:val="-4"/>
          <w:sz w:val="28"/>
          <w:szCs w:val="28"/>
        </w:rPr>
        <w:t>sử dụng</w:t>
      </w:r>
      <w:r w:rsidR="00AF6CEF" w:rsidRPr="008A722B">
        <w:rPr>
          <w:rFonts w:eastAsia="Times New Roman" w:cs="Times New Roman"/>
          <w:spacing w:val="-4"/>
          <w:sz w:val="28"/>
          <w:szCs w:val="28"/>
        </w:rPr>
        <w:t>,</w:t>
      </w:r>
      <w:r w:rsidR="001262D5">
        <w:rPr>
          <w:rFonts w:eastAsia="Times New Roman" w:cs="Times New Roman"/>
          <w:spacing w:val="-4"/>
          <w:sz w:val="28"/>
          <w:szCs w:val="28"/>
        </w:rPr>
        <w:t xml:space="preserve"> nằm</w:t>
      </w:r>
      <w:r w:rsidR="00AF6CEF" w:rsidRPr="008A722B">
        <w:rPr>
          <w:rFonts w:eastAsia="Times New Roman" w:cs="Times New Roman"/>
          <w:spacing w:val="-4"/>
          <w:sz w:val="28"/>
          <w:szCs w:val="28"/>
        </w:rPr>
        <w:t xml:space="preserve"> xen kẹt trong khu dân </w:t>
      </w:r>
      <w:r w:rsidR="0025281F">
        <w:rPr>
          <w:rFonts w:eastAsia="Times New Roman" w:cs="Times New Roman"/>
          <w:spacing w:val="-4"/>
          <w:sz w:val="28"/>
          <w:szCs w:val="28"/>
        </w:rPr>
        <w:t>cư</w:t>
      </w:r>
      <w:r w:rsidR="00E62CB7">
        <w:rPr>
          <w:rFonts w:eastAsia="Times New Roman" w:cs="Times New Roman"/>
          <w:spacing w:val="-4"/>
          <w:sz w:val="28"/>
          <w:szCs w:val="28"/>
        </w:rPr>
        <w:t xml:space="preserve"> Nhà nước được phép thu hồi (ngoài các trường hợp quy định tại Điều 79 Luật Đất đai) để tạo quỹ đất đấu giá quyền sử dụng đất vào mục đích phát triển đô thị, thương mại- dịch vụ </w:t>
      </w:r>
      <w:r w:rsidR="00C3188D">
        <w:rPr>
          <w:rFonts w:eastAsia="Times New Roman" w:cs="Times New Roman"/>
          <w:spacing w:val="-4"/>
          <w:sz w:val="28"/>
          <w:szCs w:val="28"/>
        </w:rPr>
        <w:t xml:space="preserve">theo </w:t>
      </w:r>
      <w:r w:rsidR="00E62CB7">
        <w:rPr>
          <w:rFonts w:eastAsia="Times New Roman" w:cs="Times New Roman"/>
          <w:spacing w:val="-4"/>
          <w:sz w:val="28"/>
          <w:szCs w:val="28"/>
        </w:rPr>
        <w:t>điểm đ khoản 7 Điều 6 Nghị quyết số 226/2025/QH15</w:t>
      </w:r>
      <w:r w:rsidR="00C3188D">
        <w:rPr>
          <w:rFonts w:eastAsia="Times New Roman" w:cs="Times New Roman"/>
          <w:spacing w:val="-4"/>
          <w:sz w:val="28"/>
          <w:szCs w:val="28"/>
        </w:rPr>
        <w:t xml:space="preserve"> còn</w:t>
      </w:r>
      <w:r w:rsidR="00E62CB7">
        <w:rPr>
          <w:rFonts w:eastAsia="Times New Roman" w:cs="Times New Roman"/>
          <w:spacing w:val="-4"/>
          <w:sz w:val="28"/>
          <w:szCs w:val="28"/>
        </w:rPr>
        <w:t xml:space="preserve"> </w:t>
      </w:r>
      <w:r w:rsidR="002A1FEF">
        <w:rPr>
          <w:rFonts w:eastAsia="Times New Roman" w:cs="Times New Roman"/>
          <w:spacing w:val="-4"/>
          <w:sz w:val="28"/>
          <w:szCs w:val="28"/>
        </w:rPr>
        <w:t xml:space="preserve">phải </w:t>
      </w:r>
      <w:r w:rsidR="008B193B">
        <w:rPr>
          <w:rFonts w:eastAsia="Times New Roman" w:cs="Times New Roman"/>
          <w:spacing w:val="-4"/>
          <w:sz w:val="28"/>
          <w:szCs w:val="28"/>
        </w:rPr>
        <w:t>đảm</w:t>
      </w:r>
      <w:r w:rsidR="00AF6CEF" w:rsidRPr="008A722B">
        <w:rPr>
          <w:rFonts w:eastAsia="Times New Roman" w:cs="Times New Roman"/>
          <w:spacing w:val="-4"/>
          <w:sz w:val="28"/>
          <w:szCs w:val="28"/>
        </w:rPr>
        <w:t xml:space="preserve"> bảo các </w:t>
      </w:r>
      <w:r w:rsidR="002767F4">
        <w:rPr>
          <w:rFonts w:eastAsia="Times New Roman" w:cs="Times New Roman"/>
          <w:spacing w:val="-4"/>
          <w:sz w:val="28"/>
          <w:szCs w:val="28"/>
        </w:rPr>
        <w:t xml:space="preserve">điều kiện, </w:t>
      </w:r>
      <w:r w:rsidR="00AF6CEF" w:rsidRPr="008A722B">
        <w:rPr>
          <w:rFonts w:eastAsia="Times New Roman" w:cs="Times New Roman"/>
          <w:spacing w:val="-4"/>
          <w:sz w:val="28"/>
          <w:szCs w:val="28"/>
        </w:rPr>
        <w:t>tiêu chí sau</w:t>
      </w:r>
      <w:r w:rsidR="007E5AF8">
        <w:rPr>
          <w:rFonts w:eastAsia="Times New Roman" w:cs="Times New Roman"/>
          <w:spacing w:val="-4"/>
          <w:sz w:val="28"/>
          <w:szCs w:val="28"/>
        </w:rPr>
        <w:t xml:space="preserve"> đây</w:t>
      </w:r>
      <w:r w:rsidR="00AF6CEF" w:rsidRPr="008A722B">
        <w:rPr>
          <w:rFonts w:eastAsia="Times New Roman" w:cs="Times New Roman"/>
          <w:spacing w:val="-4"/>
          <w:sz w:val="28"/>
          <w:szCs w:val="28"/>
        </w:rPr>
        <w:t>:</w:t>
      </w:r>
    </w:p>
    <w:p w14:paraId="7BED618A" w14:textId="0EB4C4A4" w:rsidR="00723F5C" w:rsidRDefault="000C2624" w:rsidP="001D59A6">
      <w:pPr>
        <w:spacing w:before="120" w:after="0" w:line="240" w:lineRule="auto"/>
        <w:ind w:firstLine="720"/>
        <w:jc w:val="both"/>
        <w:rPr>
          <w:rFonts w:eastAsia="Times New Roman" w:cs="Times New Roman"/>
          <w:sz w:val="28"/>
          <w:szCs w:val="28"/>
        </w:rPr>
      </w:pPr>
      <w:r>
        <w:rPr>
          <w:rFonts w:eastAsia="Times New Roman" w:cs="Times New Roman"/>
          <w:sz w:val="28"/>
          <w:szCs w:val="28"/>
        </w:rPr>
        <w:lastRenderedPageBreak/>
        <w:t>1</w:t>
      </w:r>
      <w:r w:rsidRPr="00B61668">
        <w:rPr>
          <w:rFonts w:eastAsia="Times New Roman" w:cs="Times New Roman"/>
          <w:sz w:val="28"/>
          <w:szCs w:val="28"/>
        </w:rPr>
        <w:t xml:space="preserve">. </w:t>
      </w:r>
      <w:r>
        <w:rPr>
          <w:rFonts w:eastAsia="Times New Roman" w:cs="Times New Roman"/>
          <w:sz w:val="28"/>
          <w:szCs w:val="28"/>
        </w:rPr>
        <w:t xml:space="preserve">Là một hoặc nhiều thửa </w:t>
      </w:r>
      <w:r w:rsidRPr="000C2624">
        <w:rPr>
          <w:rFonts w:eastAsia="Times New Roman" w:cs="Times New Roman"/>
          <w:sz w:val="28"/>
          <w:szCs w:val="28"/>
        </w:rPr>
        <w:t xml:space="preserve">đất </w:t>
      </w:r>
      <w:r w:rsidR="00E47DCF">
        <w:rPr>
          <w:rFonts w:eastAsia="Times New Roman" w:cs="Times New Roman"/>
          <w:sz w:val="28"/>
          <w:szCs w:val="28"/>
        </w:rPr>
        <w:t xml:space="preserve">(khu đất) </w:t>
      </w:r>
      <w:r w:rsidRPr="000C2624">
        <w:rPr>
          <w:rFonts w:eastAsia="Times New Roman" w:cs="Times New Roman"/>
          <w:sz w:val="28"/>
          <w:szCs w:val="28"/>
        </w:rPr>
        <w:t>nông nghiệp liền kề nhau</w:t>
      </w:r>
      <w:r w:rsidR="009279C8">
        <w:rPr>
          <w:rFonts w:eastAsia="Times New Roman" w:cs="Times New Roman"/>
          <w:sz w:val="28"/>
          <w:szCs w:val="28"/>
        </w:rPr>
        <w:t>,</w:t>
      </w:r>
      <w:r w:rsidRPr="000C2624">
        <w:rPr>
          <w:rFonts w:eastAsia="Times New Roman" w:cs="Times New Roman"/>
          <w:sz w:val="28"/>
          <w:szCs w:val="28"/>
        </w:rPr>
        <w:t xml:space="preserve"> </w:t>
      </w:r>
      <w:r w:rsidRPr="00B61668">
        <w:rPr>
          <w:rFonts w:eastAsia="Times New Roman" w:cs="Times New Roman"/>
          <w:sz w:val="28"/>
          <w:szCs w:val="28"/>
        </w:rPr>
        <w:t>có ít nhất 01 mặt tiếp giáp khu dân</w:t>
      </w:r>
      <w:r w:rsidR="00723F5C">
        <w:rPr>
          <w:rFonts w:eastAsia="Times New Roman" w:cs="Times New Roman"/>
          <w:sz w:val="28"/>
          <w:szCs w:val="28"/>
        </w:rPr>
        <w:t xml:space="preserve"> </w:t>
      </w:r>
      <w:r w:rsidR="00723F5C" w:rsidRPr="004C1B07">
        <w:rPr>
          <w:rFonts w:eastAsia="Times New Roman" w:cs="Times New Roman"/>
          <w:sz w:val="28"/>
          <w:szCs w:val="28"/>
        </w:rPr>
        <w:t>cư</w:t>
      </w:r>
      <w:r w:rsidRPr="004C1B07">
        <w:rPr>
          <w:rFonts w:eastAsia="Times New Roman" w:cs="Times New Roman"/>
          <w:sz w:val="28"/>
          <w:szCs w:val="28"/>
        </w:rPr>
        <w:t xml:space="preserve"> </w:t>
      </w:r>
      <w:r w:rsidR="00D333B8" w:rsidRPr="004C1B07">
        <w:rPr>
          <w:rFonts w:eastAsia="Times New Roman" w:cs="Times New Roman"/>
          <w:sz w:val="28"/>
          <w:szCs w:val="28"/>
        </w:rPr>
        <w:t>hoặc</w:t>
      </w:r>
      <w:r w:rsidR="00291D11" w:rsidRPr="004C1B07">
        <w:rPr>
          <w:rFonts w:eastAsia="Times New Roman" w:cs="Times New Roman"/>
          <w:sz w:val="28"/>
          <w:szCs w:val="28"/>
        </w:rPr>
        <w:t xml:space="preserve"> </w:t>
      </w:r>
      <w:r w:rsidR="004C1B07" w:rsidRPr="004C1B07">
        <w:rPr>
          <w:rFonts w:eastAsia="Times New Roman" w:cs="Times New Roman"/>
          <w:sz w:val="28"/>
          <w:szCs w:val="28"/>
        </w:rPr>
        <w:t>xen kẹt giữa</w:t>
      </w:r>
      <w:r w:rsidR="00D333B8" w:rsidRPr="004C1B07">
        <w:rPr>
          <w:rFonts w:eastAsia="Times New Roman" w:cs="Times New Roman"/>
          <w:sz w:val="28"/>
          <w:szCs w:val="28"/>
        </w:rPr>
        <w:t xml:space="preserve"> </w:t>
      </w:r>
      <w:r w:rsidR="00723F5C" w:rsidRPr="004C1B07">
        <w:rPr>
          <w:rFonts w:eastAsia="Times New Roman" w:cs="Times New Roman"/>
          <w:sz w:val="28"/>
          <w:szCs w:val="28"/>
        </w:rPr>
        <w:t>các c</w:t>
      </w:r>
      <w:r w:rsidR="00D333B8" w:rsidRPr="004C1B07">
        <w:rPr>
          <w:rFonts w:eastAsia="Times New Roman" w:cs="Times New Roman"/>
          <w:sz w:val="28"/>
          <w:szCs w:val="28"/>
        </w:rPr>
        <w:t>ông trình, đường giao thông,</w:t>
      </w:r>
      <w:r w:rsidR="00723F5C" w:rsidRPr="004C1B07">
        <w:rPr>
          <w:rFonts w:eastAsia="Times New Roman" w:cs="Times New Roman"/>
          <w:sz w:val="28"/>
          <w:szCs w:val="28"/>
        </w:rPr>
        <w:t xml:space="preserve"> khu dân cư xung quanh.</w:t>
      </w:r>
    </w:p>
    <w:p w14:paraId="37F938F0" w14:textId="23777440" w:rsidR="00E47DCF" w:rsidRDefault="00E47DCF" w:rsidP="001D59A6">
      <w:pPr>
        <w:spacing w:before="120" w:after="0" w:line="240" w:lineRule="auto"/>
        <w:ind w:firstLine="720"/>
        <w:jc w:val="both"/>
        <w:rPr>
          <w:rFonts w:eastAsia="Times New Roman" w:cs="Times New Roman"/>
          <w:sz w:val="28"/>
          <w:szCs w:val="28"/>
        </w:rPr>
      </w:pPr>
      <w:r>
        <w:rPr>
          <w:rFonts w:eastAsia="Times New Roman" w:cs="Times New Roman"/>
          <w:sz w:val="28"/>
          <w:szCs w:val="28"/>
        </w:rPr>
        <w:t>Trường hợp khu đất nông nghiệp nằm xen kẹt trong khu dân cư thuộc phạm vi thu hồi có xen lẫn loại đất khác bắt buộc phải thu hồi để đảm bảo tính đồng bộ theo quy hoạch thì Nhà nước thu hồi đối với phần diện tích đất nông nghiệp và diện tích đất khác nằm xen lẫn này để tạo quỹ đất đấu giá quyền sử dụng đất vào mục đích phát triển đô thị, thương mại- dịch vụ.</w:t>
      </w:r>
    </w:p>
    <w:p w14:paraId="61A1AD06" w14:textId="2FCFBD90" w:rsidR="0003634C" w:rsidRDefault="0044631E" w:rsidP="001D59A6">
      <w:pPr>
        <w:spacing w:before="120" w:after="0" w:line="240" w:lineRule="auto"/>
        <w:ind w:firstLine="720"/>
        <w:jc w:val="both"/>
        <w:rPr>
          <w:rFonts w:eastAsia="Times New Roman" w:cs="Times New Roman"/>
          <w:sz w:val="28"/>
          <w:szCs w:val="28"/>
        </w:rPr>
      </w:pPr>
      <w:r>
        <w:rPr>
          <w:rFonts w:eastAsia="Times New Roman" w:cs="Times New Roman"/>
          <w:sz w:val="28"/>
          <w:szCs w:val="28"/>
        </w:rPr>
        <w:t>2</w:t>
      </w:r>
      <w:r w:rsidR="0003634C">
        <w:rPr>
          <w:rFonts w:eastAsia="Times New Roman" w:cs="Times New Roman"/>
          <w:sz w:val="28"/>
          <w:szCs w:val="28"/>
        </w:rPr>
        <w:t>. Khu đất</w:t>
      </w:r>
      <w:r w:rsidR="00574C23">
        <w:rPr>
          <w:rFonts w:eastAsia="Times New Roman" w:cs="Times New Roman"/>
          <w:sz w:val="28"/>
          <w:szCs w:val="28"/>
        </w:rPr>
        <w:t xml:space="preserve"> phải</w:t>
      </w:r>
      <w:r w:rsidR="00E47DCF">
        <w:rPr>
          <w:rFonts w:eastAsia="Times New Roman" w:cs="Times New Roman"/>
          <w:sz w:val="28"/>
          <w:szCs w:val="28"/>
        </w:rPr>
        <w:t xml:space="preserve"> có diện tích tối thiểu </w:t>
      </w:r>
      <w:r w:rsidR="00574C23">
        <w:rPr>
          <w:rFonts w:eastAsia="Times New Roman" w:cs="Times New Roman"/>
          <w:sz w:val="28"/>
          <w:szCs w:val="28"/>
        </w:rPr>
        <w:t xml:space="preserve">từ </w:t>
      </w:r>
      <w:r w:rsidR="00E47DCF">
        <w:rPr>
          <w:rFonts w:eastAsia="Times New Roman" w:cs="Times New Roman"/>
          <w:sz w:val="28"/>
          <w:szCs w:val="28"/>
        </w:rPr>
        <w:t>1000m</w:t>
      </w:r>
      <w:r w:rsidR="00E47DCF">
        <w:rPr>
          <w:rFonts w:eastAsia="Times New Roman" w:cs="Times New Roman"/>
          <w:sz w:val="28"/>
          <w:szCs w:val="28"/>
          <w:vertAlign w:val="superscript"/>
        </w:rPr>
        <w:t>2</w:t>
      </w:r>
      <w:r w:rsidR="00E47DCF">
        <w:rPr>
          <w:rFonts w:eastAsia="Times New Roman" w:cs="Times New Roman"/>
          <w:sz w:val="28"/>
          <w:szCs w:val="28"/>
        </w:rPr>
        <w:t xml:space="preserve"> trở lên</w:t>
      </w:r>
      <w:r w:rsidR="00574C23">
        <w:rPr>
          <w:rFonts w:eastAsia="Times New Roman" w:cs="Times New Roman"/>
          <w:sz w:val="28"/>
          <w:szCs w:val="28"/>
        </w:rPr>
        <w:t>, phù hợp quy hoạch phát triển đô thị, thương mại- dịch vụ</w:t>
      </w:r>
      <w:r w:rsidR="00E47DCF">
        <w:rPr>
          <w:rFonts w:eastAsia="Times New Roman" w:cs="Times New Roman"/>
          <w:sz w:val="28"/>
          <w:szCs w:val="28"/>
        </w:rPr>
        <w:t xml:space="preserve"> </w:t>
      </w:r>
      <w:r w:rsidR="0003634C">
        <w:rPr>
          <w:rFonts w:eastAsia="Times New Roman" w:cs="Times New Roman"/>
          <w:sz w:val="28"/>
          <w:szCs w:val="28"/>
        </w:rPr>
        <w:t>nhưng không đủ diện tích tối thiểu để hình thành khu đô thị, khu dân cư nông thôn theo quy định của pháp luật</w:t>
      </w:r>
      <w:r w:rsidR="00574C23">
        <w:rPr>
          <w:rFonts w:eastAsia="Times New Roman" w:cs="Times New Roman"/>
          <w:sz w:val="28"/>
          <w:szCs w:val="28"/>
        </w:rPr>
        <w:t>.</w:t>
      </w:r>
      <w:r w:rsidR="001417B1">
        <w:rPr>
          <w:rFonts w:eastAsia="Times New Roman" w:cs="Times New Roman"/>
          <w:sz w:val="28"/>
          <w:szCs w:val="28"/>
        </w:rPr>
        <w:t xml:space="preserve"> </w:t>
      </w:r>
    </w:p>
    <w:p w14:paraId="37DD2677" w14:textId="3D01E08E" w:rsidR="0044631E" w:rsidRDefault="00E47DCF" w:rsidP="001D59A6">
      <w:pPr>
        <w:spacing w:before="120" w:after="0" w:line="240" w:lineRule="auto"/>
        <w:ind w:firstLine="720"/>
        <w:jc w:val="both"/>
        <w:rPr>
          <w:rFonts w:ascii="Segoe UI" w:hAnsi="Segoe UI" w:cs="Segoe UI"/>
          <w:color w:val="081B3A"/>
          <w:spacing w:val="3"/>
          <w:sz w:val="23"/>
          <w:szCs w:val="23"/>
          <w:shd w:val="clear" w:color="auto" w:fill="FFFFFF"/>
        </w:rPr>
      </w:pPr>
      <w:r>
        <w:rPr>
          <w:rFonts w:eastAsia="Times New Roman" w:cs="Times New Roman"/>
          <w:sz w:val="28"/>
          <w:szCs w:val="28"/>
        </w:rPr>
        <w:t>3</w:t>
      </w:r>
      <w:r w:rsidR="0044631E">
        <w:rPr>
          <w:rFonts w:eastAsia="Times New Roman" w:cs="Times New Roman"/>
          <w:sz w:val="28"/>
          <w:szCs w:val="28"/>
        </w:rPr>
        <w:t xml:space="preserve">. </w:t>
      </w:r>
      <w:r w:rsidR="0044631E">
        <w:rPr>
          <w:rFonts w:cs="Times New Roman"/>
          <w:color w:val="081B3A"/>
          <w:spacing w:val="3"/>
          <w:sz w:val="28"/>
          <w:szCs w:val="28"/>
          <w:shd w:val="clear" w:color="auto" w:fill="FFFFFF"/>
        </w:rPr>
        <w:t xml:space="preserve">Trường hợp thực hiện đấu giá quyền sử dụng đất ở thì khu đất phải </w:t>
      </w:r>
      <w:r w:rsidR="00723F5C">
        <w:rPr>
          <w:rFonts w:cs="Times New Roman"/>
          <w:color w:val="081B3A"/>
          <w:spacing w:val="3"/>
          <w:sz w:val="28"/>
          <w:szCs w:val="28"/>
          <w:shd w:val="clear" w:color="auto" w:fill="FFFFFF"/>
        </w:rPr>
        <w:t xml:space="preserve">phù hợp với </w:t>
      </w:r>
      <w:r w:rsidR="0044631E">
        <w:rPr>
          <w:rFonts w:cs="Times New Roman"/>
          <w:color w:val="081B3A"/>
          <w:spacing w:val="3"/>
          <w:sz w:val="28"/>
          <w:szCs w:val="28"/>
          <w:shd w:val="clear" w:color="auto" w:fill="FFFFFF"/>
        </w:rPr>
        <w:t>Kế hoạch phát triển nhà ở của thành phố được phê duyệt</w:t>
      </w:r>
      <w:r w:rsidR="0044631E">
        <w:rPr>
          <w:rFonts w:ascii="Segoe UI" w:hAnsi="Segoe UI" w:cs="Segoe UI"/>
          <w:color w:val="081B3A"/>
          <w:spacing w:val="3"/>
          <w:sz w:val="23"/>
          <w:szCs w:val="23"/>
          <w:shd w:val="clear" w:color="auto" w:fill="FFFFFF"/>
        </w:rPr>
        <w:t>;</w:t>
      </w:r>
    </w:p>
    <w:p w14:paraId="34F88114" w14:textId="0A4D16D8" w:rsidR="00A47A62" w:rsidRPr="00B61668" w:rsidRDefault="00E47DCF" w:rsidP="001D59A6">
      <w:pPr>
        <w:spacing w:before="120" w:after="0" w:line="240" w:lineRule="auto"/>
        <w:ind w:firstLine="720"/>
        <w:jc w:val="both"/>
        <w:rPr>
          <w:sz w:val="28"/>
          <w:szCs w:val="28"/>
        </w:rPr>
      </w:pPr>
      <w:r>
        <w:rPr>
          <w:rFonts w:eastAsia="Times New Roman" w:cs="Times New Roman"/>
          <w:sz w:val="28"/>
          <w:szCs w:val="28"/>
        </w:rPr>
        <w:t>4</w:t>
      </w:r>
      <w:r w:rsidR="00A47A62" w:rsidRPr="00B61668">
        <w:rPr>
          <w:rFonts w:eastAsia="Times New Roman" w:cs="Times New Roman"/>
          <w:sz w:val="28"/>
          <w:szCs w:val="28"/>
        </w:rPr>
        <w:t xml:space="preserve">. Không thuộc trường hợp </w:t>
      </w:r>
      <w:r w:rsidR="00A47A62">
        <w:rPr>
          <w:rFonts w:eastAsia="Times New Roman" w:cs="Times New Roman"/>
          <w:sz w:val="28"/>
          <w:szCs w:val="28"/>
        </w:rPr>
        <w:t xml:space="preserve">giao đất, cho thuê đất đối với các </w:t>
      </w:r>
      <w:r w:rsidR="00A47A62" w:rsidRPr="00B61668">
        <w:rPr>
          <w:bCs/>
          <w:sz w:val="28"/>
          <w:szCs w:val="28"/>
        </w:rPr>
        <w:t xml:space="preserve">thửa đất nhỏ hẹp, nằm xen kẹt </w:t>
      </w:r>
      <w:r w:rsidR="00A47A62">
        <w:rPr>
          <w:bCs/>
          <w:sz w:val="28"/>
          <w:szCs w:val="28"/>
        </w:rPr>
        <w:t>trong khu dân cư do Nhà nước quản lý</w:t>
      </w:r>
      <w:r w:rsidR="00A47A62" w:rsidRPr="00B61668">
        <w:rPr>
          <w:bCs/>
          <w:sz w:val="28"/>
          <w:szCs w:val="28"/>
        </w:rPr>
        <w:t xml:space="preserve"> quy định tại </w:t>
      </w:r>
      <w:r w:rsidR="00A47A62" w:rsidRPr="00B61668">
        <w:rPr>
          <w:sz w:val="28"/>
          <w:szCs w:val="28"/>
        </w:rPr>
        <w:t>Điều 47 Nghị định số 102/2024/NĐ-CP ngày 30 tháng 7 năm 2024 của Chính phủ</w:t>
      </w:r>
      <w:r w:rsidR="00A47A62">
        <w:rPr>
          <w:sz w:val="28"/>
          <w:szCs w:val="28"/>
        </w:rPr>
        <w:t xml:space="preserve"> quy định chi tiết thi hành một số điều của Luật Đất đai</w:t>
      </w:r>
      <w:r w:rsidR="00A05A59">
        <w:rPr>
          <w:sz w:val="28"/>
          <w:szCs w:val="28"/>
        </w:rPr>
        <w:t>.</w:t>
      </w:r>
    </w:p>
    <w:p w14:paraId="20951889" w14:textId="47267760" w:rsidR="004D079A" w:rsidRDefault="002A3C84" w:rsidP="001D59A6">
      <w:pPr>
        <w:spacing w:before="120" w:after="0" w:line="240" w:lineRule="auto"/>
        <w:jc w:val="both"/>
        <w:rPr>
          <w:rFonts w:eastAsia="Times New Roman" w:cs="Times New Roman"/>
          <w:b/>
          <w:bCs/>
          <w:sz w:val="28"/>
          <w:szCs w:val="28"/>
        </w:rPr>
      </w:pPr>
      <w:r>
        <w:rPr>
          <w:rFonts w:eastAsia="Times New Roman" w:cs="Times New Roman"/>
          <w:sz w:val="28"/>
          <w:szCs w:val="28"/>
        </w:rPr>
        <w:tab/>
      </w:r>
      <w:r w:rsidR="005512DF" w:rsidRPr="005512DF">
        <w:rPr>
          <w:rFonts w:eastAsia="Times New Roman" w:cs="Times New Roman"/>
          <w:b/>
          <w:bCs/>
          <w:sz w:val="28"/>
          <w:szCs w:val="28"/>
        </w:rPr>
        <w:t xml:space="preserve">Điều </w:t>
      </w:r>
      <w:r w:rsidR="00D069AF">
        <w:rPr>
          <w:rFonts w:eastAsia="Times New Roman" w:cs="Times New Roman"/>
          <w:b/>
          <w:bCs/>
          <w:sz w:val="28"/>
          <w:szCs w:val="28"/>
        </w:rPr>
        <w:t>4</w:t>
      </w:r>
      <w:r w:rsidR="006349D7">
        <w:rPr>
          <w:rFonts w:eastAsia="Times New Roman" w:cs="Times New Roman"/>
          <w:b/>
          <w:bCs/>
          <w:sz w:val="28"/>
          <w:szCs w:val="28"/>
        </w:rPr>
        <w:t>.</w:t>
      </w:r>
      <w:r w:rsidR="005512DF" w:rsidRPr="005512DF">
        <w:rPr>
          <w:rFonts w:eastAsia="Times New Roman" w:cs="Times New Roman"/>
          <w:b/>
          <w:bCs/>
          <w:sz w:val="28"/>
          <w:szCs w:val="28"/>
        </w:rPr>
        <w:t xml:space="preserve"> </w:t>
      </w:r>
      <w:r w:rsidR="006349D7">
        <w:rPr>
          <w:rFonts w:eastAsia="Times New Roman" w:cs="Times New Roman"/>
          <w:b/>
          <w:bCs/>
          <w:sz w:val="28"/>
          <w:szCs w:val="28"/>
        </w:rPr>
        <w:t>Nguyên tắc quản lý, sử dụng</w:t>
      </w:r>
      <w:r w:rsidR="002750F4">
        <w:rPr>
          <w:rFonts w:eastAsia="Times New Roman" w:cs="Times New Roman"/>
          <w:b/>
          <w:bCs/>
          <w:sz w:val="28"/>
          <w:szCs w:val="28"/>
        </w:rPr>
        <w:t xml:space="preserve"> </w:t>
      </w:r>
      <w:r w:rsidR="009A035B">
        <w:rPr>
          <w:rFonts w:eastAsia="Times New Roman" w:cs="Times New Roman"/>
          <w:b/>
          <w:bCs/>
          <w:sz w:val="28"/>
          <w:szCs w:val="28"/>
        </w:rPr>
        <w:t>các thửa đất nhỏ hẹp, nằm xen kẹt trong khu dân cư</w:t>
      </w:r>
    </w:p>
    <w:p w14:paraId="56639CC6" w14:textId="57E252F3" w:rsidR="006349D7" w:rsidRDefault="006349D7" w:rsidP="001D59A6">
      <w:pPr>
        <w:spacing w:before="120" w:after="0" w:line="240" w:lineRule="auto"/>
        <w:jc w:val="both"/>
        <w:rPr>
          <w:rFonts w:eastAsia="Times New Roman" w:cs="Times New Roman"/>
          <w:bCs/>
          <w:sz w:val="28"/>
          <w:szCs w:val="28"/>
        </w:rPr>
      </w:pPr>
      <w:r>
        <w:rPr>
          <w:rFonts w:eastAsia="Times New Roman" w:cs="Times New Roman"/>
          <w:b/>
          <w:bCs/>
          <w:sz w:val="28"/>
          <w:szCs w:val="28"/>
        </w:rPr>
        <w:tab/>
      </w:r>
      <w:r>
        <w:rPr>
          <w:rFonts w:eastAsia="Times New Roman" w:cs="Times New Roman"/>
          <w:bCs/>
          <w:sz w:val="28"/>
          <w:szCs w:val="28"/>
        </w:rPr>
        <w:t>1. Nhà nước tôn trọng và bảo đảm quyền lợi hợp pháp củ</w:t>
      </w:r>
      <w:r w:rsidR="001943DE">
        <w:rPr>
          <w:rFonts w:eastAsia="Times New Roman" w:cs="Times New Roman"/>
          <w:bCs/>
          <w:sz w:val="28"/>
          <w:szCs w:val="28"/>
        </w:rPr>
        <w:t>a</w:t>
      </w:r>
      <w:r>
        <w:rPr>
          <w:rFonts w:eastAsia="Times New Roman" w:cs="Times New Roman"/>
          <w:bCs/>
          <w:sz w:val="28"/>
          <w:szCs w:val="28"/>
        </w:rPr>
        <w:t xml:space="preserve"> tổ chức, hộ gia đình,</w:t>
      </w:r>
      <w:r w:rsidR="005574A4">
        <w:rPr>
          <w:rFonts w:eastAsia="Times New Roman" w:cs="Times New Roman"/>
          <w:bCs/>
          <w:sz w:val="28"/>
          <w:szCs w:val="28"/>
        </w:rPr>
        <w:t xml:space="preserve"> cá nhân đang sử dụng đất nhỏ hẹp, </w:t>
      </w:r>
      <w:r>
        <w:rPr>
          <w:rFonts w:eastAsia="Times New Roman" w:cs="Times New Roman"/>
          <w:bCs/>
          <w:sz w:val="28"/>
          <w:szCs w:val="28"/>
        </w:rPr>
        <w:t>nằm xen kẹt trong khu dân cư.</w:t>
      </w:r>
    </w:p>
    <w:p w14:paraId="7EFE71E7" w14:textId="3CCF79F8" w:rsidR="006349D7" w:rsidRDefault="006349D7" w:rsidP="001D59A6">
      <w:pPr>
        <w:spacing w:before="120" w:after="0" w:line="240" w:lineRule="auto"/>
        <w:jc w:val="both"/>
        <w:rPr>
          <w:rFonts w:eastAsia="Times New Roman" w:cs="Times New Roman"/>
          <w:sz w:val="28"/>
          <w:szCs w:val="28"/>
        </w:rPr>
      </w:pPr>
      <w:r>
        <w:rPr>
          <w:rFonts w:eastAsia="Times New Roman" w:cs="Times New Roman"/>
          <w:bCs/>
          <w:sz w:val="28"/>
          <w:szCs w:val="28"/>
        </w:rPr>
        <w:tab/>
        <w:t>2. Trường hợp Nhà nước thu hồi đất nhằm tạo quỹ đất</w:t>
      </w:r>
      <w:r w:rsidR="0025281F">
        <w:rPr>
          <w:rFonts w:eastAsia="Times New Roman" w:cs="Times New Roman"/>
          <w:bCs/>
          <w:sz w:val="28"/>
          <w:szCs w:val="28"/>
        </w:rPr>
        <w:t xml:space="preserve"> </w:t>
      </w:r>
      <w:r w:rsidR="001943DE">
        <w:rPr>
          <w:rFonts w:eastAsia="Times New Roman" w:cs="Times New Roman"/>
          <w:bCs/>
          <w:sz w:val="28"/>
          <w:szCs w:val="28"/>
        </w:rPr>
        <w:t xml:space="preserve">đấu giá quyền sử dụng đất vào mục đích phát triển đô thị, thương mại- dịch vụ theo quy định về thu hồi đất để phát triển kinh tế- xã hội vì lợi ích quốc gia, công cộng </w:t>
      </w:r>
      <w:r w:rsidR="001943DE">
        <w:rPr>
          <w:rFonts w:eastAsia="Times New Roman" w:cs="Times New Roman"/>
          <w:sz w:val="28"/>
          <w:szCs w:val="28"/>
        </w:rPr>
        <w:t xml:space="preserve">quy định tại khoản 7 Điều 6 Nghị quyết số 226/2025/QH15 của Quốc hội và </w:t>
      </w:r>
      <w:r w:rsidR="005574A4">
        <w:rPr>
          <w:rFonts w:eastAsia="Times New Roman" w:cs="Times New Roman"/>
          <w:sz w:val="28"/>
          <w:szCs w:val="28"/>
        </w:rPr>
        <w:t xml:space="preserve">Điều 3 Nghị </w:t>
      </w:r>
      <w:r w:rsidR="001943DE">
        <w:rPr>
          <w:rFonts w:eastAsia="Times New Roman" w:cs="Times New Roman"/>
          <w:sz w:val="28"/>
          <w:szCs w:val="28"/>
        </w:rPr>
        <w:t>quyết này thì người sử dụng đất được bồi thường, hỗ trợ theo quy định của pháp luật đất đai hiện hành.</w:t>
      </w:r>
    </w:p>
    <w:p w14:paraId="0CD59626" w14:textId="3EE8F707" w:rsidR="001943DE" w:rsidRDefault="001943DE" w:rsidP="001D59A6">
      <w:pPr>
        <w:spacing w:before="120" w:after="0" w:line="240" w:lineRule="auto"/>
        <w:jc w:val="both"/>
        <w:rPr>
          <w:rFonts w:eastAsia="Times New Roman" w:cs="Times New Roman"/>
          <w:sz w:val="28"/>
          <w:szCs w:val="28"/>
        </w:rPr>
      </w:pPr>
      <w:r>
        <w:rPr>
          <w:rFonts w:eastAsia="Times New Roman" w:cs="Times New Roman"/>
          <w:sz w:val="28"/>
          <w:szCs w:val="28"/>
        </w:rPr>
        <w:tab/>
        <w:t xml:space="preserve">3. Trường hợp người sử dụng đất có nhu cầu </w:t>
      </w:r>
      <w:r w:rsidR="00A05A59">
        <w:rPr>
          <w:rFonts w:eastAsia="Times New Roman" w:cs="Times New Roman"/>
          <w:sz w:val="28"/>
          <w:szCs w:val="28"/>
        </w:rPr>
        <w:t>chuyển mục đích</w:t>
      </w:r>
      <w:r w:rsidR="004E39AB">
        <w:rPr>
          <w:rFonts w:eastAsia="Times New Roman" w:cs="Times New Roman"/>
          <w:sz w:val="28"/>
          <w:szCs w:val="28"/>
        </w:rPr>
        <w:t xml:space="preserve"> sử dụng đất</w:t>
      </w:r>
      <w:r w:rsidR="00A05A59">
        <w:rPr>
          <w:rFonts w:eastAsia="Times New Roman" w:cs="Times New Roman"/>
          <w:sz w:val="28"/>
          <w:szCs w:val="28"/>
        </w:rPr>
        <w:t xml:space="preserve"> </w:t>
      </w:r>
      <w:r>
        <w:rPr>
          <w:rFonts w:eastAsia="Times New Roman" w:cs="Times New Roman"/>
          <w:sz w:val="28"/>
          <w:szCs w:val="28"/>
        </w:rPr>
        <w:t xml:space="preserve">và thửa đất phù hợp với quy hoạch, kế hoạch sử dụng đất </w:t>
      </w:r>
      <w:r w:rsidR="0025281F">
        <w:rPr>
          <w:rFonts w:eastAsia="Times New Roman" w:cs="Times New Roman"/>
          <w:sz w:val="28"/>
          <w:szCs w:val="28"/>
        </w:rPr>
        <w:t xml:space="preserve">đã </w:t>
      </w:r>
      <w:r>
        <w:rPr>
          <w:rFonts w:eastAsia="Times New Roman" w:cs="Times New Roman"/>
          <w:sz w:val="28"/>
          <w:szCs w:val="28"/>
        </w:rPr>
        <w:t xml:space="preserve">được </w:t>
      </w:r>
      <w:r w:rsidR="00372432">
        <w:rPr>
          <w:rFonts w:eastAsia="Times New Roman" w:cs="Times New Roman"/>
          <w:sz w:val="28"/>
          <w:szCs w:val="28"/>
        </w:rPr>
        <w:t xml:space="preserve">cơ quan có </w:t>
      </w:r>
      <w:r w:rsidR="0025281F">
        <w:rPr>
          <w:rFonts w:eastAsia="Times New Roman" w:cs="Times New Roman"/>
          <w:sz w:val="28"/>
          <w:szCs w:val="28"/>
        </w:rPr>
        <w:t xml:space="preserve">thẩm quyền </w:t>
      </w:r>
      <w:r>
        <w:rPr>
          <w:rFonts w:eastAsia="Times New Roman" w:cs="Times New Roman"/>
          <w:sz w:val="28"/>
          <w:szCs w:val="28"/>
        </w:rPr>
        <w:t>phê duyệt</w:t>
      </w:r>
      <w:r w:rsidR="00613576">
        <w:rPr>
          <w:rFonts w:eastAsia="Times New Roman" w:cs="Times New Roman"/>
          <w:sz w:val="28"/>
          <w:szCs w:val="28"/>
        </w:rPr>
        <w:t xml:space="preserve">, </w:t>
      </w:r>
      <w:r>
        <w:rPr>
          <w:rFonts w:eastAsia="Times New Roman" w:cs="Times New Roman"/>
          <w:sz w:val="28"/>
          <w:szCs w:val="28"/>
        </w:rPr>
        <w:t>đồng thời không thuộc trường hợp Nhà nước thu hồi đất quy định tại khoản 7 Điều 6 Nghị quyết số 226</w:t>
      </w:r>
      <w:r w:rsidR="00372432">
        <w:rPr>
          <w:rFonts w:eastAsia="Times New Roman" w:cs="Times New Roman"/>
          <w:sz w:val="28"/>
          <w:szCs w:val="28"/>
        </w:rPr>
        <w:t xml:space="preserve">/2025/QH15 của Quốc hội và Điều 3 </w:t>
      </w:r>
      <w:r w:rsidR="00613576">
        <w:rPr>
          <w:rFonts w:eastAsia="Times New Roman" w:cs="Times New Roman"/>
          <w:sz w:val="28"/>
          <w:szCs w:val="28"/>
        </w:rPr>
        <w:t xml:space="preserve">của </w:t>
      </w:r>
      <w:r>
        <w:rPr>
          <w:rFonts w:eastAsia="Times New Roman" w:cs="Times New Roman"/>
          <w:sz w:val="28"/>
          <w:szCs w:val="28"/>
        </w:rPr>
        <w:t xml:space="preserve">Nghị quyết này thì </w:t>
      </w:r>
      <w:r w:rsidR="00372432">
        <w:rPr>
          <w:rFonts w:eastAsia="Times New Roman" w:cs="Times New Roman"/>
          <w:sz w:val="28"/>
          <w:szCs w:val="28"/>
        </w:rPr>
        <w:t xml:space="preserve">được </w:t>
      </w:r>
      <w:r w:rsidR="00C4355F">
        <w:rPr>
          <w:rFonts w:eastAsia="Times New Roman" w:cs="Times New Roman"/>
          <w:sz w:val="28"/>
          <w:szCs w:val="28"/>
        </w:rPr>
        <w:t xml:space="preserve">Nhà nước </w:t>
      </w:r>
      <w:r>
        <w:rPr>
          <w:rFonts w:eastAsia="Times New Roman" w:cs="Times New Roman"/>
          <w:sz w:val="28"/>
          <w:szCs w:val="28"/>
        </w:rPr>
        <w:t>xem xét</w:t>
      </w:r>
      <w:r w:rsidR="00613576">
        <w:rPr>
          <w:rFonts w:eastAsia="Times New Roman" w:cs="Times New Roman"/>
          <w:sz w:val="28"/>
          <w:szCs w:val="28"/>
        </w:rPr>
        <w:t xml:space="preserve"> </w:t>
      </w:r>
      <w:r>
        <w:rPr>
          <w:rFonts w:eastAsia="Times New Roman" w:cs="Times New Roman"/>
          <w:sz w:val="28"/>
          <w:szCs w:val="28"/>
        </w:rPr>
        <w:t>chuyển mục đích</w:t>
      </w:r>
      <w:r w:rsidR="004E39AB">
        <w:rPr>
          <w:rFonts w:eastAsia="Times New Roman" w:cs="Times New Roman"/>
          <w:sz w:val="28"/>
          <w:szCs w:val="28"/>
        </w:rPr>
        <w:t xml:space="preserve"> sử dụng đất</w:t>
      </w:r>
      <w:r>
        <w:rPr>
          <w:rFonts w:eastAsia="Times New Roman" w:cs="Times New Roman"/>
          <w:sz w:val="28"/>
          <w:szCs w:val="28"/>
        </w:rPr>
        <w:t xml:space="preserve"> theo quy định của pháp luật đất đai</w:t>
      </w:r>
      <w:r w:rsidR="00C4355F">
        <w:rPr>
          <w:rFonts w:eastAsia="Times New Roman" w:cs="Times New Roman"/>
          <w:sz w:val="28"/>
          <w:szCs w:val="28"/>
        </w:rPr>
        <w:t xml:space="preserve"> hiện hành.</w:t>
      </w:r>
    </w:p>
    <w:p w14:paraId="6FE68CAF" w14:textId="21747C69" w:rsidR="005512DF" w:rsidRDefault="006349D7" w:rsidP="001D59A6">
      <w:pPr>
        <w:spacing w:before="120" w:after="0" w:line="240" w:lineRule="auto"/>
        <w:ind w:firstLine="720"/>
        <w:jc w:val="both"/>
        <w:rPr>
          <w:rFonts w:eastAsia="Times New Roman" w:cs="Times New Roman"/>
          <w:b/>
          <w:bCs/>
          <w:sz w:val="28"/>
          <w:szCs w:val="28"/>
        </w:rPr>
      </w:pPr>
      <w:r>
        <w:rPr>
          <w:rFonts w:eastAsia="Times New Roman" w:cs="Times New Roman"/>
          <w:b/>
          <w:bCs/>
          <w:sz w:val="28"/>
          <w:szCs w:val="28"/>
        </w:rPr>
        <w:t xml:space="preserve">Điều 5. </w:t>
      </w:r>
      <w:r w:rsidR="005512DF" w:rsidRPr="005512DF">
        <w:rPr>
          <w:rFonts w:eastAsia="Times New Roman" w:cs="Times New Roman"/>
          <w:b/>
          <w:bCs/>
          <w:sz w:val="28"/>
          <w:szCs w:val="28"/>
        </w:rPr>
        <w:t>Điều khoản thi hành</w:t>
      </w:r>
      <w:r w:rsidR="00D00AAC">
        <w:rPr>
          <w:rFonts w:eastAsia="Times New Roman" w:cs="Times New Roman"/>
          <w:b/>
          <w:bCs/>
          <w:sz w:val="28"/>
          <w:szCs w:val="28"/>
        </w:rPr>
        <w:t xml:space="preserve"> </w:t>
      </w:r>
    </w:p>
    <w:p w14:paraId="7AB017CC" w14:textId="48AB3356" w:rsidR="005512DF" w:rsidRPr="00A05A59" w:rsidRDefault="00B839E7" w:rsidP="00A05A59">
      <w:pPr>
        <w:spacing w:before="120" w:after="0" w:line="240" w:lineRule="auto"/>
        <w:ind w:firstLine="720"/>
        <w:jc w:val="both"/>
        <w:rPr>
          <w:rFonts w:eastAsia="Times New Roman" w:cs="Times New Roman"/>
          <w:bCs/>
          <w:sz w:val="28"/>
          <w:szCs w:val="28"/>
        </w:rPr>
      </w:pPr>
      <w:r>
        <w:rPr>
          <w:rFonts w:eastAsia="Times New Roman" w:cs="Times New Roman"/>
          <w:bCs/>
          <w:sz w:val="28"/>
          <w:szCs w:val="28"/>
        </w:rPr>
        <w:t>1.</w:t>
      </w:r>
      <w:r w:rsidR="008C5D16">
        <w:rPr>
          <w:rFonts w:eastAsia="Times New Roman" w:cs="Times New Roman"/>
          <w:b/>
          <w:bCs/>
          <w:sz w:val="28"/>
          <w:szCs w:val="28"/>
        </w:rPr>
        <w:t xml:space="preserve"> </w:t>
      </w:r>
      <w:r w:rsidR="00B20327">
        <w:rPr>
          <w:rFonts w:eastAsia="Times New Roman" w:cs="Times New Roman"/>
          <w:bCs/>
          <w:sz w:val="28"/>
          <w:szCs w:val="28"/>
        </w:rPr>
        <w:t>Giao Ủy ban nhân dân t</w:t>
      </w:r>
      <w:r w:rsidR="006349D7">
        <w:rPr>
          <w:rFonts w:eastAsia="Times New Roman" w:cs="Times New Roman"/>
          <w:bCs/>
          <w:sz w:val="28"/>
          <w:szCs w:val="28"/>
        </w:rPr>
        <w:t>hành phố</w:t>
      </w:r>
      <w:r w:rsidR="00100ECB">
        <w:rPr>
          <w:rFonts w:eastAsia="Times New Roman" w:cs="Times New Roman"/>
          <w:bCs/>
          <w:sz w:val="28"/>
          <w:szCs w:val="28"/>
        </w:rPr>
        <w:t xml:space="preserve"> </w:t>
      </w:r>
      <w:r w:rsidR="00B20327">
        <w:rPr>
          <w:rFonts w:eastAsia="Times New Roman" w:cs="Times New Roman"/>
          <w:bCs/>
          <w:sz w:val="28"/>
          <w:szCs w:val="28"/>
        </w:rPr>
        <w:t>Hải Phòng</w:t>
      </w:r>
      <w:r w:rsidR="006349D7">
        <w:rPr>
          <w:rFonts w:eastAsia="Times New Roman" w:cs="Times New Roman"/>
          <w:sz w:val="28"/>
          <w:szCs w:val="28"/>
        </w:rPr>
        <w:t xml:space="preserve"> </w:t>
      </w:r>
      <w:r w:rsidR="00A05A59">
        <w:rPr>
          <w:rFonts w:eastAsia="Times New Roman" w:cs="Times New Roman"/>
          <w:sz w:val="28"/>
          <w:szCs w:val="28"/>
        </w:rPr>
        <w:t>t</w:t>
      </w:r>
      <w:r w:rsidR="005512DF" w:rsidRPr="005512DF">
        <w:rPr>
          <w:rFonts w:eastAsia="Times New Roman" w:cs="Times New Roman"/>
          <w:sz w:val="28"/>
          <w:szCs w:val="28"/>
        </w:rPr>
        <w:t>ổ chức thực hiện Nghị quyết; tổ chức tuyên truyền, triển khai thực hiện chính sách đảm bảo kịp thời, đúng đối tượng, đúng quy định và công khai, minh bạch, tránh các tiêu cực</w:t>
      </w:r>
      <w:r w:rsidR="00A05A59">
        <w:rPr>
          <w:rFonts w:eastAsia="Times New Roman" w:cs="Times New Roman"/>
          <w:sz w:val="28"/>
          <w:szCs w:val="28"/>
        </w:rPr>
        <w:t xml:space="preserve"> phát sinh</w:t>
      </w:r>
      <w:r w:rsidR="005512DF" w:rsidRPr="005512DF">
        <w:rPr>
          <w:rFonts w:eastAsia="Times New Roman" w:cs="Times New Roman"/>
          <w:sz w:val="28"/>
          <w:szCs w:val="28"/>
        </w:rPr>
        <w:t>.</w:t>
      </w:r>
    </w:p>
    <w:p w14:paraId="508DE19F" w14:textId="4846D1EA" w:rsidR="005512DF" w:rsidRPr="005512DF" w:rsidRDefault="0014142C" w:rsidP="001D59A6">
      <w:pPr>
        <w:spacing w:before="120" w:after="0" w:line="240" w:lineRule="auto"/>
        <w:ind w:firstLine="567"/>
        <w:jc w:val="both"/>
        <w:rPr>
          <w:rFonts w:eastAsia="Times New Roman" w:cs="Times New Roman"/>
          <w:sz w:val="28"/>
          <w:szCs w:val="28"/>
        </w:rPr>
      </w:pPr>
      <w:r>
        <w:rPr>
          <w:rFonts w:eastAsia="Times New Roman" w:cs="Times New Roman"/>
          <w:sz w:val="28"/>
          <w:szCs w:val="28"/>
        </w:rPr>
        <w:lastRenderedPageBreak/>
        <w:t>2</w:t>
      </w:r>
      <w:r w:rsidR="005512DF" w:rsidRPr="005512DF">
        <w:rPr>
          <w:rFonts w:eastAsia="Times New Roman" w:cs="Times New Roman"/>
          <w:sz w:val="28"/>
          <w:szCs w:val="28"/>
        </w:rPr>
        <w:t>. Giao</w:t>
      </w:r>
      <w:r w:rsidR="00B20327">
        <w:rPr>
          <w:rFonts w:eastAsia="Times New Roman" w:cs="Times New Roman"/>
          <w:sz w:val="28"/>
          <w:szCs w:val="28"/>
        </w:rPr>
        <w:t xml:space="preserve"> Thường trực Hội đồng nhân dân t</w:t>
      </w:r>
      <w:r w:rsidR="005512DF" w:rsidRPr="005512DF">
        <w:rPr>
          <w:rFonts w:eastAsia="Times New Roman" w:cs="Times New Roman"/>
          <w:sz w:val="28"/>
          <w:szCs w:val="28"/>
        </w:rPr>
        <w:t>hành phố</w:t>
      </w:r>
      <w:r w:rsidR="00B20327">
        <w:rPr>
          <w:rFonts w:eastAsia="Times New Roman" w:cs="Times New Roman"/>
          <w:sz w:val="28"/>
          <w:szCs w:val="28"/>
        </w:rPr>
        <w:t xml:space="preserve"> Hải Phòng</w:t>
      </w:r>
      <w:r w:rsidR="005512DF" w:rsidRPr="005512DF">
        <w:rPr>
          <w:rFonts w:eastAsia="Times New Roman" w:cs="Times New Roman"/>
          <w:sz w:val="28"/>
          <w:szCs w:val="28"/>
        </w:rPr>
        <w:t>,</w:t>
      </w:r>
      <w:r w:rsidR="00B20327">
        <w:rPr>
          <w:rFonts w:eastAsia="Times New Roman" w:cs="Times New Roman"/>
          <w:sz w:val="28"/>
          <w:szCs w:val="28"/>
        </w:rPr>
        <w:t xml:space="preserve"> các Ban của Hội đồng nhân dân t</w:t>
      </w:r>
      <w:r w:rsidR="005512DF" w:rsidRPr="005512DF">
        <w:rPr>
          <w:rFonts w:eastAsia="Times New Roman" w:cs="Times New Roman"/>
          <w:sz w:val="28"/>
          <w:szCs w:val="28"/>
        </w:rPr>
        <w:t xml:space="preserve">hành phố, các Tổ đại biểu và </w:t>
      </w:r>
      <w:r w:rsidR="00B20327">
        <w:rPr>
          <w:rFonts w:eastAsia="Times New Roman" w:cs="Times New Roman"/>
          <w:sz w:val="28"/>
          <w:szCs w:val="28"/>
        </w:rPr>
        <w:t>các đại biểu Hội đồng nhân dân t</w:t>
      </w:r>
      <w:r w:rsidR="005512DF" w:rsidRPr="005512DF">
        <w:rPr>
          <w:rFonts w:eastAsia="Times New Roman" w:cs="Times New Roman"/>
          <w:sz w:val="28"/>
          <w:szCs w:val="28"/>
        </w:rPr>
        <w:t>hành phố giám sát việc thực hiện Nghị quyết.</w:t>
      </w:r>
    </w:p>
    <w:p w14:paraId="6E157BFB" w14:textId="34E672A7" w:rsidR="005512DF" w:rsidRDefault="0014142C" w:rsidP="001D59A6">
      <w:pPr>
        <w:spacing w:before="120" w:after="0" w:line="240" w:lineRule="auto"/>
        <w:ind w:firstLine="567"/>
        <w:jc w:val="both"/>
        <w:rPr>
          <w:rFonts w:eastAsia="Times New Roman" w:cs="Times New Roman"/>
          <w:sz w:val="28"/>
          <w:szCs w:val="28"/>
        </w:rPr>
      </w:pPr>
      <w:r>
        <w:rPr>
          <w:rFonts w:eastAsia="Times New Roman" w:cs="Times New Roman"/>
          <w:sz w:val="28"/>
          <w:szCs w:val="28"/>
        </w:rPr>
        <w:t>3</w:t>
      </w:r>
      <w:r w:rsidR="005512DF" w:rsidRPr="005512DF">
        <w:rPr>
          <w:rFonts w:eastAsia="Times New Roman" w:cs="Times New Roman"/>
          <w:sz w:val="28"/>
          <w:szCs w:val="28"/>
        </w:rPr>
        <w:t>. Đề nghị Ủy ban Mặt trận Tổ quốc Việt Nam thành phố H</w:t>
      </w:r>
      <w:r w:rsidR="00715D12">
        <w:rPr>
          <w:rFonts w:eastAsia="Times New Roman" w:cs="Times New Roman"/>
          <w:sz w:val="28"/>
          <w:szCs w:val="28"/>
        </w:rPr>
        <w:t>ả</w:t>
      </w:r>
      <w:r w:rsidR="005512DF" w:rsidRPr="005512DF">
        <w:rPr>
          <w:rFonts w:eastAsia="Times New Roman" w:cs="Times New Roman"/>
          <w:sz w:val="28"/>
          <w:szCs w:val="28"/>
        </w:rPr>
        <w:t>i</w:t>
      </w:r>
      <w:r w:rsidR="00715D12">
        <w:rPr>
          <w:rFonts w:eastAsia="Times New Roman" w:cs="Times New Roman"/>
          <w:sz w:val="28"/>
          <w:szCs w:val="28"/>
        </w:rPr>
        <w:t xml:space="preserve"> Phòng</w:t>
      </w:r>
      <w:r w:rsidR="00724E78">
        <w:rPr>
          <w:rFonts w:eastAsia="Times New Roman" w:cs="Times New Roman"/>
          <w:sz w:val="28"/>
          <w:szCs w:val="28"/>
        </w:rPr>
        <w:t xml:space="preserve"> và các tổ chức chính trị</w:t>
      </w:r>
      <w:r w:rsidR="005512DF" w:rsidRPr="005512DF">
        <w:rPr>
          <w:rFonts w:eastAsia="Times New Roman" w:cs="Times New Roman"/>
          <w:sz w:val="28"/>
          <w:szCs w:val="28"/>
        </w:rPr>
        <w:t>- xã hội phối hợp tuyên truyền và tham gia giám sát việc thực hiện Nghị quyết.</w:t>
      </w:r>
    </w:p>
    <w:p w14:paraId="4942499D" w14:textId="33EFFA18" w:rsidR="004E4C29" w:rsidRPr="000C6301" w:rsidRDefault="004E4C29" w:rsidP="001D59A6">
      <w:pPr>
        <w:spacing w:before="120" w:after="0" w:line="240" w:lineRule="auto"/>
        <w:ind w:firstLine="567"/>
        <w:jc w:val="both"/>
        <w:rPr>
          <w:rFonts w:eastAsia="Times New Roman" w:cs="Times New Roman"/>
          <w:sz w:val="28"/>
          <w:szCs w:val="28"/>
        </w:rPr>
      </w:pPr>
      <w:r w:rsidRPr="000C6301">
        <w:rPr>
          <w:rFonts w:eastAsia="Times New Roman" w:cs="Times New Roman"/>
          <w:sz w:val="28"/>
          <w:szCs w:val="28"/>
          <w:lang w:val="vi-VN"/>
        </w:rPr>
        <w:t xml:space="preserve">Nghị quyết này đã được Hội đồng nhân dân </w:t>
      </w:r>
      <w:r>
        <w:rPr>
          <w:rFonts w:eastAsia="Times New Roman" w:cs="Times New Roman"/>
          <w:sz w:val="28"/>
          <w:szCs w:val="28"/>
        </w:rPr>
        <w:t>thành phố Hải Phòng k</w:t>
      </w:r>
      <w:r w:rsidRPr="000C6301">
        <w:rPr>
          <w:rFonts w:eastAsia="Times New Roman" w:cs="Times New Roman"/>
          <w:sz w:val="28"/>
          <w:szCs w:val="28"/>
          <w:lang w:val="vi-VN"/>
        </w:rPr>
        <w:t xml:space="preserve">hóa </w:t>
      </w:r>
      <w:r w:rsidRPr="000C6301">
        <w:rPr>
          <w:rFonts w:eastAsia="Times New Roman" w:cs="Times New Roman"/>
          <w:sz w:val="28"/>
          <w:szCs w:val="28"/>
        </w:rPr>
        <w:t>….., k</w:t>
      </w:r>
      <w:r w:rsidRPr="000C6301">
        <w:rPr>
          <w:rFonts w:eastAsia="Times New Roman" w:cs="Times New Roman"/>
          <w:sz w:val="28"/>
          <w:szCs w:val="28"/>
          <w:lang w:val="vi-VN"/>
        </w:rPr>
        <w:t xml:space="preserve">ỳ họp thứ </w:t>
      </w:r>
      <w:r w:rsidRPr="000C6301">
        <w:rPr>
          <w:rFonts w:eastAsia="Times New Roman" w:cs="Times New Roman"/>
          <w:sz w:val="28"/>
          <w:szCs w:val="28"/>
        </w:rPr>
        <w:t>…..</w:t>
      </w:r>
      <w:r w:rsidRPr="000C6301">
        <w:rPr>
          <w:rFonts w:eastAsia="Times New Roman" w:cs="Times New Roman"/>
          <w:sz w:val="28"/>
          <w:szCs w:val="28"/>
          <w:lang w:val="vi-VN"/>
        </w:rPr>
        <w:t xml:space="preserve"> thông qua ngày </w:t>
      </w:r>
      <w:r w:rsidRPr="000C6301">
        <w:rPr>
          <w:rFonts w:eastAsia="Times New Roman" w:cs="Times New Roman"/>
          <w:sz w:val="28"/>
          <w:szCs w:val="28"/>
        </w:rPr>
        <w:t>….</w:t>
      </w:r>
      <w:r w:rsidRPr="000C6301">
        <w:rPr>
          <w:rFonts w:eastAsia="Times New Roman" w:cs="Times New Roman"/>
          <w:sz w:val="28"/>
          <w:szCs w:val="28"/>
          <w:lang w:val="vi-VN"/>
        </w:rPr>
        <w:t xml:space="preserve"> tháng ..... năm 202</w:t>
      </w:r>
      <w:r w:rsidR="00864202">
        <w:rPr>
          <w:rFonts w:eastAsia="Times New Roman" w:cs="Times New Roman"/>
          <w:sz w:val="28"/>
          <w:szCs w:val="28"/>
        </w:rPr>
        <w:t xml:space="preserve">5 </w:t>
      </w:r>
      <w:r w:rsidRPr="000C6301">
        <w:rPr>
          <w:rFonts w:eastAsia="Times New Roman" w:cs="Times New Roman"/>
          <w:sz w:val="28"/>
          <w:szCs w:val="28"/>
          <w:lang w:val="vi-VN"/>
        </w:rPr>
        <w:t>và có hiệu lực sau 10 ngày k</w:t>
      </w:r>
      <w:r w:rsidRPr="000C6301">
        <w:rPr>
          <w:rFonts w:eastAsia="Times New Roman" w:cs="Times New Roman"/>
          <w:sz w:val="28"/>
          <w:szCs w:val="28"/>
        </w:rPr>
        <w:t>ể </w:t>
      </w:r>
      <w:r w:rsidRPr="000C6301">
        <w:rPr>
          <w:rFonts w:eastAsia="Times New Roman" w:cs="Times New Roman"/>
          <w:sz w:val="28"/>
          <w:szCs w:val="28"/>
          <w:lang w:val="vi-VN"/>
        </w:rPr>
        <w:t>từ ngày thông qua</w:t>
      </w:r>
      <w:r w:rsidRPr="000C6301">
        <w:rPr>
          <w:rFonts w:eastAsia="Times New Roman" w:cs="Times New Roman"/>
          <w:sz w:val="28"/>
          <w:szCs w:val="28"/>
        </w:rPr>
        <w:t>./.</w:t>
      </w:r>
      <w:r>
        <w:rPr>
          <w:rFonts w:eastAsia="Times New Roman" w:cs="Times New Roman"/>
          <w:sz w:val="28"/>
          <w:szCs w:val="28"/>
        </w:rPr>
        <w:t xml:space="preserve"> </w:t>
      </w:r>
    </w:p>
    <w:tbl>
      <w:tblPr>
        <w:tblW w:w="8848" w:type="dxa"/>
        <w:tblCellMar>
          <w:left w:w="0" w:type="dxa"/>
          <w:right w:w="0" w:type="dxa"/>
        </w:tblCellMar>
        <w:tblLook w:val="04A0" w:firstRow="1" w:lastRow="0" w:firstColumn="1" w:lastColumn="0" w:noHBand="0" w:noVBand="1"/>
      </w:tblPr>
      <w:tblGrid>
        <w:gridCol w:w="4424"/>
        <w:gridCol w:w="4424"/>
      </w:tblGrid>
      <w:tr w:rsidR="005512DF" w:rsidRPr="005512DF" w14:paraId="7B5880AD" w14:textId="77777777" w:rsidTr="009D5C25">
        <w:tc>
          <w:tcPr>
            <w:tcW w:w="4424" w:type="dxa"/>
            <w:tcMar>
              <w:top w:w="0" w:type="dxa"/>
              <w:left w:w="108" w:type="dxa"/>
              <w:bottom w:w="0" w:type="dxa"/>
              <w:right w:w="108" w:type="dxa"/>
            </w:tcMar>
            <w:hideMark/>
          </w:tcPr>
          <w:p w14:paraId="0C444DD1" w14:textId="77777777" w:rsidR="005512DF" w:rsidRPr="00F27358" w:rsidRDefault="005512DF" w:rsidP="004E4C29">
            <w:pPr>
              <w:spacing w:before="120" w:after="100" w:afterAutospacing="1" w:line="240" w:lineRule="auto"/>
              <w:rPr>
                <w:rFonts w:eastAsia="Times New Roman" w:cs="Times New Roman"/>
                <w:sz w:val="22"/>
              </w:rPr>
            </w:pPr>
            <w:r w:rsidRPr="00F27358">
              <w:rPr>
                <w:rFonts w:eastAsia="Times New Roman" w:cs="Times New Roman"/>
                <w:b/>
                <w:bCs/>
                <w:i/>
                <w:iCs/>
                <w:sz w:val="22"/>
              </w:rPr>
              <w:br/>
            </w:r>
            <w:r w:rsidRPr="00F27358">
              <w:rPr>
                <w:rFonts w:eastAsia="Times New Roman" w:cs="Times New Roman"/>
                <w:b/>
                <w:bCs/>
                <w:i/>
                <w:iCs/>
              </w:rPr>
              <w:t>Nơi nhận:</w:t>
            </w:r>
            <w:r w:rsidRPr="00F27358">
              <w:rPr>
                <w:rFonts w:eastAsia="Times New Roman" w:cs="Times New Roman"/>
                <w:b/>
                <w:bCs/>
                <w:i/>
                <w:iCs/>
                <w:sz w:val="22"/>
              </w:rPr>
              <w:br/>
            </w:r>
            <w:r w:rsidRPr="00F27358">
              <w:rPr>
                <w:rFonts w:eastAsia="Times New Roman" w:cs="Times New Roman"/>
                <w:sz w:val="22"/>
              </w:rPr>
              <w:t>- Ủy ban Thường vụ Quốc hội;</w:t>
            </w:r>
            <w:r w:rsidRPr="00F27358">
              <w:rPr>
                <w:rFonts w:eastAsia="Times New Roman" w:cs="Times New Roman"/>
                <w:sz w:val="22"/>
              </w:rPr>
              <w:br/>
              <w:t>- Chính phủ;</w:t>
            </w:r>
            <w:r w:rsidRPr="00F27358">
              <w:rPr>
                <w:rFonts w:eastAsia="Times New Roman" w:cs="Times New Roman"/>
                <w:sz w:val="22"/>
              </w:rPr>
              <w:br/>
              <w:t>- Ủy ban Công tác đại biểu của Quốc hội;</w:t>
            </w:r>
            <w:r w:rsidRPr="00F27358">
              <w:rPr>
                <w:rFonts w:eastAsia="Times New Roman" w:cs="Times New Roman"/>
                <w:sz w:val="22"/>
              </w:rPr>
              <w:br/>
              <w:t>- Văn phòng Quốc hội, Văn phòng Chính phủ;</w:t>
            </w:r>
            <w:r w:rsidRPr="00F27358">
              <w:rPr>
                <w:rFonts w:eastAsia="Times New Roman" w:cs="Times New Roman"/>
                <w:sz w:val="22"/>
              </w:rPr>
              <w:br/>
              <w:t xml:space="preserve">- Các Bộ: </w:t>
            </w:r>
            <w:r w:rsidR="006C3F98" w:rsidRPr="00F27358">
              <w:rPr>
                <w:rFonts w:eastAsia="Times New Roman" w:cs="Times New Roman"/>
                <w:sz w:val="22"/>
              </w:rPr>
              <w:t>Nông nghiệp và Môi trường</w:t>
            </w:r>
            <w:r w:rsidRPr="00F27358">
              <w:rPr>
                <w:rFonts w:eastAsia="Times New Roman" w:cs="Times New Roman"/>
                <w:sz w:val="22"/>
              </w:rPr>
              <w:t>, Tài chính,</w:t>
            </w:r>
            <w:r w:rsidR="006C3F98" w:rsidRPr="00F27358">
              <w:rPr>
                <w:rFonts w:eastAsia="Times New Roman" w:cs="Times New Roman"/>
                <w:sz w:val="22"/>
              </w:rPr>
              <w:t xml:space="preserve"> Xây dựng,</w:t>
            </w:r>
            <w:r w:rsidRPr="00F27358">
              <w:rPr>
                <w:rFonts w:eastAsia="Times New Roman" w:cs="Times New Roman"/>
                <w:sz w:val="22"/>
              </w:rPr>
              <w:t xml:space="preserve"> Tư pháp;</w:t>
            </w:r>
            <w:r w:rsidRPr="00F27358">
              <w:rPr>
                <w:rFonts w:eastAsia="Times New Roman" w:cs="Times New Roman"/>
                <w:sz w:val="22"/>
              </w:rPr>
              <w:br/>
              <w:t>- Thường trực: Thành ủy, HĐND; UBND, UBMTTQ Thành phố;</w:t>
            </w:r>
            <w:r w:rsidRPr="00F27358">
              <w:rPr>
                <w:rFonts w:eastAsia="Times New Roman" w:cs="Times New Roman"/>
                <w:sz w:val="22"/>
              </w:rPr>
              <w:br/>
              <w:t xml:space="preserve">- Đoàn Đại biểu Quốc hội </w:t>
            </w:r>
            <w:r w:rsidR="005020BD" w:rsidRPr="00F27358">
              <w:rPr>
                <w:rFonts w:eastAsia="Times New Roman" w:cs="Times New Roman"/>
                <w:sz w:val="22"/>
              </w:rPr>
              <w:t>T</w:t>
            </w:r>
            <w:r w:rsidR="0041424F" w:rsidRPr="00F27358">
              <w:rPr>
                <w:rFonts w:eastAsia="Times New Roman" w:cs="Times New Roman"/>
                <w:sz w:val="22"/>
              </w:rPr>
              <w:t>hành phố</w:t>
            </w:r>
            <w:r w:rsidRPr="00F27358">
              <w:rPr>
                <w:rFonts w:eastAsia="Times New Roman" w:cs="Times New Roman"/>
                <w:sz w:val="22"/>
              </w:rPr>
              <w:t>;</w:t>
            </w:r>
            <w:r w:rsidRPr="00F27358">
              <w:rPr>
                <w:rFonts w:eastAsia="Times New Roman" w:cs="Times New Roman"/>
                <w:sz w:val="22"/>
              </w:rPr>
              <w:br/>
              <w:t>- Đại biểu HĐND Thành phố;</w:t>
            </w:r>
            <w:r w:rsidRPr="00F27358">
              <w:rPr>
                <w:rFonts w:eastAsia="Times New Roman" w:cs="Times New Roman"/>
                <w:sz w:val="22"/>
              </w:rPr>
              <w:br/>
              <w:t>- Các Ban HĐND Thành phố;</w:t>
            </w:r>
            <w:r w:rsidRPr="00F27358">
              <w:rPr>
                <w:rFonts w:eastAsia="Times New Roman" w:cs="Times New Roman"/>
                <w:sz w:val="22"/>
              </w:rPr>
              <w:br/>
              <w:t>- Các Ban của Thành ủy, Văn phòng Thành ủy;</w:t>
            </w:r>
            <w:r w:rsidRPr="00F27358">
              <w:rPr>
                <w:rFonts w:eastAsia="Times New Roman" w:cs="Times New Roman"/>
                <w:sz w:val="22"/>
              </w:rPr>
              <w:br/>
              <w:t>- Văn phòng Đoàn ĐBQH và HĐND TP;</w:t>
            </w:r>
            <w:r w:rsidRPr="00F27358">
              <w:rPr>
                <w:rFonts w:eastAsia="Times New Roman" w:cs="Times New Roman"/>
                <w:sz w:val="22"/>
              </w:rPr>
              <w:br/>
              <w:t>- Văn phòng UBND Thành phố;</w:t>
            </w:r>
            <w:r w:rsidRPr="00F27358">
              <w:rPr>
                <w:rFonts w:eastAsia="Times New Roman" w:cs="Times New Roman"/>
                <w:sz w:val="22"/>
              </w:rPr>
              <w:br/>
              <w:t>- Các Sở, ban, ngành Thành phố;</w:t>
            </w:r>
            <w:r w:rsidRPr="00F27358">
              <w:rPr>
                <w:rFonts w:eastAsia="Times New Roman" w:cs="Times New Roman"/>
                <w:sz w:val="22"/>
              </w:rPr>
              <w:br/>
              <w:t>- Thường trực: HĐND, UBND cấp</w:t>
            </w:r>
            <w:r w:rsidR="007B1E33" w:rsidRPr="00F27358">
              <w:rPr>
                <w:rFonts w:eastAsia="Times New Roman" w:cs="Times New Roman"/>
                <w:sz w:val="22"/>
              </w:rPr>
              <w:t xml:space="preserve"> xã</w:t>
            </w:r>
            <w:r w:rsidRPr="00F27358">
              <w:rPr>
                <w:rFonts w:eastAsia="Times New Roman" w:cs="Times New Roman"/>
                <w:sz w:val="22"/>
              </w:rPr>
              <w:t>;</w:t>
            </w:r>
            <w:r w:rsidRPr="00F27358">
              <w:rPr>
                <w:rFonts w:eastAsia="Times New Roman" w:cs="Times New Roman"/>
                <w:sz w:val="22"/>
              </w:rPr>
              <w:br/>
              <w:t>- Trung tâm</w:t>
            </w:r>
            <w:r w:rsidR="005020BD" w:rsidRPr="00F27358">
              <w:rPr>
                <w:rFonts w:eastAsia="Times New Roman" w:cs="Times New Roman"/>
                <w:sz w:val="22"/>
              </w:rPr>
              <w:t xml:space="preserve"> CNTTTP (VPUBNDTP)</w:t>
            </w:r>
            <w:r w:rsidRPr="00F27358">
              <w:rPr>
                <w:rFonts w:eastAsia="Times New Roman" w:cs="Times New Roman"/>
                <w:sz w:val="22"/>
              </w:rPr>
              <w:t xml:space="preserve"> ;</w:t>
            </w:r>
            <w:r w:rsidRPr="00F27358">
              <w:rPr>
                <w:rFonts w:eastAsia="Times New Roman" w:cs="Times New Roman"/>
                <w:sz w:val="22"/>
              </w:rPr>
              <w:br/>
              <w:t xml:space="preserve">- Lưu: VT, </w:t>
            </w:r>
            <w:r w:rsidRPr="00F27358">
              <w:rPr>
                <w:rFonts w:eastAsia="Times New Roman" w:cs="Times New Roman"/>
                <w:color w:val="FF0000"/>
                <w:sz w:val="22"/>
              </w:rPr>
              <w:t>Ban VHXH</w:t>
            </w:r>
            <w:r w:rsidRPr="00F27358">
              <w:rPr>
                <w:rFonts w:eastAsia="Times New Roman" w:cs="Times New Roman"/>
                <w:sz w:val="22"/>
              </w:rPr>
              <w:t>.</w:t>
            </w:r>
          </w:p>
        </w:tc>
        <w:tc>
          <w:tcPr>
            <w:tcW w:w="4424" w:type="dxa"/>
            <w:tcMar>
              <w:top w:w="0" w:type="dxa"/>
              <w:left w:w="108" w:type="dxa"/>
              <w:bottom w:w="0" w:type="dxa"/>
              <w:right w:w="108" w:type="dxa"/>
            </w:tcMar>
            <w:hideMark/>
          </w:tcPr>
          <w:p w14:paraId="21D0C73A" w14:textId="77777777" w:rsidR="00F27358" w:rsidRDefault="00F27358" w:rsidP="004E4C29">
            <w:pPr>
              <w:spacing w:before="120" w:after="100" w:afterAutospacing="1" w:line="240" w:lineRule="auto"/>
              <w:jc w:val="center"/>
              <w:rPr>
                <w:rFonts w:eastAsia="Times New Roman" w:cs="Times New Roman"/>
                <w:b/>
                <w:bCs/>
                <w:sz w:val="28"/>
                <w:szCs w:val="28"/>
              </w:rPr>
            </w:pPr>
          </w:p>
          <w:p w14:paraId="336A0047" w14:textId="50DF4E6F" w:rsidR="005020BD" w:rsidRDefault="005512DF" w:rsidP="004E4C29">
            <w:pPr>
              <w:spacing w:before="120" w:after="100" w:afterAutospacing="1" w:line="240" w:lineRule="auto"/>
              <w:jc w:val="center"/>
              <w:rPr>
                <w:rFonts w:eastAsia="Times New Roman" w:cs="Times New Roman"/>
                <w:b/>
                <w:bCs/>
                <w:sz w:val="28"/>
                <w:szCs w:val="28"/>
              </w:rPr>
            </w:pPr>
            <w:r w:rsidRPr="005512DF">
              <w:rPr>
                <w:rFonts w:eastAsia="Times New Roman" w:cs="Times New Roman"/>
                <w:b/>
                <w:bCs/>
                <w:sz w:val="28"/>
                <w:szCs w:val="28"/>
              </w:rPr>
              <w:t>CHỦ TỊCH</w:t>
            </w:r>
            <w:r w:rsidRPr="005512DF">
              <w:rPr>
                <w:rFonts w:eastAsia="Times New Roman" w:cs="Times New Roman"/>
                <w:b/>
                <w:bCs/>
                <w:sz w:val="28"/>
                <w:szCs w:val="28"/>
              </w:rPr>
              <w:br/>
            </w:r>
            <w:r w:rsidRPr="005512DF">
              <w:rPr>
                <w:rFonts w:eastAsia="Times New Roman" w:cs="Times New Roman"/>
                <w:b/>
                <w:bCs/>
                <w:sz w:val="28"/>
                <w:szCs w:val="28"/>
              </w:rPr>
              <w:br/>
            </w:r>
            <w:r w:rsidRPr="005512DF">
              <w:rPr>
                <w:rFonts w:eastAsia="Times New Roman" w:cs="Times New Roman"/>
                <w:b/>
                <w:bCs/>
                <w:sz w:val="28"/>
                <w:szCs w:val="28"/>
              </w:rPr>
              <w:br/>
            </w:r>
            <w:r w:rsidRPr="005512DF">
              <w:rPr>
                <w:rFonts w:eastAsia="Times New Roman" w:cs="Times New Roman"/>
                <w:b/>
                <w:bCs/>
                <w:sz w:val="28"/>
                <w:szCs w:val="28"/>
              </w:rPr>
              <w:br/>
            </w:r>
          </w:p>
          <w:p w14:paraId="0B98AE04" w14:textId="77777777" w:rsidR="005512DF" w:rsidRPr="005512DF" w:rsidRDefault="005512DF" w:rsidP="004E4C29">
            <w:pPr>
              <w:spacing w:before="120" w:after="100" w:afterAutospacing="1" w:line="240" w:lineRule="auto"/>
              <w:jc w:val="center"/>
              <w:rPr>
                <w:rFonts w:eastAsia="Times New Roman" w:cs="Times New Roman"/>
                <w:b/>
                <w:sz w:val="28"/>
                <w:szCs w:val="28"/>
              </w:rPr>
            </w:pPr>
            <w:r w:rsidRPr="005512DF">
              <w:rPr>
                <w:rFonts w:eastAsia="Times New Roman" w:cs="Times New Roman"/>
                <w:b/>
                <w:bCs/>
                <w:sz w:val="28"/>
                <w:szCs w:val="28"/>
              </w:rPr>
              <w:br/>
            </w:r>
            <w:r w:rsidR="004E4C29">
              <w:rPr>
                <w:rFonts w:eastAsia="Times New Roman" w:cs="Times New Roman"/>
                <w:b/>
                <w:sz w:val="28"/>
                <w:szCs w:val="28"/>
              </w:rPr>
              <w:t>Lê Văn Hiệu</w:t>
            </w:r>
          </w:p>
        </w:tc>
      </w:tr>
    </w:tbl>
    <w:p w14:paraId="0D4D7A04" w14:textId="77777777" w:rsidR="005512DF" w:rsidRPr="005512DF" w:rsidRDefault="005512DF" w:rsidP="00274A0B">
      <w:pPr>
        <w:spacing w:before="120" w:after="100" w:afterAutospacing="1" w:line="240" w:lineRule="auto"/>
        <w:jc w:val="both"/>
        <w:rPr>
          <w:rFonts w:eastAsia="Times New Roman" w:cs="Times New Roman"/>
          <w:sz w:val="28"/>
          <w:szCs w:val="28"/>
        </w:rPr>
      </w:pPr>
      <w:r w:rsidRPr="005512DF">
        <w:rPr>
          <w:rFonts w:eastAsia="Times New Roman" w:cs="Times New Roman"/>
          <w:sz w:val="28"/>
          <w:szCs w:val="28"/>
        </w:rPr>
        <w:t> </w:t>
      </w:r>
    </w:p>
    <w:sectPr w:rsidR="005512DF" w:rsidRPr="005512DF" w:rsidSect="005A0A12">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3E5C3" w14:textId="77777777" w:rsidR="006227A3" w:rsidRDefault="006227A3" w:rsidP="00015B4C">
      <w:pPr>
        <w:spacing w:after="0" w:line="240" w:lineRule="auto"/>
      </w:pPr>
      <w:r>
        <w:separator/>
      </w:r>
    </w:p>
  </w:endnote>
  <w:endnote w:type="continuationSeparator" w:id="0">
    <w:p w14:paraId="5E864350" w14:textId="77777777" w:rsidR="006227A3" w:rsidRDefault="006227A3" w:rsidP="0001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2504" w14:textId="1AB5C470" w:rsidR="001943DE" w:rsidRDefault="001943DE">
    <w:pPr>
      <w:pStyle w:val="Footer"/>
      <w:jc w:val="center"/>
    </w:pPr>
  </w:p>
  <w:p w14:paraId="577B2000" w14:textId="77777777" w:rsidR="001943DE" w:rsidRDefault="001943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301B2" w14:textId="77777777" w:rsidR="006227A3" w:rsidRDefault="006227A3" w:rsidP="00015B4C">
      <w:pPr>
        <w:spacing w:after="0" w:line="240" w:lineRule="auto"/>
      </w:pPr>
      <w:r>
        <w:separator/>
      </w:r>
    </w:p>
  </w:footnote>
  <w:footnote w:type="continuationSeparator" w:id="0">
    <w:p w14:paraId="5DF768B6" w14:textId="77777777" w:rsidR="006227A3" w:rsidRDefault="006227A3" w:rsidP="0001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336850"/>
      <w:docPartObj>
        <w:docPartGallery w:val="Page Numbers (Top of Page)"/>
        <w:docPartUnique/>
      </w:docPartObj>
    </w:sdtPr>
    <w:sdtEndPr>
      <w:rPr>
        <w:noProof/>
      </w:rPr>
    </w:sdtEndPr>
    <w:sdtContent>
      <w:p w14:paraId="117493EF" w14:textId="18CCAA4B" w:rsidR="005A0A12" w:rsidRDefault="005A0A12">
        <w:pPr>
          <w:pStyle w:val="Header"/>
          <w:jc w:val="center"/>
        </w:pPr>
        <w:r>
          <w:fldChar w:fldCharType="begin"/>
        </w:r>
        <w:r>
          <w:instrText xml:space="preserve"> PAGE   \* MERGEFORMAT </w:instrText>
        </w:r>
        <w:r>
          <w:fldChar w:fldCharType="separate"/>
        </w:r>
        <w:r w:rsidR="007A4A76">
          <w:rPr>
            <w:noProof/>
          </w:rPr>
          <w:t>2</w:t>
        </w:r>
        <w:r>
          <w:rPr>
            <w:noProof/>
          </w:rPr>
          <w:fldChar w:fldCharType="end"/>
        </w:r>
      </w:p>
    </w:sdtContent>
  </w:sdt>
  <w:p w14:paraId="01C9DCF1" w14:textId="77777777" w:rsidR="005A0A12" w:rsidRDefault="005A0A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17917"/>
    <w:multiLevelType w:val="hybridMultilevel"/>
    <w:tmpl w:val="CB3C5DA0"/>
    <w:lvl w:ilvl="0" w:tplc="FB4ACAD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DF"/>
    <w:rsid w:val="000007A6"/>
    <w:rsid w:val="00001C22"/>
    <w:rsid w:val="00012172"/>
    <w:rsid w:val="00015B4C"/>
    <w:rsid w:val="0003369B"/>
    <w:rsid w:val="0003634C"/>
    <w:rsid w:val="000402C2"/>
    <w:rsid w:val="0004287B"/>
    <w:rsid w:val="00043D5D"/>
    <w:rsid w:val="00046162"/>
    <w:rsid w:val="00051974"/>
    <w:rsid w:val="000530A4"/>
    <w:rsid w:val="00055117"/>
    <w:rsid w:val="000551B3"/>
    <w:rsid w:val="00060100"/>
    <w:rsid w:val="00067403"/>
    <w:rsid w:val="000902A2"/>
    <w:rsid w:val="00094299"/>
    <w:rsid w:val="0009478E"/>
    <w:rsid w:val="000C2624"/>
    <w:rsid w:val="000E39BF"/>
    <w:rsid w:val="00100ECB"/>
    <w:rsid w:val="0011499B"/>
    <w:rsid w:val="0011711E"/>
    <w:rsid w:val="001262D5"/>
    <w:rsid w:val="0014142C"/>
    <w:rsid w:val="001417B1"/>
    <w:rsid w:val="001456E7"/>
    <w:rsid w:val="00165BB1"/>
    <w:rsid w:val="00174B00"/>
    <w:rsid w:val="00185E8C"/>
    <w:rsid w:val="001943DE"/>
    <w:rsid w:val="001961F4"/>
    <w:rsid w:val="001A064B"/>
    <w:rsid w:val="001D4FC8"/>
    <w:rsid w:val="001D59A6"/>
    <w:rsid w:val="001E0271"/>
    <w:rsid w:val="001E440C"/>
    <w:rsid w:val="001E6BE2"/>
    <w:rsid w:val="001F5939"/>
    <w:rsid w:val="00202334"/>
    <w:rsid w:val="0020721E"/>
    <w:rsid w:val="0025281F"/>
    <w:rsid w:val="00261AB9"/>
    <w:rsid w:val="00265999"/>
    <w:rsid w:val="00274A0B"/>
    <w:rsid w:val="002750F4"/>
    <w:rsid w:val="00275FF5"/>
    <w:rsid w:val="002767F4"/>
    <w:rsid w:val="00291832"/>
    <w:rsid w:val="00291D11"/>
    <w:rsid w:val="002A1FEF"/>
    <w:rsid w:val="002A3C09"/>
    <w:rsid w:val="002A3C84"/>
    <w:rsid w:val="002B2861"/>
    <w:rsid w:val="002D0749"/>
    <w:rsid w:val="002F7DE0"/>
    <w:rsid w:val="003261E9"/>
    <w:rsid w:val="00357C4E"/>
    <w:rsid w:val="00372432"/>
    <w:rsid w:val="003812DE"/>
    <w:rsid w:val="00383CB8"/>
    <w:rsid w:val="00384DEE"/>
    <w:rsid w:val="00386C8A"/>
    <w:rsid w:val="0039467B"/>
    <w:rsid w:val="003A6645"/>
    <w:rsid w:val="003B44AF"/>
    <w:rsid w:val="003F70B8"/>
    <w:rsid w:val="00404666"/>
    <w:rsid w:val="0041424F"/>
    <w:rsid w:val="0043008B"/>
    <w:rsid w:val="00430D6C"/>
    <w:rsid w:val="004312F9"/>
    <w:rsid w:val="004372C2"/>
    <w:rsid w:val="00443664"/>
    <w:rsid w:val="0044382F"/>
    <w:rsid w:val="00443A34"/>
    <w:rsid w:val="0044631E"/>
    <w:rsid w:val="00450D84"/>
    <w:rsid w:val="004619D7"/>
    <w:rsid w:val="004900DB"/>
    <w:rsid w:val="004C1B07"/>
    <w:rsid w:val="004D079A"/>
    <w:rsid w:val="004E39AB"/>
    <w:rsid w:val="004E4C29"/>
    <w:rsid w:val="004F3531"/>
    <w:rsid w:val="0050102C"/>
    <w:rsid w:val="00501A4D"/>
    <w:rsid w:val="005020BD"/>
    <w:rsid w:val="005042F7"/>
    <w:rsid w:val="0050609E"/>
    <w:rsid w:val="005411E3"/>
    <w:rsid w:val="005509DE"/>
    <w:rsid w:val="005512DF"/>
    <w:rsid w:val="0055612E"/>
    <w:rsid w:val="005574A4"/>
    <w:rsid w:val="00566D72"/>
    <w:rsid w:val="00574C23"/>
    <w:rsid w:val="00574F33"/>
    <w:rsid w:val="00586E24"/>
    <w:rsid w:val="005920C3"/>
    <w:rsid w:val="005A0A12"/>
    <w:rsid w:val="005A11C2"/>
    <w:rsid w:val="005A7FF7"/>
    <w:rsid w:val="005C5A68"/>
    <w:rsid w:val="005E5DF5"/>
    <w:rsid w:val="00602BE5"/>
    <w:rsid w:val="00613576"/>
    <w:rsid w:val="006168CD"/>
    <w:rsid w:val="006211D7"/>
    <w:rsid w:val="006227A3"/>
    <w:rsid w:val="006314AD"/>
    <w:rsid w:val="006349D7"/>
    <w:rsid w:val="00652911"/>
    <w:rsid w:val="00660516"/>
    <w:rsid w:val="00672172"/>
    <w:rsid w:val="006926C0"/>
    <w:rsid w:val="00694BAD"/>
    <w:rsid w:val="006A75E3"/>
    <w:rsid w:val="006B3C65"/>
    <w:rsid w:val="006C18B8"/>
    <w:rsid w:val="006C3F98"/>
    <w:rsid w:val="007155E8"/>
    <w:rsid w:val="00715D12"/>
    <w:rsid w:val="00716031"/>
    <w:rsid w:val="0072036C"/>
    <w:rsid w:val="00723F5C"/>
    <w:rsid w:val="00724E78"/>
    <w:rsid w:val="00725EAE"/>
    <w:rsid w:val="007477B4"/>
    <w:rsid w:val="00782783"/>
    <w:rsid w:val="00785492"/>
    <w:rsid w:val="007A4A76"/>
    <w:rsid w:val="007B1E33"/>
    <w:rsid w:val="007B6341"/>
    <w:rsid w:val="007C791D"/>
    <w:rsid w:val="007C7D03"/>
    <w:rsid w:val="007D106F"/>
    <w:rsid w:val="007E5AF8"/>
    <w:rsid w:val="007E7F28"/>
    <w:rsid w:val="007F018B"/>
    <w:rsid w:val="007F7F85"/>
    <w:rsid w:val="008102C5"/>
    <w:rsid w:val="00816460"/>
    <w:rsid w:val="00826CDB"/>
    <w:rsid w:val="008313BC"/>
    <w:rsid w:val="008428F0"/>
    <w:rsid w:val="008445AB"/>
    <w:rsid w:val="008616E4"/>
    <w:rsid w:val="00864202"/>
    <w:rsid w:val="00876E41"/>
    <w:rsid w:val="00876EF6"/>
    <w:rsid w:val="008A722B"/>
    <w:rsid w:val="008B193B"/>
    <w:rsid w:val="008C12F6"/>
    <w:rsid w:val="008C5D16"/>
    <w:rsid w:val="008D20FF"/>
    <w:rsid w:val="008E0D1D"/>
    <w:rsid w:val="008E7253"/>
    <w:rsid w:val="00905F31"/>
    <w:rsid w:val="00911CDD"/>
    <w:rsid w:val="00913D8C"/>
    <w:rsid w:val="00917BB0"/>
    <w:rsid w:val="009279C8"/>
    <w:rsid w:val="00936015"/>
    <w:rsid w:val="009454A9"/>
    <w:rsid w:val="00952CD1"/>
    <w:rsid w:val="00973BA8"/>
    <w:rsid w:val="009A035B"/>
    <w:rsid w:val="009A6109"/>
    <w:rsid w:val="009B2488"/>
    <w:rsid w:val="009C501C"/>
    <w:rsid w:val="009C6E67"/>
    <w:rsid w:val="009D3962"/>
    <w:rsid w:val="009D5C25"/>
    <w:rsid w:val="009F1B72"/>
    <w:rsid w:val="00A05A59"/>
    <w:rsid w:val="00A06FDE"/>
    <w:rsid w:val="00A2386E"/>
    <w:rsid w:val="00A40A7B"/>
    <w:rsid w:val="00A47A62"/>
    <w:rsid w:val="00A62A69"/>
    <w:rsid w:val="00A74D66"/>
    <w:rsid w:val="00A94799"/>
    <w:rsid w:val="00AB29A6"/>
    <w:rsid w:val="00AC30F0"/>
    <w:rsid w:val="00AF6CEF"/>
    <w:rsid w:val="00AF7E98"/>
    <w:rsid w:val="00B159F4"/>
    <w:rsid w:val="00B20327"/>
    <w:rsid w:val="00B217AB"/>
    <w:rsid w:val="00B503A7"/>
    <w:rsid w:val="00B53230"/>
    <w:rsid w:val="00B61668"/>
    <w:rsid w:val="00B75979"/>
    <w:rsid w:val="00B82C29"/>
    <w:rsid w:val="00B839E7"/>
    <w:rsid w:val="00B93494"/>
    <w:rsid w:val="00B93860"/>
    <w:rsid w:val="00BA3DFC"/>
    <w:rsid w:val="00BB18A2"/>
    <w:rsid w:val="00BC1F1E"/>
    <w:rsid w:val="00BD0E94"/>
    <w:rsid w:val="00BE36AF"/>
    <w:rsid w:val="00BF484D"/>
    <w:rsid w:val="00C042E9"/>
    <w:rsid w:val="00C10672"/>
    <w:rsid w:val="00C3188D"/>
    <w:rsid w:val="00C4355F"/>
    <w:rsid w:val="00C43C37"/>
    <w:rsid w:val="00C44712"/>
    <w:rsid w:val="00C7275B"/>
    <w:rsid w:val="00C76C1C"/>
    <w:rsid w:val="00C9321B"/>
    <w:rsid w:val="00C97A41"/>
    <w:rsid w:val="00CE34B6"/>
    <w:rsid w:val="00D00AAC"/>
    <w:rsid w:val="00D069AF"/>
    <w:rsid w:val="00D14F57"/>
    <w:rsid w:val="00D333B8"/>
    <w:rsid w:val="00D542E2"/>
    <w:rsid w:val="00D54C9B"/>
    <w:rsid w:val="00D604E3"/>
    <w:rsid w:val="00D7671B"/>
    <w:rsid w:val="00DA37D6"/>
    <w:rsid w:val="00DA45C7"/>
    <w:rsid w:val="00DB0B73"/>
    <w:rsid w:val="00DB34D8"/>
    <w:rsid w:val="00DE3E2B"/>
    <w:rsid w:val="00DF7E64"/>
    <w:rsid w:val="00E00283"/>
    <w:rsid w:val="00E11925"/>
    <w:rsid w:val="00E2165A"/>
    <w:rsid w:val="00E314D4"/>
    <w:rsid w:val="00E46D8C"/>
    <w:rsid w:val="00E47DCF"/>
    <w:rsid w:val="00E52AA2"/>
    <w:rsid w:val="00E57186"/>
    <w:rsid w:val="00E62CB7"/>
    <w:rsid w:val="00E908B2"/>
    <w:rsid w:val="00EA6EEC"/>
    <w:rsid w:val="00EC6E85"/>
    <w:rsid w:val="00ED1CB1"/>
    <w:rsid w:val="00EE7A9C"/>
    <w:rsid w:val="00EF59A8"/>
    <w:rsid w:val="00F018A9"/>
    <w:rsid w:val="00F132EF"/>
    <w:rsid w:val="00F256FE"/>
    <w:rsid w:val="00F27358"/>
    <w:rsid w:val="00F8321A"/>
    <w:rsid w:val="00F85A6C"/>
    <w:rsid w:val="00FA6742"/>
    <w:rsid w:val="00FC387C"/>
    <w:rsid w:val="00FD3113"/>
    <w:rsid w:val="00FD3D85"/>
    <w:rsid w:val="00FE64B3"/>
    <w:rsid w:val="00FF0544"/>
    <w:rsid w:val="00FF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A4AC8"/>
  <w15:chartTrackingRefBased/>
  <w15:docId w15:val="{EB042699-434C-40CF-827F-2A3D6AF8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09478E"/>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B93494"/>
    <w:pPr>
      <w:ind w:left="720"/>
      <w:contextualSpacing/>
    </w:pPr>
  </w:style>
  <w:style w:type="paragraph" w:styleId="Header">
    <w:name w:val="header"/>
    <w:basedOn w:val="Normal"/>
    <w:link w:val="HeaderChar"/>
    <w:uiPriority w:val="99"/>
    <w:unhideWhenUsed/>
    <w:rsid w:val="0001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B4C"/>
  </w:style>
  <w:style w:type="paragraph" w:styleId="Footer">
    <w:name w:val="footer"/>
    <w:basedOn w:val="Normal"/>
    <w:link w:val="FooterChar"/>
    <w:uiPriority w:val="99"/>
    <w:unhideWhenUsed/>
    <w:rsid w:val="0001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B4C"/>
  </w:style>
  <w:style w:type="paragraph" w:styleId="BalloonText">
    <w:name w:val="Balloon Text"/>
    <w:basedOn w:val="Normal"/>
    <w:link w:val="BalloonTextChar"/>
    <w:uiPriority w:val="99"/>
    <w:semiHidden/>
    <w:unhideWhenUsed/>
    <w:rsid w:val="00782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052">
      <w:bodyDiv w:val="1"/>
      <w:marLeft w:val="0"/>
      <w:marRight w:val="0"/>
      <w:marTop w:val="0"/>
      <w:marBottom w:val="0"/>
      <w:divBdr>
        <w:top w:val="none" w:sz="0" w:space="0" w:color="auto"/>
        <w:left w:val="none" w:sz="0" w:space="0" w:color="auto"/>
        <w:bottom w:val="none" w:sz="0" w:space="0" w:color="auto"/>
        <w:right w:val="none" w:sz="0" w:space="0" w:color="auto"/>
      </w:divBdr>
    </w:div>
    <w:div w:id="150948119">
      <w:bodyDiv w:val="1"/>
      <w:marLeft w:val="0"/>
      <w:marRight w:val="0"/>
      <w:marTop w:val="0"/>
      <w:marBottom w:val="0"/>
      <w:divBdr>
        <w:top w:val="none" w:sz="0" w:space="0" w:color="auto"/>
        <w:left w:val="none" w:sz="0" w:space="0" w:color="auto"/>
        <w:bottom w:val="none" w:sz="0" w:space="0" w:color="auto"/>
        <w:right w:val="none" w:sz="0" w:space="0" w:color="auto"/>
      </w:divBdr>
      <w:divsChild>
        <w:div w:id="816805012">
          <w:marLeft w:val="0"/>
          <w:marRight w:val="0"/>
          <w:marTop w:val="0"/>
          <w:marBottom w:val="0"/>
          <w:divBdr>
            <w:top w:val="none" w:sz="0" w:space="0" w:color="auto"/>
            <w:left w:val="none" w:sz="0" w:space="0" w:color="auto"/>
            <w:bottom w:val="none" w:sz="0" w:space="0" w:color="auto"/>
            <w:right w:val="none" w:sz="0" w:space="0" w:color="auto"/>
          </w:divBdr>
          <w:divsChild>
            <w:div w:id="309015593">
              <w:marLeft w:val="0"/>
              <w:marRight w:val="0"/>
              <w:marTop w:val="0"/>
              <w:marBottom w:val="0"/>
              <w:divBdr>
                <w:top w:val="none" w:sz="0" w:space="0" w:color="auto"/>
                <w:left w:val="none" w:sz="0" w:space="0" w:color="auto"/>
                <w:bottom w:val="none" w:sz="0" w:space="0" w:color="auto"/>
                <w:right w:val="none" w:sz="0" w:space="0" w:color="auto"/>
              </w:divBdr>
              <w:divsChild>
                <w:div w:id="15686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47165">
      <w:bodyDiv w:val="1"/>
      <w:marLeft w:val="0"/>
      <w:marRight w:val="0"/>
      <w:marTop w:val="0"/>
      <w:marBottom w:val="0"/>
      <w:divBdr>
        <w:top w:val="none" w:sz="0" w:space="0" w:color="auto"/>
        <w:left w:val="none" w:sz="0" w:space="0" w:color="auto"/>
        <w:bottom w:val="none" w:sz="0" w:space="0" w:color="auto"/>
        <w:right w:val="none" w:sz="0" w:space="0" w:color="auto"/>
      </w:divBdr>
    </w:div>
    <w:div w:id="1265116449">
      <w:bodyDiv w:val="1"/>
      <w:marLeft w:val="0"/>
      <w:marRight w:val="0"/>
      <w:marTop w:val="0"/>
      <w:marBottom w:val="0"/>
      <w:divBdr>
        <w:top w:val="none" w:sz="0" w:space="0" w:color="auto"/>
        <w:left w:val="none" w:sz="0" w:space="0" w:color="auto"/>
        <w:bottom w:val="none" w:sz="0" w:space="0" w:color="auto"/>
        <w:right w:val="none" w:sz="0" w:space="0" w:color="auto"/>
      </w:divBdr>
    </w:div>
    <w:div w:id="1621112794">
      <w:bodyDiv w:val="1"/>
      <w:marLeft w:val="0"/>
      <w:marRight w:val="0"/>
      <w:marTop w:val="0"/>
      <w:marBottom w:val="0"/>
      <w:divBdr>
        <w:top w:val="none" w:sz="0" w:space="0" w:color="auto"/>
        <w:left w:val="none" w:sz="0" w:space="0" w:color="auto"/>
        <w:bottom w:val="none" w:sz="0" w:space="0" w:color="auto"/>
        <w:right w:val="none" w:sz="0" w:space="0" w:color="auto"/>
      </w:divBdr>
    </w:div>
    <w:div w:id="20104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A1A7-B52B-4DE7-8D46-5DCD6543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222</cp:revision>
  <cp:lastPrinted>2025-09-12T06:54:00Z</cp:lastPrinted>
  <dcterms:created xsi:type="dcterms:W3CDTF">2025-07-28T00:48:00Z</dcterms:created>
  <dcterms:modified xsi:type="dcterms:W3CDTF">2025-09-12T07:13:00Z</dcterms:modified>
</cp:coreProperties>
</file>