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7273"/>
        <w:gridCol w:w="8649"/>
      </w:tblGrid>
      <w:tr w:rsidR="000D2294" w:rsidRPr="000D2294" w14:paraId="051F0E8B" w14:textId="77777777" w:rsidTr="0056087F">
        <w:trPr>
          <w:trHeight w:val="840"/>
          <w:jc w:val="center"/>
        </w:trPr>
        <w:tc>
          <w:tcPr>
            <w:tcW w:w="2284" w:type="pct"/>
            <w:hideMark/>
          </w:tcPr>
          <w:p w14:paraId="34BDAB8F" w14:textId="3060A8BB" w:rsidR="00760CA1" w:rsidRPr="000D2294" w:rsidRDefault="00760CA1" w:rsidP="00BA52C9">
            <w:pPr>
              <w:widowControl w:val="0"/>
              <w:tabs>
                <w:tab w:val="left" w:pos="1820"/>
                <w:tab w:val="left" w:pos="3357"/>
              </w:tabs>
              <w:jc w:val="center"/>
              <w:rPr>
                <w:color w:val="000000" w:themeColor="text1"/>
                <w:sz w:val="26"/>
                <w:szCs w:val="26"/>
                <w:lang w:val="vi-VN" w:eastAsia="ar-SA"/>
              </w:rPr>
            </w:pPr>
            <w:r w:rsidRPr="000D2294">
              <w:rPr>
                <w:b/>
                <w:color w:val="000000" w:themeColor="text1"/>
                <w:sz w:val="26"/>
                <w:szCs w:val="26"/>
                <w:lang w:eastAsia="ar-SA"/>
              </w:rPr>
              <w:br w:type="page"/>
            </w:r>
            <w:r w:rsidRPr="000D2294">
              <w:rPr>
                <w:b/>
                <w:color w:val="000000" w:themeColor="text1"/>
                <w:sz w:val="26"/>
                <w:szCs w:val="26"/>
                <w:lang w:eastAsia="ar-SA"/>
              </w:rPr>
              <w:br w:type="page"/>
            </w:r>
            <w:r w:rsidRPr="000D2294">
              <w:rPr>
                <w:color w:val="000000" w:themeColor="text1"/>
                <w:sz w:val="26"/>
                <w:szCs w:val="26"/>
                <w:lang w:eastAsia="ar-SA"/>
              </w:rPr>
              <w:t xml:space="preserve">UBND </w:t>
            </w:r>
            <w:r w:rsidR="00563B83" w:rsidRPr="000D2294">
              <w:rPr>
                <w:color w:val="000000" w:themeColor="text1"/>
                <w:sz w:val="26"/>
                <w:szCs w:val="26"/>
                <w:lang w:eastAsia="ar-SA"/>
              </w:rPr>
              <w:t>THÀNH</w:t>
            </w:r>
            <w:r w:rsidR="00563B83" w:rsidRPr="000D2294">
              <w:rPr>
                <w:color w:val="000000" w:themeColor="text1"/>
                <w:sz w:val="26"/>
                <w:szCs w:val="26"/>
                <w:lang w:val="vi-VN" w:eastAsia="ar-SA"/>
              </w:rPr>
              <w:t xml:space="preserve"> PHỐ HẢI PHÒNG</w:t>
            </w:r>
          </w:p>
          <w:p w14:paraId="17E08A22" w14:textId="510A9DF1" w:rsidR="00760CA1" w:rsidRPr="000D2294"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0D2294">
              <w:rPr>
                <w:rFonts w:ascii="Times New Roman Bold" w:hAnsi="Times New Roman Bold"/>
                <w:b/>
                <w:color w:val="000000" w:themeColor="text1"/>
                <w:spacing w:val="-10"/>
                <w:sz w:val="26"/>
                <w:szCs w:val="26"/>
                <w:lang w:eastAsia="ar-SA"/>
              </w:rPr>
              <w:t xml:space="preserve">SỞ </w:t>
            </w:r>
            <w:r w:rsidR="00F77BAD" w:rsidRPr="000D2294">
              <w:rPr>
                <w:rFonts w:ascii="Times New Roman Bold" w:hAnsi="Times New Roman Bold"/>
                <w:b/>
                <w:color w:val="000000" w:themeColor="text1"/>
                <w:spacing w:val="-10"/>
                <w:sz w:val="26"/>
                <w:szCs w:val="26"/>
                <w:lang w:eastAsia="ar-SA"/>
              </w:rPr>
              <w:t>KHOA</w:t>
            </w:r>
            <w:r w:rsidR="00F77BAD" w:rsidRPr="000D2294">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0D2294"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0D2294">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0D2294"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0D2294">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0D2294" w:rsidRDefault="00760CA1" w:rsidP="00BA52C9">
            <w:pPr>
              <w:widowControl w:val="0"/>
              <w:tabs>
                <w:tab w:val="left" w:pos="3357"/>
              </w:tabs>
              <w:jc w:val="center"/>
              <w:rPr>
                <w:b/>
                <w:color w:val="000000" w:themeColor="text1"/>
                <w:sz w:val="28"/>
                <w:szCs w:val="28"/>
                <w:lang w:val="vi-VN" w:eastAsia="ar-SA"/>
              </w:rPr>
            </w:pPr>
            <w:r w:rsidRPr="000D2294">
              <w:rPr>
                <w:b/>
                <w:color w:val="000000" w:themeColor="text1"/>
                <w:sz w:val="28"/>
                <w:szCs w:val="28"/>
                <w:lang w:eastAsia="ar-SA"/>
              </w:rPr>
              <w:t>Độc lập - Tự do - Hạnh phúc</w:t>
            </w:r>
          </w:p>
          <w:p w14:paraId="09C27C16" w14:textId="43A59F6E" w:rsidR="00F77BAD" w:rsidRPr="000D2294" w:rsidRDefault="00F77BAD" w:rsidP="00BA52C9">
            <w:pPr>
              <w:widowControl w:val="0"/>
              <w:tabs>
                <w:tab w:val="left" w:pos="3357"/>
              </w:tabs>
              <w:jc w:val="center"/>
              <w:rPr>
                <w:b/>
                <w:color w:val="000000" w:themeColor="text1"/>
                <w:sz w:val="12"/>
                <w:szCs w:val="12"/>
                <w:lang w:val="vi-VN" w:eastAsia="ar-SA"/>
              </w:rPr>
            </w:pPr>
            <w:r w:rsidRPr="000D2294">
              <w:rPr>
                <w:b/>
                <w:color w:val="000000" w:themeColor="text1"/>
                <w:sz w:val="12"/>
                <w:szCs w:val="12"/>
                <w:lang w:val="vi-VN" w:eastAsia="ar-SA"/>
              </w:rPr>
              <w:t>__________________________________________________________</w:t>
            </w:r>
          </w:p>
        </w:tc>
      </w:tr>
      <w:tr w:rsidR="000D2294" w:rsidRPr="000D2294" w14:paraId="4BDF0D42" w14:textId="77777777" w:rsidTr="0056087F">
        <w:trPr>
          <w:trHeight w:val="578"/>
          <w:jc w:val="center"/>
        </w:trPr>
        <w:tc>
          <w:tcPr>
            <w:tcW w:w="2284" w:type="pct"/>
          </w:tcPr>
          <w:p w14:paraId="137DA6F7" w14:textId="1DA415D0" w:rsidR="00760CA1" w:rsidRPr="000D2294" w:rsidRDefault="00760CA1" w:rsidP="00BA52C9">
            <w:pPr>
              <w:widowControl w:val="0"/>
              <w:tabs>
                <w:tab w:val="left" w:pos="1820"/>
                <w:tab w:val="left" w:pos="3357"/>
              </w:tabs>
              <w:jc w:val="center"/>
              <w:rPr>
                <w:b/>
                <w:color w:val="000000" w:themeColor="text1"/>
                <w:sz w:val="26"/>
                <w:szCs w:val="26"/>
                <w:lang w:eastAsia="ar-SA"/>
              </w:rPr>
            </w:pPr>
          </w:p>
        </w:tc>
        <w:tc>
          <w:tcPr>
            <w:tcW w:w="2716" w:type="pct"/>
          </w:tcPr>
          <w:p w14:paraId="567B1B9C" w14:textId="55042737" w:rsidR="00760CA1" w:rsidRPr="000D2294" w:rsidRDefault="00E14DE0" w:rsidP="00BA52C9">
            <w:pPr>
              <w:widowControl w:val="0"/>
              <w:tabs>
                <w:tab w:val="left" w:pos="3357"/>
              </w:tabs>
              <w:jc w:val="center"/>
              <w:rPr>
                <w:b/>
                <w:color w:val="000000" w:themeColor="text1"/>
                <w:sz w:val="28"/>
                <w:szCs w:val="26"/>
                <w:lang w:val="vi-VN" w:eastAsia="ar-SA"/>
              </w:rPr>
            </w:pPr>
            <w:r w:rsidRPr="000D2294">
              <w:rPr>
                <w:i/>
                <w:color w:val="000000" w:themeColor="text1"/>
                <w:sz w:val="28"/>
                <w:szCs w:val="26"/>
                <w:lang w:eastAsia="ar-SA"/>
              </w:rPr>
              <w:t>Hải</w:t>
            </w:r>
            <w:r w:rsidRPr="000D2294">
              <w:rPr>
                <w:i/>
                <w:color w:val="000000" w:themeColor="text1"/>
                <w:sz w:val="28"/>
                <w:szCs w:val="26"/>
                <w:lang w:val="vi-VN" w:eastAsia="ar-SA"/>
              </w:rPr>
              <w:t xml:space="preserve"> Phòng</w:t>
            </w:r>
            <w:r w:rsidR="00760CA1" w:rsidRPr="000D2294">
              <w:rPr>
                <w:i/>
                <w:color w:val="000000" w:themeColor="text1"/>
                <w:sz w:val="28"/>
                <w:szCs w:val="26"/>
                <w:lang w:eastAsia="ar-SA"/>
              </w:rPr>
              <w:t>, ngày        tháng       năm 202</w:t>
            </w:r>
            <w:r w:rsidRPr="000D2294">
              <w:rPr>
                <w:i/>
                <w:color w:val="000000" w:themeColor="text1"/>
                <w:sz w:val="28"/>
                <w:szCs w:val="26"/>
                <w:lang w:val="vi-VN" w:eastAsia="ar-SA"/>
              </w:rPr>
              <w:t>5</w:t>
            </w:r>
          </w:p>
        </w:tc>
      </w:tr>
    </w:tbl>
    <w:p w14:paraId="58B1DDD6" w14:textId="77777777" w:rsidR="00C64722" w:rsidRDefault="00726FB9" w:rsidP="0022354B">
      <w:pPr>
        <w:pStyle w:val="Heading2"/>
        <w:keepNext w:val="0"/>
        <w:widowControl w:val="0"/>
        <w:jc w:val="center"/>
        <w:rPr>
          <w:bCs w:val="0"/>
          <w:color w:val="000000" w:themeColor="text1"/>
          <w:sz w:val="28"/>
          <w:szCs w:val="28"/>
          <w:lang w:val="vi-VN"/>
        </w:rPr>
      </w:pPr>
      <w:r>
        <w:rPr>
          <w:bCs w:val="0"/>
          <w:color w:val="000000" w:themeColor="text1"/>
          <w:sz w:val="28"/>
          <w:szCs w:val="28"/>
        </w:rPr>
        <w:t>BẢN</w:t>
      </w:r>
      <w:r>
        <w:rPr>
          <w:bCs w:val="0"/>
          <w:color w:val="000000" w:themeColor="text1"/>
          <w:sz w:val="28"/>
          <w:szCs w:val="28"/>
          <w:lang w:val="vi-VN"/>
        </w:rPr>
        <w:t xml:space="preserve"> SO SÁNH, THUYẾT MINH </w:t>
      </w:r>
    </w:p>
    <w:p w14:paraId="587C75E6" w14:textId="27135528" w:rsidR="00A646B4" w:rsidRDefault="008E5419" w:rsidP="00A646B4">
      <w:pPr>
        <w:pStyle w:val="Heading2"/>
        <w:widowControl w:val="0"/>
        <w:jc w:val="center"/>
        <w:rPr>
          <w:bCs w:val="0"/>
          <w:color w:val="000000" w:themeColor="text1"/>
          <w:sz w:val="28"/>
          <w:szCs w:val="28"/>
        </w:rPr>
      </w:pPr>
      <w:r>
        <w:rPr>
          <w:bCs w:val="0"/>
          <w:color w:val="000000" w:themeColor="text1"/>
          <w:sz w:val="28"/>
          <w:szCs w:val="28"/>
          <w:lang w:val="vi-VN"/>
        </w:rPr>
        <w:t xml:space="preserve">Dự thảo </w:t>
      </w:r>
      <w:r w:rsidR="00A646B4" w:rsidRPr="00A646B4">
        <w:rPr>
          <w:bCs w:val="0"/>
          <w:color w:val="000000" w:themeColor="text1"/>
          <w:sz w:val="28"/>
          <w:szCs w:val="28"/>
        </w:rPr>
        <w:t>Quyết định Quy định về hồ sơ, trình tự, thủ tục thực hiện chính sách phát triển nguồn nhân lực trong lĩnh vực vi mạch bán dẫn, trí tuệ nhân tạo trên địa bàn thành phố Hải Phòng, giai đoạn 2025 - 2030</w:t>
      </w:r>
    </w:p>
    <w:p w14:paraId="3B49CAB0" w14:textId="6D6F0E17" w:rsidR="00760CA1" w:rsidRPr="00A646B4" w:rsidRDefault="000D2294" w:rsidP="00A646B4">
      <w:pPr>
        <w:pStyle w:val="Heading2"/>
        <w:widowControl w:val="0"/>
        <w:jc w:val="center"/>
        <w:rPr>
          <w:rFonts w:ascii="Times New Roman Bold" w:hAnsi="Times New Roman Bold"/>
          <w:color w:val="000000" w:themeColor="text1"/>
          <w:sz w:val="18"/>
          <w:szCs w:val="16"/>
          <w:vertAlign w:val="superscript"/>
          <w:lang w:val="vi-VN"/>
        </w:rPr>
      </w:pPr>
      <w:r w:rsidRPr="00A646B4">
        <w:rPr>
          <w:rFonts w:ascii="Times New Roman Bold" w:hAnsi="Times New Roman Bold"/>
          <w:color w:val="000000" w:themeColor="text1"/>
          <w:sz w:val="18"/>
          <w:szCs w:val="16"/>
          <w:vertAlign w:val="superscript"/>
          <w:lang w:val="vi-VN"/>
        </w:rPr>
        <w:t>_______________________________________________</w:t>
      </w:r>
    </w:p>
    <w:p w14:paraId="1B7BB74E" w14:textId="77777777" w:rsidR="00243650" w:rsidRPr="00243650" w:rsidRDefault="00243650" w:rsidP="00243650">
      <w:pPr>
        <w:rPr>
          <w:lang w:val="vi-VN"/>
        </w:rPr>
      </w:pPr>
    </w:p>
    <w:tbl>
      <w:tblPr>
        <w:tblStyle w:val="TableGrid"/>
        <w:tblW w:w="0" w:type="auto"/>
        <w:tblLook w:val="04A0" w:firstRow="1" w:lastRow="0" w:firstColumn="1" w:lastColumn="0" w:noHBand="0" w:noVBand="1"/>
      </w:tblPr>
      <w:tblGrid>
        <w:gridCol w:w="7225"/>
        <w:gridCol w:w="5528"/>
        <w:gridCol w:w="1701"/>
      </w:tblGrid>
      <w:tr w:rsidR="00F3225D" w:rsidRPr="00F3225D" w14:paraId="65D0263F" w14:textId="77777777" w:rsidTr="002C4833">
        <w:tc>
          <w:tcPr>
            <w:tcW w:w="7225" w:type="dxa"/>
            <w:vAlign w:val="center"/>
          </w:tcPr>
          <w:p w14:paraId="4FB9D262" w14:textId="38582723" w:rsidR="005069CD" w:rsidRPr="00243650" w:rsidRDefault="00C52824" w:rsidP="0065537C">
            <w:pPr>
              <w:pStyle w:val="BodyTextIndent"/>
              <w:widowControl w:val="0"/>
              <w:spacing w:before="60" w:after="60"/>
              <w:ind w:firstLine="0"/>
              <w:jc w:val="center"/>
              <w:rPr>
                <w:b/>
                <w:bCs/>
                <w:color w:val="000000" w:themeColor="text1"/>
                <w:sz w:val="24"/>
                <w:lang w:val="vi-VN"/>
              </w:rPr>
            </w:pPr>
            <w:r w:rsidRPr="005D01C3">
              <w:rPr>
                <w:b/>
                <w:bCs/>
                <w:sz w:val="24"/>
              </w:rPr>
              <w:t>QUY PHẠM PHÁP LUẬT HIỆN HÀNH</w:t>
            </w:r>
          </w:p>
        </w:tc>
        <w:tc>
          <w:tcPr>
            <w:tcW w:w="5528" w:type="dxa"/>
            <w:vAlign w:val="center"/>
          </w:tcPr>
          <w:p w14:paraId="26C8EA4C" w14:textId="58148A87" w:rsidR="005069CD" w:rsidRPr="00243650" w:rsidRDefault="00A646B4" w:rsidP="0065537C">
            <w:pPr>
              <w:pStyle w:val="BodyTextIndent"/>
              <w:widowControl w:val="0"/>
              <w:spacing w:before="60" w:after="60"/>
              <w:ind w:firstLine="0"/>
              <w:rPr>
                <w:b/>
                <w:bCs/>
                <w:color w:val="000000" w:themeColor="text1"/>
                <w:sz w:val="24"/>
                <w:lang w:val="vi-VN"/>
              </w:rPr>
            </w:pPr>
            <w:r w:rsidRPr="00A646B4">
              <w:rPr>
                <w:b/>
                <w:bCs/>
                <w:color w:val="000000" w:themeColor="text1"/>
                <w:sz w:val="24"/>
                <w:lang w:val="vi-VN"/>
              </w:rPr>
              <w:t>Dự thảo Quyết định Quy định về hồ sơ, trình tự, thủ tục thực hiện chính sách phát triển nguồn nhân lực trong lĩnh vực vi mạch bán dẫn, trí tuệ nhân tạo trên địa bàn thành phố Hải Phòng, giai đoạn 2025 - 2030</w:t>
            </w:r>
          </w:p>
        </w:tc>
        <w:tc>
          <w:tcPr>
            <w:tcW w:w="1701" w:type="dxa"/>
            <w:vAlign w:val="center"/>
          </w:tcPr>
          <w:p w14:paraId="04D12048" w14:textId="08D4C119" w:rsidR="005069CD" w:rsidRPr="00243650" w:rsidRDefault="005069CD" w:rsidP="0065537C">
            <w:pPr>
              <w:pStyle w:val="BodyTextIndent"/>
              <w:widowControl w:val="0"/>
              <w:spacing w:before="60" w:after="60"/>
              <w:ind w:firstLine="0"/>
              <w:jc w:val="center"/>
              <w:rPr>
                <w:b/>
                <w:bCs/>
                <w:color w:val="000000" w:themeColor="text1"/>
                <w:sz w:val="24"/>
                <w:lang w:val="vi-VN"/>
              </w:rPr>
            </w:pPr>
            <w:r w:rsidRPr="00243650">
              <w:rPr>
                <w:b/>
                <w:bCs/>
                <w:color w:val="000000" w:themeColor="text1"/>
                <w:sz w:val="24"/>
                <w:lang w:val="en"/>
              </w:rPr>
              <w:t>THUY</w:t>
            </w:r>
            <w:r w:rsidRPr="00243650">
              <w:rPr>
                <w:b/>
                <w:bCs/>
                <w:color w:val="000000" w:themeColor="text1"/>
                <w:sz w:val="24"/>
                <w:lang w:val="vi-VN"/>
              </w:rPr>
              <w:t>ẾT MINH</w:t>
            </w:r>
          </w:p>
        </w:tc>
      </w:tr>
      <w:tr w:rsidR="00F3225D" w:rsidRPr="00F3225D" w14:paraId="2AA96D64" w14:textId="77777777" w:rsidTr="002C4833">
        <w:tc>
          <w:tcPr>
            <w:tcW w:w="7225" w:type="dxa"/>
          </w:tcPr>
          <w:p w14:paraId="07123426" w14:textId="1D760C61" w:rsidR="00FD7713" w:rsidRPr="00FD7713" w:rsidRDefault="00FD7713" w:rsidP="002C4833">
            <w:pPr>
              <w:pStyle w:val="p1"/>
              <w:spacing w:before="60" w:after="60"/>
              <w:jc w:val="both"/>
              <w:rPr>
                <w:sz w:val="24"/>
                <w:szCs w:val="24"/>
              </w:rPr>
            </w:pPr>
            <w:r w:rsidRPr="00FD7713">
              <w:rPr>
                <w:color w:val="000000" w:themeColor="text1"/>
                <w:sz w:val="24"/>
                <w:szCs w:val="24"/>
              </w:rPr>
              <w:t>Điều 1, Nghị quyết số 16/2025/NQ-HĐND ngày 26/10/2025 của Hội đồng nhân dân thành phố Hải Phòng: "</w:t>
            </w:r>
            <w:r w:rsidRPr="00FD7713">
              <w:rPr>
                <w:sz w:val="24"/>
                <w:szCs w:val="24"/>
              </w:rPr>
              <w:t xml:space="preserve"> 1. Nghị quyết này quy định tiêu chí tuyển dụng và chính sách đãi ngộ đối với chuyên gia, nhà khoa học là công dân Việt Nam, làm việc trên địa bàn thành phố Hải Phòng trong lĩnh vực vi mạch bán dẫn, trí tuệ nhân tạo, giai đoạn 2025 - 2030.</w:t>
            </w:r>
          </w:p>
          <w:p w14:paraId="7D5832A6" w14:textId="6F925C7E" w:rsidR="005069CD" w:rsidRPr="00FD7713" w:rsidRDefault="00FD7713" w:rsidP="002C4833">
            <w:pPr>
              <w:pStyle w:val="p1"/>
              <w:spacing w:before="60" w:after="60"/>
              <w:jc w:val="both"/>
              <w:rPr>
                <w:sz w:val="24"/>
                <w:szCs w:val="24"/>
              </w:rPr>
            </w:pPr>
            <w:r w:rsidRPr="00FD7713">
              <w:rPr>
                <w:sz w:val="24"/>
                <w:szCs w:val="24"/>
              </w:rPr>
              <w:t>2. Nghị quyết này không áp dụng đối với chuyên gia đã được hưởng chính sách tại Nghị định số 249/2025/NĐ-CP ngày 19 tháng 9 năm 2025 của Chính phủ.</w:t>
            </w:r>
            <w:r>
              <w:rPr>
                <w:sz w:val="24"/>
                <w:szCs w:val="24"/>
              </w:rPr>
              <w:t>"</w:t>
            </w:r>
          </w:p>
        </w:tc>
        <w:tc>
          <w:tcPr>
            <w:tcW w:w="5528" w:type="dxa"/>
          </w:tcPr>
          <w:p w14:paraId="254548CF" w14:textId="77777777" w:rsidR="00A646B4" w:rsidRDefault="00A646B4" w:rsidP="002C4833">
            <w:pPr>
              <w:spacing w:before="60" w:after="60"/>
              <w:jc w:val="both"/>
              <w:rPr>
                <w:b/>
                <w:bCs/>
                <w:color w:val="000000"/>
              </w:rPr>
            </w:pPr>
            <w:r>
              <w:rPr>
                <w:b/>
                <w:bCs/>
                <w:color w:val="000000"/>
              </w:rPr>
              <w:t>Điều 1: Phạm vi điều chỉnh</w:t>
            </w:r>
          </w:p>
          <w:p w14:paraId="3B9BFC7F" w14:textId="274322E7" w:rsidR="005069CD" w:rsidRPr="00A646B4" w:rsidRDefault="00A646B4" w:rsidP="002C4833">
            <w:pPr>
              <w:spacing w:before="60" w:after="60"/>
              <w:jc w:val="both"/>
              <w:rPr>
                <w:b/>
                <w:bCs/>
                <w:color w:val="000000"/>
              </w:rPr>
            </w:pPr>
            <w:r>
              <w:t>Quy định này hướng dẫn chi tiết về hồ sơ, trình tự, thủ tục xét duyệt và tổ chức thực hiện các chính sách đãi ngộ đối với chuyên gia, nhà khoa học quy định tại Nghị quyết số 16/2025/NQ-HĐND ngày 26 tháng 10 năm 2025 của Hội đồng nhân dân thành phố.</w:t>
            </w:r>
          </w:p>
        </w:tc>
        <w:tc>
          <w:tcPr>
            <w:tcW w:w="1701" w:type="dxa"/>
          </w:tcPr>
          <w:p w14:paraId="6A326715" w14:textId="750065BA" w:rsidR="005069CD" w:rsidRPr="00FD7713" w:rsidRDefault="00FD7713" w:rsidP="0065537C">
            <w:pPr>
              <w:pStyle w:val="BodyTextIndent"/>
              <w:widowControl w:val="0"/>
              <w:spacing w:before="60" w:after="60"/>
              <w:ind w:firstLine="0"/>
              <w:rPr>
                <w:color w:val="000000" w:themeColor="text1"/>
                <w:sz w:val="24"/>
              </w:rPr>
            </w:pPr>
            <w:r>
              <w:rPr>
                <w:color w:val="000000" w:themeColor="text1"/>
                <w:sz w:val="24"/>
              </w:rPr>
              <w:t>Kế thừa Điều 1 của Nghị quyết</w:t>
            </w:r>
          </w:p>
        </w:tc>
      </w:tr>
      <w:tr w:rsidR="00F3225D" w:rsidRPr="00F3225D" w14:paraId="6BFB5221" w14:textId="77777777" w:rsidTr="002C4833">
        <w:tc>
          <w:tcPr>
            <w:tcW w:w="7225" w:type="dxa"/>
          </w:tcPr>
          <w:p w14:paraId="3384A501" w14:textId="68846EE3" w:rsidR="00FD7713" w:rsidRPr="00FD7713" w:rsidRDefault="00FD7713" w:rsidP="002C4833">
            <w:pPr>
              <w:spacing w:before="60" w:after="60"/>
              <w:jc w:val="both"/>
              <w:rPr>
                <w:color w:val="000000"/>
                <w:lang w:val="en-VN"/>
              </w:rPr>
            </w:pPr>
            <w:r w:rsidRPr="00FD7713">
              <w:rPr>
                <w:color w:val="000000" w:themeColor="text1"/>
              </w:rPr>
              <w:t>Điều 2, Nghị quyết số 16/2025/NQ-HĐND ngày 26/10/2025 của Hội đồng nhân dân thành phố Hải Phòng: "</w:t>
            </w:r>
            <w:r w:rsidRPr="00FD7713">
              <w:rPr>
                <w:color w:val="000000"/>
                <w:lang w:val="en-VN"/>
              </w:rPr>
              <w:t xml:space="preserve"> 1.</w:t>
            </w:r>
            <w:r w:rsidRPr="00FD7713">
              <w:rPr>
                <w:rFonts w:ascii="Arial" w:hAnsi="Arial" w:cs="Arial"/>
                <w:color w:val="000000"/>
                <w:lang w:val="en-VN"/>
              </w:rPr>
              <w:t xml:space="preserve"> </w:t>
            </w:r>
            <w:r w:rsidRPr="00FD7713">
              <w:rPr>
                <w:color w:val="000000"/>
                <w:lang w:val="en-VN"/>
              </w:rPr>
              <w:t>Chuyên gia, nhà khoa học là công dân Việt Nam, đáp ứng các tiêu chí quy định tại Nghị quyết này.</w:t>
            </w:r>
          </w:p>
          <w:p w14:paraId="218F9FB8" w14:textId="0D0D9767" w:rsidR="00FD7713" w:rsidRPr="00FD7713" w:rsidRDefault="00FD7713" w:rsidP="002C4833">
            <w:pPr>
              <w:spacing w:before="60" w:after="60"/>
              <w:jc w:val="both"/>
              <w:rPr>
                <w:color w:val="000000"/>
                <w:lang w:val="en-VN"/>
              </w:rPr>
            </w:pPr>
            <w:r w:rsidRPr="00FD7713">
              <w:rPr>
                <w:color w:val="000000"/>
                <w:lang w:val="en-VN"/>
              </w:rPr>
              <w:t>2. Cơ quan, tổ chức, đơn vị của Đảng, Nhà nước, Mặt trận Tổ quốc Việt Nam, các tổ chức chính trị - xã hội thành phố và doanh nghiệp được thành phố giao chủ trì thực hiện chương trình, nhiệm vụ, dự án liên quan đến vi mạch bán dẫn và trí tuệ nhân tạo.</w:t>
            </w:r>
          </w:p>
          <w:p w14:paraId="40D66A39" w14:textId="7BE732BC" w:rsidR="005069CD" w:rsidRPr="00FD7713" w:rsidRDefault="00FD7713" w:rsidP="002C4833">
            <w:pPr>
              <w:spacing w:before="60" w:after="60"/>
              <w:jc w:val="both"/>
              <w:rPr>
                <w:color w:val="000000"/>
                <w:lang w:val="en-VN"/>
              </w:rPr>
            </w:pPr>
            <w:r w:rsidRPr="00FD7713">
              <w:rPr>
                <w:color w:val="000000"/>
                <w:lang w:val="en-VN"/>
              </w:rPr>
              <w:lastRenderedPageBreak/>
              <w:t>3. Các cơ quan, đơn vị có liên quan trong việc tổ chức thực hiện chính sách.</w:t>
            </w:r>
          </w:p>
        </w:tc>
        <w:tc>
          <w:tcPr>
            <w:tcW w:w="5528" w:type="dxa"/>
          </w:tcPr>
          <w:p w14:paraId="7C15C07B" w14:textId="77777777" w:rsidR="00A646B4" w:rsidRDefault="00A646B4" w:rsidP="002C4833">
            <w:pPr>
              <w:tabs>
                <w:tab w:val="num" w:pos="720"/>
              </w:tabs>
              <w:spacing w:before="60" w:after="60"/>
              <w:jc w:val="both"/>
              <w:rPr>
                <w:b/>
                <w:bCs/>
              </w:rPr>
            </w:pPr>
            <w:r w:rsidRPr="00E6677F">
              <w:rPr>
                <w:b/>
                <w:bCs/>
              </w:rPr>
              <w:lastRenderedPageBreak/>
              <w:t>Điều 2: Đối tượng áp dụng</w:t>
            </w:r>
          </w:p>
          <w:p w14:paraId="7CB5DED3" w14:textId="72AA433C" w:rsidR="005069CD" w:rsidRPr="00A646B4" w:rsidRDefault="00A646B4" w:rsidP="002C4833">
            <w:pPr>
              <w:tabs>
                <w:tab w:val="num" w:pos="720"/>
              </w:tabs>
              <w:spacing w:before="60" w:after="60"/>
              <w:jc w:val="both"/>
            </w:pPr>
            <w:r>
              <w:t>Đối tượng áp dụng là các chuyên gia, nhà khoa học và các cơ quan, tổ chức, doanh nghiệp quy định tại Điều 2 Nghị quyết số 16/2025/NQ-HĐND ngày 26 tháng 10 năm 2025 của Hội đồng nhân dân thành phố.</w:t>
            </w:r>
          </w:p>
        </w:tc>
        <w:tc>
          <w:tcPr>
            <w:tcW w:w="1701" w:type="dxa"/>
          </w:tcPr>
          <w:p w14:paraId="683247DA" w14:textId="0F87B358" w:rsidR="005069CD" w:rsidRPr="00FD7713" w:rsidRDefault="00FD7713" w:rsidP="0065537C">
            <w:pPr>
              <w:pStyle w:val="BodyTextIndent"/>
              <w:widowControl w:val="0"/>
              <w:spacing w:before="60" w:after="60"/>
              <w:ind w:firstLine="0"/>
              <w:rPr>
                <w:color w:val="000000" w:themeColor="text1"/>
                <w:sz w:val="24"/>
              </w:rPr>
            </w:pPr>
            <w:r>
              <w:rPr>
                <w:color w:val="000000" w:themeColor="text1"/>
                <w:sz w:val="24"/>
              </w:rPr>
              <w:t>Kế thừa Điều 2 của Nghị quyết</w:t>
            </w:r>
          </w:p>
        </w:tc>
      </w:tr>
      <w:tr w:rsidR="00F3225D" w:rsidRPr="00F3225D" w14:paraId="7CEBD360" w14:textId="77777777" w:rsidTr="002C4833">
        <w:tc>
          <w:tcPr>
            <w:tcW w:w="7225" w:type="dxa"/>
          </w:tcPr>
          <w:p w14:paraId="238AB753" w14:textId="781C0E94" w:rsidR="00136E19" w:rsidRPr="00FD7713" w:rsidRDefault="00FD7713" w:rsidP="002C4833">
            <w:pPr>
              <w:pStyle w:val="BodyTextIndent"/>
              <w:widowControl w:val="0"/>
              <w:spacing w:before="60" w:after="60"/>
              <w:ind w:firstLine="0"/>
              <w:rPr>
                <w:color w:val="000000" w:themeColor="text1"/>
                <w:sz w:val="24"/>
              </w:rPr>
            </w:pPr>
            <w:r>
              <w:rPr>
                <w:color w:val="000000" w:themeColor="text1"/>
                <w:sz w:val="24"/>
              </w:rPr>
              <w:t>Điều 5, Nghị quyết số 16/2025/NQ-HĐND ngày 26/10/2025 của Hội đồng nhân dân thành phố Hải Phòng</w:t>
            </w:r>
            <w:r>
              <w:rPr>
                <w:color w:val="000000" w:themeColor="text1"/>
              </w:rPr>
              <w:t>: "</w:t>
            </w:r>
            <w:r w:rsidRPr="00FD7713">
              <w:rPr>
                <w:color w:val="000000" w:themeColor="text1"/>
                <w:sz w:val="24"/>
              </w:rPr>
              <w:t>Nguồn kinh phí thực hiện từ ngân sách thành phố và các nguồn kinh phí hợp</w:t>
            </w:r>
            <w:r>
              <w:rPr>
                <w:color w:val="000000" w:themeColor="text1"/>
                <w:sz w:val="24"/>
              </w:rPr>
              <w:t xml:space="preserve"> </w:t>
            </w:r>
            <w:r w:rsidRPr="00FD7713">
              <w:rPr>
                <w:color w:val="000000" w:themeColor="text1"/>
                <w:sz w:val="24"/>
              </w:rPr>
              <w:t>pháp khác theo quy định của pháp luật.</w:t>
            </w:r>
            <w:r>
              <w:rPr>
                <w:color w:val="000000" w:themeColor="text1"/>
                <w:sz w:val="24"/>
              </w:rPr>
              <w:t>"</w:t>
            </w:r>
          </w:p>
        </w:tc>
        <w:tc>
          <w:tcPr>
            <w:tcW w:w="5528" w:type="dxa"/>
          </w:tcPr>
          <w:p w14:paraId="54B18CD6" w14:textId="77777777" w:rsidR="00A646B4" w:rsidRPr="005E1217" w:rsidRDefault="00A646B4" w:rsidP="002C4833">
            <w:pPr>
              <w:spacing w:before="60" w:after="60"/>
              <w:jc w:val="both"/>
              <w:rPr>
                <w:color w:val="000000"/>
              </w:rPr>
            </w:pPr>
            <w:r w:rsidRPr="00034DE3">
              <w:rPr>
                <w:b/>
                <w:bCs/>
                <w:color w:val="000000"/>
              </w:rPr>
              <w:t xml:space="preserve">Điều </w:t>
            </w:r>
            <w:r>
              <w:rPr>
                <w:b/>
                <w:bCs/>
                <w:color w:val="000000"/>
              </w:rPr>
              <w:t>3</w:t>
            </w:r>
            <w:r w:rsidRPr="00034DE3">
              <w:rPr>
                <w:b/>
                <w:bCs/>
                <w:color w:val="000000"/>
              </w:rPr>
              <w:t>. Kinh phí thực hiện</w:t>
            </w:r>
          </w:p>
          <w:p w14:paraId="3A74C975" w14:textId="77777777" w:rsidR="00A646B4" w:rsidRPr="005E1217" w:rsidRDefault="00A646B4" w:rsidP="002C4833">
            <w:pPr>
              <w:numPr>
                <w:ilvl w:val="0"/>
                <w:numId w:val="19"/>
              </w:numPr>
              <w:spacing w:before="60" w:after="60"/>
              <w:ind w:left="0" w:firstLine="0"/>
              <w:jc w:val="both"/>
              <w:rPr>
                <w:color w:val="000000"/>
              </w:rPr>
            </w:pPr>
            <w:r w:rsidRPr="005E1217">
              <w:rPr>
                <w:color w:val="000000"/>
              </w:rPr>
              <w:t>Nguồn kinh phí được bố trí từ ngân sách thành phố hàng năm và các nguồn huy động hợp pháp khác.</w:t>
            </w:r>
          </w:p>
          <w:p w14:paraId="1BA79DE2" w14:textId="59D2828D" w:rsidR="005069CD" w:rsidRPr="00FD7713" w:rsidRDefault="00A646B4" w:rsidP="002C4833">
            <w:pPr>
              <w:numPr>
                <w:ilvl w:val="0"/>
                <w:numId w:val="19"/>
              </w:numPr>
              <w:spacing w:before="60" w:after="60"/>
              <w:ind w:left="0" w:firstLine="0"/>
              <w:jc w:val="both"/>
              <w:rPr>
                <w:color w:val="000000"/>
              </w:rPr>
            </w:pPr>
            <w:r w:rsidRPr="005E1217">
              <w:rPr>
                <w:color w:val="000000"/>
              </w:rPr>
              <w:t>Việc sử dụng kinh phí phải đảm bảo công khai, minh bạch, đúng mục đích, đúng chế độ và không trùng lắp.</w:t>
            </w:r>
          </w:p>
        </w:tc>
        <w:tc>
          <w:tcPr>
            <w:tcW w:w="1701" w:type="dxa"/>
          </w:tcPr>
          <w:p w14:paraId="08609975" w14:textId="586EEA5B" w:rsidR="005069CD" w:rsidRPr="00FD7713" w:rsidRDefault="00FD7713" w:rsidP="0065537C">
            <w:pPr>
              <w:pStyle w:val="BodyTextIndent"/>
              <w:widowControl w:val="0"/>
              <w:spacing w:before="60" w:after="60"/>
              <w:ind w:firstLine="0"/>
              <w:rPr>
                <w:color w:val="000000" w:themeColor="text1"/>
                <w:sz w:val="24"/>
              </w:rPr>
            </w:pPr>
            <w:r>
              <w:rPr>
                <w:color w:val="000000" w:themeColor="text1"/>
                <w:sz w:val="24"/>
              </w:rPr>
              <w:t xml:space="preserve">Kế thừa Điều 5 của Nghị quyết </w:t>
            </w:r>
          </w:p>
        </w:tc>
      </w:tr>
      <w:tr w:rsidR="008651EC" w:rsidRPr="00F3225D" w14:paraId="3235441D" w14:textId="77777777" w:rsidTr="002C4833">
        <w:tc>
          <w:tcPr>
            <w:tcW w:w="7225" w:type="dxa"/>
          </w:tcPr>
          <w:p w14:paraId="7C7FCE31" w14:textId="77777777" w:rsidR="0065537C" w:rsidRDefault="00FD7713" w:rsidP="002C4833">
            <w:pPr>
              <w:pStyle w:val="BodyTextIndent"/>
              <w:widowControl w:val="0"/>
              <w:spacing w:before="60" w:after="60"/>
              <w:ind w:firstLine="0"/>
              <w:rPr>
                <w:color w:val="000000" w:themeColor="text1"/>
                <w:sz w:val="24"/>
              </w:rPr>
            </w:pPr>
            <w:r>
              <w:rPr>
                <w:color w:val="000000" w:themeColor="text1"/>
                <w:sz w:val="24"/>
              </w:rPr>
              <w:t>Nghị quyết 57/2024/NQ-HĐND ngày 13/12/2024 của Hội đồng nhân dân thành phố Đà Nẵng</w:t>
            </w:r>
            <w:r w:rsidR="0065537C">
              <w:rPr>
                <w:color w:val="000000" w:themeColor="text1"/>
                <w:sz w:val="24"/>
              </w:rPr>
              <w:t xml:space="preserve">: </w:t>
            </w:r>
          </w:p>
          <w:p w14:paraId="61F8583B" w14:textId="2B732C86" w:rsidR="00FD7713" w:rsidRPr="00FD7713" w:rsidRDefault="00FD7713" w:rsidP="002C4833">
            <w:pPr>
              <w:pStyle w:val="BodyTextIndent"/>
              <w:widowControl w:val="0"/>
              <w:spacing w:before="60" w:after="60"/>
              <w:ind w:firstLine="0"/>
              <w:rPr>
                <w:color w:val="000000" w:themeColor="text1"/>
                <w:sz w:val="24"/>
              </w:rPr>
            </w:pPr>
            <w:r>
              <w:rPr>
                <w:color w:val="000000" w:themeColor="text1"/>
                <w:sz w:val="24"/>
              </w:rPr>
              <w:t>"</w:t>
            </w:r>
            <w:r w:rsidR="0065537C">
              <w:rPr>
                <w:color w:val="000000" w:themeColor="text1"/>
                <w:sz w:val="24"/>
              </w:rPr>
              <w:t>Điều 8.</w:t>
            </w:r>
            <w:r w:rsidRPr="00FD7713">
              <w:rPr>
                <w:color w:val="000000" w:themeColor="text1"/>
                <w:sz w:val="24"/>
                <w:lang w:val="vi-VN"/>
              </w:rPr>
              <w:t>Thẩm quyền quyết định hỗ trợ</w:t>
            </w:r>
          </w:p>
          <w:p w14:paraId="1BF67D45" w14:textId="0426F5CB" w:rsidR="00FD7713" w:rsidRPr="00FD7713" w:rsidRDefault="00FD7713" w:rsidP="002C4833">
            <w:pPr>
              <w:pStyle w:val="BodyTextIndent"/>
              <w:widowControl w:val="0"/>
              <w:spacing w:before="60" w:after="60"/>
              <w:ind w:firstLine="0"/>
              <w:rPr>
                <w:color w:val="000000" w:themeColor="text1"/>
                <w:sz w:val="24"/>
              </w:rPr>
            </w:pPr>
            <w:r w:rsidRPr="00FD7713">
              <w:rPr>
                <w:color w:val="000000" w:themeColor="text1"/>
                <w:sz w:val="24"/>
                <w:lang w:val="vi-VN"/>
              </w:rPr>
              <w:t>1. Ủy ban nhân dân Thành phố quyết định phê duyệt hồ sơ có kinh phí hỗ trợ từ 05 tỷ đồng trở lên.</w:t>
            </w:r>
          </w:p>
          <w:p w14:paraId="12570FF2" w14:textId="65B02996" w:rsidR="00FD7713" w:rsidRPr="00FD7713" w:rsidRDefault="00FD7713" w:rsidP="002C4833">
            <w:pPr>
              <w:pStyle w:val="BodyTextIndent"/>
              <w:widowControl w:val="0"/>
              <w:spacing w:before="60" w:after="60"/>
              <w:ind w:firstLine="0"/>
              <w:rPr>
                <w:color w:val="000000" w:themeColor="text1"/>
                <w:sz w:val="24"/>
              </w:rPr>
            </w:pPr>
            <w:r w:rsidRPr="00FD7713">
              <w:rPr>
                <w:color w:val="000000" w:themeColor="text1"/>
                <w:sz w:val="24"/>
                <w:lang w:val="vi-VN"/>
              </w:rPr>
              <w:t>2. Chủ tịch Ủy ban nhân dân Thành phố quyết định phê duyệt hồ sơ có kinh phí hỗ trợ từ 01 tỷ đồng đến dưới 05 tỷ đồng.</w:t>
            </w:r>
          </w:p>
          <w:p w14:paraId="255B490D" w14:textId="4E1632DF" w:rsidR="008651EC" w:rsidRPr="0065537C" w:rsidRDefault="00FD7713" w:rsidP="002C4833">
            <w:pPr>
              <w:pStyle w:val="BodyTextIndent"/>
              <w:widowControl w:val="0"/>
              <w:spacing w:before="60" w:after="60"/>
              <w:ind w:firstLine="0"/>
              <w:rPr>
                <w:color w:val="000000" w:themeColor="text1"/>
                <w:sz w:val="24"/>
              </w:rPr>
            </w:pPr>
            <w:r w:rsidRPr="00FD7713">
              <w:rPr>
                <w:color w:val="000000" w:themeColor="text1"/>
                <w:sz w:val="24"/>
                <w:lang w:val="vi-VN"/>
              </w:rPr>
              <w:t>3. Giám đốc Sở Thông tin và Truyền thông quyết định phê duyệt hồ sơ có tổng kinh phí hỗ trợ dưới 01 tỷ đồng.</w:t>
            </w:r>
            <w:r w:rsidR="0065537C">
              <w:rPr>
                <w:color w:val="000000" w:themeColor="text1"/>
                <w:sz w:val="24"/>
              </w:rPr>
              <w:t>"</w:t>
            </w:r>
          </w:p>
        </w:tc>
        <w:tc>
          <w:tcPr>
            <w:tcW w:w="5528" w:type="dxa"/>
          </w:tcPr>
          <w:p w14:paraId="0DD9D7F4" w14:textId="77777777" w:rsidR="00A646B4" w:rsidRPr="005E1217" w:rsidRDefault="00A646B4" w:rsidP="002C4833">
            <w:pPr>
              <w:spacing w:before="60" w:after="60"/>
              <w:jc w:val="both"/>
              <w:rPr>
                <w:color w:val="000000"/>
              </w:rPr>
            </w:pPr>
            <w:r w:rsidRPr="005E1217">
              <w:rPr>
                <w:b/>
                <w:bCs/>
                <w:color w:val="000000"/>
              </w:rPr>
              <w:t xml:space="preserve">Điều </w:t>
            </w:r>
            <w:r>
              <w:rPr>
                <w:b/>
                <w:bCs/>
                <w:color w:val="000000"/>
              </w:rPr>
              <w:t>4</w:t>
            </w:r>
            <w:r w:rsidRPr="005E1217">
              <w:rPr>
                <w:b/>
                <w:bCs/>
                <w:color w:val="000000"/>
              </w:rPr>
              <w:t>. Thẩm quyền quyết định hỗ trợ</w:t>
            </w:r>
          </w:p>
          <w:p w14:paraId="793E542C" w14:textId="77777777" w:rsidR="00A646B4" w:rsidRPr="005E1217" w:rsidRDefault="00A646B4" w:rsidP="002C4833">
            <w:pPr>
              <w:numPr>
                <w:ilvl w:val="0"/>
                <w:numId w:val="20"/>
              </w:numPr>
              <w:spacing w:before="60" w:after="60"/>
              <w:ind w:left="0" w:firstLine="0"/>
              <w:jc w:val="both"/>
              <w:rPr>
                <w:color w:val="000000"/>
              </w:rPr>
            </w:pPr>
            <w:r w:rsidRPr="005E1217">
              <w:rPr>
                <w:color w:val="000000"/>
              </w:rPr>
              <w:t>Ủy ban nhân dân thành phố quyết định phê duyệt hồ sơ có kinh phí hỗ trợ từ 05 tỷ đồng trở lên.</w:t>
            </w:r>
          </w:p>
          <w:p w14:paraId="67302673" w14:textId="77777777" w:rsidR="00A646B4" w:rsidRPr="005E1217" w:rsidRDefault="00A646B4" w:rsidP="002C4833">
            <w:pPr>
              <w:numPr>
                <w:ilvl w:val="0"/>
                <w:numId w:val="20"/>
              </w:numPr>
              <w:spacing w:before="60" w:after="60"/>
              <w:ind w:left="0" w:firstLine="0"/>
              <w:jc w:val="both"/>
              <w:rPr>
                <w:color w:val="000000"/>
              </w:rPr>
            </w:pPr>
            <w:r w:rsidRPr="005E1217">
              <w:rPr>
                <w:color w:val="000000"/>
              </w:rPr>
              <w:t>Chủ tịch Ủy ban nhân dân thành phố quyết định phê duyệt hồ sơ có kinh phí hỗ trợ từ 01 tỷ đồng đến dưới 05 tỷ đồng.</w:t>
            </w:r>
          </w:p>
          <w:p w14:paraId="3A0E3816" w14:textId="1C2146EC" w:rsidR="008651EC" w:rsidRPr="00A646B4" w:rsidRDefault="00A646B4" w:rsidP="002C4833">
            <w:pPr>
              <w:numPr>
                <w:ilvl w:val="0"/>
                <w:numId w:val="20"/>
              </w:numPr>
              <w:spacing w:before="60" w:after="60"/>
              <w:ind w:left="0" w:firstLine="0"/>
              <w:jc w:val="both"/>
              <w:rPr>
                <w:color w:val="000000"/>
              </w:rPr>
            </w:pPr>
            <w:r w:rsidRPr="005E1217">
              <w:rPr>
                <w:color w:val="000000"/>
              </w:rPr>
              <w:t>Giám đốc Sở Khoa học và Công nghệ quyết định phê duyệt hồ sơ có tổng kinh phí hỗ trợ dưới 01 tỷ đồng.</w:t>
            </w:r>
          </w:p>
        </w:tc>
        <w:tc>
          <w:tcPr>
            <w:tcW w:w="1701" w:type="dxa"/>
          </w:tcPr>
          <w:p w14:paraId="4E8A7EF4" w14:textId="2C5F635E" w:rsidR="008651EC" w:rsidRPr="0065537C" w:rsidRDefault="0012732E" w:rsidP="0065537C">
            <w:pPr>
              <w:pStyle w:val="BodyTextIndent"/>
              <w:widowControl w:val="0"/>
              <w:spacing w:before="60" w:after="60"/>
              <w:ind w:firstLine="0"/>
              <w:rPr>
                <w:color w:val="000000" w:themeColor="text1"/>
                <w:sz w:val="24"/>
              </w:rPr>
            </w:pPr>
            <w:r>
              <w:rPr>
                <w:color w:val="000000" w:themeColor="text1"/>
                <w:sz w:val="24"/>
              </w:rPr>
              <w:t>Tham khảo của thành phố Đà Nẵng</w:t>
            </w:r>
          </w:p>
        </w:tc>
      </w:tr>
      <w:tr w:rsidR="002C4833" w:rsidRPr="00F3225D" w14:paraId="0DBE832D" w14:textId="77777777" w:rsidTr="002C4833">
        <w:tc>
          <w:tcPr>
            <w:tcW w:w="7225" w:type="dxa"/>
            <w:vMerge w:val="restart"/>
          </w:tcPr>
          <w:p w14:paraId="5A849FD9" w14:textId="5652900A" w:rsidR="002C4833" w:rsidRPr="0065537C" w:rsidRDefault="002C4833" w:rsidP="002C4833">
            <w:pPr>
              <w:pStyle w:val="BodyTextIndent"/>
              <w:widowControl w:val="0"/>
              <w:spacing w:before="60" w:after="60"/>
              <w:ind w:firstLine="0"/>
              <w:rPr>
                <w:color w:val="000000" w:themeColor="text1"/>
                <w:sz w:val="24"/>
              </w:rPr>
            </w:pPr>
            <w:bookmarkStart w:id="0" w:name="dieu_9"/>
            <w:r>
              <w:rPr>
                <w:color w:val="000000" w:themeColor="text1"/>
                <w:sz w:val="24"/>
              </w:rPr>
              <w:t xml:space="preserve">Nghị quyết 57/2024/NQ-HĐND ngày 13/12/2024 của Hội đồng nhân dân thành phố Đà Nẵng: </w:t>
            </w:r>
          </w:p>
          <w:p w14:paraId="658756A3" w14:textId="386CAF8B" w:rsidR="002C4833" w:rsidRPr="0065537C" w:rsidRDefault="002C4833" w:rsidP="002C4833">
            <w:pPr>
              <w:pStyle w:val="BodyTextIndent"/>
              <w:widowControl w:val="0"/>
              <w:spacing w:before="60" w:after="60"/>
              <w:ind w:firstLine="0"/>
              <w:rPr>
                <w:color w:val="000000" w:themeColor="text1"/>
                <w:sz w:val="24"/>
                <w:szCs w:val="22"/>
                <w:lang w:val="en-VN"/>
              </w:rPr>
            </w:pPr>
            <w:r>
              <w:rPr>
                <w:b/>
                <w:bCs/>
                <w:color w:val="000000" w:themeColor="text1"/>
                <w:sz w:val="24"/>
                <w:szCs w:val="22"/>
                <w:lang w:val="en-VN"/>
              </w:rPr>
              <w:t>"</w:t>
            </w:r>
            <w:r w:rsidRPr="0065537C">
              <w:rPr>
                <w:color w:val="000000" w:themeColor="text1"/>
                <w:sz w:val="24"/>
                <w:szCs w:val="22"/>
                <w:lang w:val="en-VN"/>
              </w:rPr>
              <w:t>Điều 9. Trình tự, thủ tục thực hiện, thành phần hồ sơ hỗ trợ một phần chi phí thuê nhân lực có trình độ chuyên môn cao làm việc tại các doanh nghiệp là đối tác chiến lược trong lĩnh vực vi mạch bán dẫn, trí tuệ nhân tạo trên địa bàn Thành phố.</w:t>
            </w:r>
            <w:bookmarkEnd w:id="0"/>
          </w:p>
          <w:p w14:paraId="14138595"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1. Trình tự thực hiện</w:t>
            </w:r>
          </w:p>
          <w:p w14:paraId="4BF85ADA"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a) Bước 1: Doanh nghiệp nộp hồ sơ về Sở Thông tin và Truyền thông.</w:t>
            </w:r>
          </w:p>
          <w:p w14:paraId="11C2401B"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b) Bước 2: Sau khi tiếp nhận đầy đủ hồ sơ hợp lệ, Sở Thông tin và Truyền thông thành lập Hội đồng thẩm định để tiến hành thẩm định hồ sơ.</w:t>
            </w:r>
          </w:p>
          <w:p w14:paraId="6421F64B"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 xml:space="preserve">c) Bước 3: Hội đồng thẩm định tổ chức thẩm định và báo cáo kết quả thẩm </w:t>
            </w:r>
            <w:r w:rsidRPr="0065537C">
              <w:rPr>
                <w:color w:val="000000" w:themeColor="text1"/>
                <w:sz w:val="24"/>
                <w:szCs w:val="22"/>
                <w:lang w:val="en-VN"/>
              </w:rPr>
              <w:lastRenderedPageBreak/>
              <w:t>định gửi Sở Thông tin và Truyền thông.</w:t>
            </w:r>
          </w:p>
          <w:p w14:paraId="05F274B7"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d) Bước 4:</w:t>
            </w:r>
          </w:p>
          <w:p w14:paraId="41743F50"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 Trường hợp thuộc thẩm quyền của Sở Thông tin và Truyền thông: Sở Thông tin và Truyền thông quyết định hỗ trợ</w:t>
            </w:r>
          </w:p>
          <w:p w14:paraId="23ADA7B2"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 Trường hợp thuộc thẩm quyền của Ủy ban nhân dân Thành phố: Sở Thông tin và Truyền thông báo cáo Ủy ban nhân dân Thành phố quyết định.</w:t>
            </w:r>
          </w:p>
          <w:p w14:paraId="58072404"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đ) Bước 5: Sở Thông tin và Truyền thông trả kết quả cho doanh nghiệp.</w:t>
            </w:r>
          </w:p>
          <w:p w14:paraId="24FD8AD1"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2. Thành phần hồ sơ, số lượng hồ sơ</w:t>
            </w:r>
          </w:p>
          <w:p w14:paraId="2DC333D7"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a) Thành phần hồ sơ</w:t>
            </w:r>
          </w:p>
          <w:p w14:paraId="34A8969F"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 Đơn đề nghị hỗ trợ theo mẫu của </w:t>
            </w:r>
            <w:bookmarkStart w:id="1" w:name="bieumau_pl_01"/>
            <w:r w:rsidRPr="0065537C">
              <w:rPr>
                <w:color w:val="000000" w:themeColor="text1"/>
                <w:sz w:val="24"/>
                <w:szCs w:val="22"/>
                <w:lang w:val="en-VN"/>
              </w:rPr>
              <w:t>Phụ lục</w:t>
            </w:r>
            <w:bookmarkEnd w:id="1"/>
            <w:r w:rsidRPr="0065537C">
              <w:rPr>
                <w:color w:val="000000" w:themeColor="text1"/>
                <w:sz w:val="24"/>
                <w:szCs w:val="22"/>
                <w:lang w:val="en-VN"/>
              </w:rPr>
              <w:t>;</w:t>
            </w:r>
          </w:p>
          <w:p w14:paraId="42A73198"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 Văn bản công nhận/chứng nhận là đối tác chiến lược trong lĩnh vực vi mạch bán dẫn, trí tuệ nhân tạo của cấp có thẩm quyền;</w:t>
            </w:r>
          </w:p>
          <w:p w14:paraId="23267A46"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 Bản sao hợp đồng ký kết giữa nhân lực với đối tác chiến lược;</w:t>
            </w:r>
          </w:p>
          <w:p w14:paraId="162D920B"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 Hồ sơ chứng minh nhân lực đạt điều kiện tại điểm b, Khoản 1, Điều 5 Nghị quyết này;</w:t>
            </w:r>
          </w:p>
          <w:p w14:paraId="6D4875D4"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 Sao kê tài khoản ngân hàng.</w:t>
            </w:r>
          </w:p>
          <w:p w14:paraId="0FDD2AF3"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b) Số lượng hồ sơ: 01 bộ (bản chính).</w:t>
            </w:r>
          </w:p>
          <w:p w14:paraId="32C5532B"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3. Thời hạn giải quyết: 15 ngày làm việc</w:t>
            </w:r>
          </w:p>
          <w:p w14:paraId="57145683"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a) Hội đồng thẩm định: 05 ngày làm việc.</w:t>
            </w:r>
          </w:p>
          <w:p w14:paraId="4247BAC7"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b) Sở Thông tin và Truyền thông: 05 ngày làm việc (bao gồm thời gian thành lập hội đồng và thời gian xem xét kết quả thẩm định của hội đồng).</w:t>
            </w:r>
          </w:p>
          <w:p w14:paraId="54D5404E"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c) UBND thành phố: 05 ngày làm việc.</w:t>
            </w:r>
          </w:p>
          <w:p w14:paraId="1410CC47"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4. Cơ quan giải quyết</w:t>
            </w:r>
          </w:p>
          <w:p w14:paraId="63796E66"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a) Cơ quan trực tiếp thực hiện: Sở Thông tin và Truyền thông;</w:t>
            </w:r>
          </w:p>
          <w:p w14:paraId="448D1825"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b) Cơ quan quyết định:</w:t>
            </w:r>
          </w:p>
          <w:p w14:paraId="73E41C27" w14:textId="7777777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t>- Trường hợp dưới 01 tỷ đồng: Sở Thông tin và Truyền thông;</w:t>
            </w:r>
          </w:p>
          <w:p w14:paraId="111906C5" w14:textId="3C972E27" w:rsidR="002C4833" w:rsidRPr="0065537C" w:rsidRDefault="002C4833" w:rsidP="002C4833">
            <w:pPr>
              <w:pStyle w:val="BodyTextIndent"/>
              <w:widowControl w:val="0"/>
              <w:spacing w:before="60" w:after="60"/>
              <w:ind w:firstLine="0"/>
              <w:rPr>
                <w:color w:val="000000" w:themeColor="text1"/>
                <w:sz w:val="24"/>
                <w:szCs w:val="22"/>
                <w:lang w:val="en-VN"/>
              </w:rPr>
            </w:pPr>
            <w:r w:rsidRPr="0065537C">
              <w:rPr>
                <w:color w:val="000000" w:themeColor="text1"/>
                <w:sz w:val="24"/>
                <w:szCs w:val="22"/>
                <w:lang w:val="en-VN"/>
              </w:rPr>
              <w:lastRenderedPageBreak/>
              <w:t>- Trường hợp trên 01 tỷ đồng: Ủy ban nhân dân Thành phố.</w:t>
            </w:r>
            <w:r>
              <w:rPr>
                <w:color w:val="000000" w:themeColor="text1"/>
                <w:sz w:val="24"/>
                <w:szCs w:val="22"/>
                <w:lang w:val="en-VN"/>
              </w:rPr>
              <w:t>"</w:t>
            </w:r>
          </w:p>
          <w:p w14:paraId="5BC32571" w14:textId="3E52D16D" w:rsidR="002C4833" w:rsidRDefault="002C4833" w:rsidP="002C4833">
            <w:pPr>
              <w:pStyle w:val="BodyTextIndent"/>
              <w:widowControl w:val="0"/>
              <w:spacing w:before="60" w:after="60"/>
              <w:ind w:firstLine="0"/>
              <w:rPr>
                <w:color w:val="000000" w:themeColor="text1"/>
                <w:sz w:val="24"/>
              </w:rPr>
            </w:pPr>
            <w:r w:rsidRPr="00FD7713">
              <w:rPr>
                <w:color w:val="000000" w:themeColor="text1"/>
                <w:sz w:val="24"/>
              </w:rPr>
              <w:t>Nghị quyết số 16/2025/NQ-HĐND ngày 26/10/2025 của Hội đồng nhân dân thành phố Hải Phòng</w:t>
            </w:r>
            <w:r>
              <w:rPr>
                <w:color w:val="000000" w:themeColor="text1"/>
                <w:sz w:val="24"/>
              </w:rPr>
              <w:t>:</w:t>
            </w:r>
          </w:p>
          <w:p w14:paraId="7271DFF6" w14:textId="0A39243C" w:rsidR="002C4833" w:rsidRPr="002C4833" w:rsidRDefault="002C4833" w:rsidP="002C4833">
            <w:pPr>
              <w:pStyle w:val="BodyTextIndent"/>
              <w:widowControl w:val="0"/>
              <w:spacing w:before="60" w:after="60"/>
              <w:ind w:firstLine="0"/>
              <w:rPr>
                <w:color w:val="000000" w:themeColor="text1"/>
                <w:sz w:val="24"/>
                <w:lang w:val="en-VN"/>
              </w:rPr>
            </w:pPr>
            <w:r>
              <w:rPr>
                <w:b/>
                <w:bCs/>
                <w:color w:val="000000" w:themeColor="text1"/>
                <w:sz w:val="24"/>
                <w:lang w:val="en-VN"/>
              </w:rPr>
              <w:t>"</w:t>
            </w:r>
            <w:r w:rsidRPr="002C4833">
              <w:rPr>
                <w:b/>
                <w:bCs/>
                <w:color w:val="000000" w:themeColor="text1"/>
                <w:sz w:val="24"/>
                <w:lang w:val="en-VN"/>
              </w:rPr>
              <w:t>Điều 3. Tiêu chí tuyển dụng</w:t>
            </w:r>
          </w:p>
          <w:p w14:paraId="15A9D795" w14:textId="77777777"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1. Tiêu chí chung</w:t>
            </w:r>
          </w:p>
          <w:p w14:paraId="4CC78003" w14:textId="2923CE19"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a) Chuyên gia, nhà khoa học có kiến thức, trình độ trong lĩnh vực vi mạch bán dẫn, trí tuệ nhân tạo; có đủ sức khoẻ công tác; có phẩm chất đạo đức tốt và có nguyện vọng cống hiến cho sự phát triển của thành phố Hải Phòng.</w:t>
            </w:r>
          </w:p>
          <w:p w14:paraId="58AD30C4" w14:textId="33486821"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b) Ký kết hợp đồng lao động với các vị trí việc làm trong lĩnh vực vi mạch bán dẫn, trí tuệ nhân tạo với các cơ quan, đơn vị, doanh nghiệp quy định tại khoản 2 Điều 2 Nghị quyết này và có cam kết làm việc từ 24 tháng trở lên.</w:t>
            </w:r>
          </w:p>
          <w:p w14:paraId="0734A90C" w14:textId="77777777"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2. Đồng thời đáp ứng một trong các tiêu chí cụ thể</w:t>
            </w:r>
          </w:p>
          <w:p w14:paraId="765620D0" w14:textId="1A68AE73"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a) Là tác giả hoặc đồng tác giả sáng chế được cấp văn bằng bảo hộ quyền sở hữu trí tuệ đã được ứng dụng, chuyển giao và mang lại hiệu quả kinh tế - xã hội được định lượng cụ thể.</w:t>
            </w:r>
          </w:p>
          <w:p w14:paraId="01E9AC8D" w14:textId="6DE1E35A"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b) Là tác giả chính của ít nhất 02 công trình khoa học được công bố trên các tạp chí thuộc danh mục Tạp chí khoa học uy tín của Hội đồng Giáo sư nhà nước hoặc các nhà xuất bản quốc tế; hoặc chủ trì ít nhất 01 dự án khoa học công nghệ cấp Bộ, cấp Quốc gia trong lĩnh vực vi mạch bán dẫn, trí tuệ nhân tạo đã được nghiệm thu đạt loại Khá trở lên.</w:t>
            </w:r>
          </w:p>
          <w:p w14:paraId="7237CE0B" w14:textId="6C3ADE3D"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c) Có bằng tiến sĩ và có tối thiểu 05 năm kinh nghiệm làm việc liên tục ở vị trí nghiên cứu khoa học, phát triển công nghệ trong lĩnh vực vi mạch bán dẫn, trí tuệ nhân tạo, có thành tích được minh chứng bằng sản phẩm hoặc công trình cụ thể được cấp có thẩm quyền công nhận.</w:t>
            </w:r>
          </w:p>
          <w:p w14:paraId="1F809B1E" w14:textId="24139D07"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d) Có kinh nghiệm và thành tựu nổi bật, giữ vai trò chủ chốt (chủ trì dự án, kỹ sư trưởng) trong các dự án phát triển sản phẩm công nghệ cao trong lĩnh vực vi mạch bán dẫn, trí tuệ nhân tạo đã được thương mại hóa thành công và tạo ra doanh thu.</w:t>
            </w:r>
          </w:p>
          <w:p w14:paraId="23CB85CC" w14:textId="77777777" w:rsidR="002C4833" w:rsidRPr="002C4833" w:rsidRDefault="002C4833" w:rsidP="002C4833">
            <w:pPr>
              <w:pStyle w:val="BodyTextIndent"/>
              <w:widowControl w:val="0"/>
              <w:spacing w:before="60" w:after="60"/>
              <w:ind w:firstLine="0"/>
              <w:rPr>
                <w:color w:val="000000" w:themeColor="text1"/>
                <w:sz w:val="24"/>
                <w:lang w:val="en-VN"/>
              </w:rPr>
            </w:pPr>
            <w:r w:rsidRPr="002C4833">
              <w:rPr>
                <w:b/>
                <w:bCs/>
                <w:color w:val="000000" w:themeColor="text1"/>
                <w:sz w:val="24"/>
                <w:lang w:val="en-VN"/>
              </w:rPr>
              <w:lastRenderedPageBreak/>
              <w:t>Điều 4. Chính sách đãi ngộ</w:t>
            </w:r>
          </w:p>
          <w:p w14:paraId="7FFB68CB" w14:textId="6F8760B0"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Đối tượng quy định tại khoản 1 Điều 2 đáp ứng tiêu chí tuyển dụng tại Điều 3 được xem xét hưởng các chính sách đãi ngộ</w:t>
            </w:r>
          </w:p>
          <w:p w14:paraId="6AF03E70" w14:textId="77777777"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1. Về thu nhập và thưởng</w:t>
            </w:r>
          </w:p>
          <w:p w14:paraId="06C23D80" w14:textId="656DDD9A"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a) Được hỗ trợ một lần 100 triệu đồng/người, chi trả thành 02 đợt: 50% sau khi có quyết định cho hưởng chính sách của Ủy ban nhân dân thành phố và 50% còn lại sau khi hoàn thành 12 tháng làm việc theo hợp đồng.</w:t>
            </w:r>
          </w:p>
          <w:p w14:paraId="071CBAE1" w14:textId="0F93768E"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b) Được thưởng khi có thành tích nghiên cứu, phát triển: 60 triệu đồng cho mỗi bằng độc quyền sáng chế được cấp tại Việt Nam; 120 triệu đồng cho mỗi bằng độc quyền sáng chế được cấp tại Hoa Kỳ, Nhật Bản hoặc Châu Âu.</w:t>
            </w:r>
          </w:p>
          <w:p w14:paraId="743A01A2" w14:textId="77777777"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2. Về lưu trú</w:t>
            </w:r>
          </w:p>
          <w:p w14:paraId="50915FAE" w14:textId="24C5AA07"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Được hỗ trợ chi phí thuê nhà ở tại thành phố với mức tối đa 20 triệu đồng/tháng trong 12 tháng đầu tiên kể từ ngày hợp đồng lao động có hiệu lực.</w:t>
            </w:r>
          </w:p>
          <w:p w14:paraId="27EEA00B" w14:textId="77777777"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 xml:space="preserve">3. Hỗ trợ kinh phí tham gia hội thảo khoa học </w:t>
            </w:r>
          </w:p>
          <w:p w14:paraId="4DF9E0A8" w14:textId="4D2FB8E9" w:rsidR="002C4833" w:rsidRPr="002C4833" w:rsidRDefault="002C4833" w:rsidP="002C4833">
            <w:pPr>
              <w:pStyle w:val="BodyTextIndent"/>
              <w:widowControl w:val="0"/>
              <w:spacing w:before="60" w:after="60"/>
              <w:ind w:firstLine="0"/>
              <w:rPr>
                <w:color w:val="000000" w:themeColor="text1"/>
                <w:sz w:val="24"/>
                <w:lang w:val="en-VN"/>
              </w:rPr>
            </w:pPr>
            <w:r w:rsidRPr="002C4833">
              <w:rPr>
                <w:color w:val="000000" w:themeColor="text1"/>
                <w:sz w:val="24"/>
                <w:lang w:val="en-VN"/>
              </w:rPr>
              <w:t>Hằng năm, được hỗ trợ kinh phí để tham gia tối đa 03 hội nghị, hội thảo khoa học quốc tế uy tín trong lĩnh vực chuyên môn (các trường hợp hội nghị, hội thảo đặc biệt quan trọng nhưng vượt quá số lần hỗ trợ/năm giao Ủy ban nhân dân thành phố xem xét, quyết định).</w:t>
            </w:r>
            <w:r>
              <w:rPr>
                <w:color w:val="000000" w:themeColor="text1"/>
                <w:sz w:val="24"/>
                <w:lang w:val="en-VN"/>
              </w:rPr>
              <w:t>"</w:t>
            </w:r>
          </w:p>
          <w:p w14:paraId="6257D625" w14:textId="5C4D084E" w:rsidR="002C4833" w:rsidRPr="002C4833" w:rsidRDefault="002C4833" w:rsidP="002C4833">
            <w:pPr>
              <w:pStyle w:val="BodyTextIndent"/>
              <w:widowControl w:val="0"/>
              <w:spacing w:before="60" w:after="60"/>
              <w:ind w:firstLine="0"/>
              <w:rPr>
                <w:color w:val="000000" w:themeColor="text1"/>
                <w:sz w:val="24"/>
              </w:rPr>
            </w:pPr>
          </w:p>
        </w:tc>
        <w:tc>
          <w:tcPr>
            <w:tcW w:w="5528" w:type="dxa"/>
          </w:tcPr>
          <w:p w14:paraId="19D009D3" w14:textId="047E1BFD" w:rsidR="00646BEE" w:rsidRPr="00646BEE" w:rsidRDefault="00646BEE" w:rsidP="00646BEE">
            <w:pPr>
              <w:spacing w:before="60" w:after="60"/>
              <w:jc w:val="both"/>
              <w:rPr>
                <w:b/>
                <w:bCs/>
                <w:color w:val="000000"/>
                <w:lang w:val="en-VN"/>
              </w:rPr>
            </w:pPr>
            <w:r w:rsidRPr="00646BEE">
              <w:rPr>
                <w:b/>
                <w:bCs/>
                <w:color w:val="000000"/>
                <w:lang w:val="en-VN"/>
              </w:rPr>
              <w:lastRenderedPageBreak/>
              <w:t>Điều 5. Trình tự thực hiện</w:t>
            </w:r>
          </w:p>
          <w:p w14:paraId="6A0869AF" w14:textId="77777777" w:rsidR="00EA3125" w:rsidRPr="00EA3125" w:rsidRDefault="00EA3125" w:rsidP="00EA3125">
            <w:pPr>
              <w:spacing w:before="60" w:after="60"/>
              <w:jc w:val="both"/>
              <w:rPr>
                <w:color w:val="000000"/>
                <w:lang w:val="en-VN"/>
              </w:rPr>
            </w:pPr>
            <w:r w:rsidRPr="00EA3125">
              <w:rPr>
                <w:color w:val="000000"/>
                <w:lang w:val="en-VN"/>
              </w:rPr>
              <w:t xml:space="preserve">1. </w:t>
            </w:r>
            <w:r w:rsidRPr="00EA3125">
              <w:rPr>
                <w:color w:val="000000"/>
              </w:rPr>
              <w:t>Việc xét duyệt hồ sơ đề nghị hỗ trợ được thực hiện thành 02 đợt vào quý II và quý IV hàng năm.</w:t>
            </w:r>
          </w:p>
          <w:p w14:paraId="5FCB58C8" w14:textId="77777777" w:rsidR="00EA3125" w:rsidRPr="00EA3125" w:rsidRDefault="00EA3125" w:rsidP="00EA3125">
            <w:pPr>
              <w:spacing w:before="60" w:after="60"/>
              <w:jc w:val="both"/>
              <w:rPr>
                <w:color w:val="000000"/>
                <w:lang w:val="en-VN"/>
              </w:rPr>
            </w:pPr>
            <w:r w:rsidRPr="00EA3125">
              <w:rPr>
                <w:color w:val="000000"/>
                <w:lang w:val="en-VN"/>
              </w:rPr>
              <w:t>2. Trình tự thực hiện</w:t>
            </w:r>
          </w:p>
          <w:p w14:paraId="1719D450" w14:textId="77777777" w:rsidR="00EA3125" w:rsidRPr="00EA3125" w:rsidRDefault="00EA3125" w:rsidP="00EA3125">
            <w:pPr>
              <w:spacing w:before="60" w:after="60"/>
              <w:jc w:val="both"/>
              <w:rPr>
                <w:color w:val="000000"/>
                <w:lang w:val="en-VN"/>
              </w:rPr>
            </w:pPr>
            <w:r w:rsidRPr="00EA3125">
              <w:rPr>
                <w:color w:val="000000"/>
                <w:lang w:val="en-VN"/>
              </w:rPr>
              <w:t>a) Bước 1: Tổ chức, doanh nghiệp thuê chuyên gia, nhà khoa học nộp hồ sơ về Sở Khoa học và Công nghệ vào thời điểm trước tháng 5 và tháng 10 hàng năm.</w:t>
            </w:r>
          </w:p>
          <w:p w14:paraId="54F2CADE" w14:textId="77777777" w:rsidR="00EA3125" w:rsidRPr="00EA3125" w:rsidRDefault="00EA3125" w:rsidP="00EA3125">
            <w:pPr>
              <w:spacing w:before="60" w:after="60"/>
              <w:jc w:val="both"/>
              <w:rPr>
                <w:color w:val="000000"/>
              </w:rPr>
            </w:pPr>
            <w:r w:rsidRPr="00EA3125">
              <w:rPr>
                <w:color w:val="000000"/>
                <w:lang w:val="en-VN"/>
              </w:rPr>
              <w:t xml:space="preserve">b) Bước 2: </w:t>
            </w:r>
            <w:r w:rsidRPr="00EA3125">
              <w:rPr>
                <w:color w:val="000000"/>
              </w:rPr>
              <w:t>Sau khi nhận được hồ sơ, Sở Khoa học và Công nghệ xem xét tính đầy đủ, hợp lệ của các hồ sơ.</w:t>
            </w:r>
          </w:p>
          <w:p w14:paraId="015D7D45" w14:textId="77777777" w:rsidR="00EA3125" w:rsidRPr="00EA3125" w:rsidRDefault="00EA3125" w:rsidP="00EA3125">
            <w:pPr>
              <w:spacing w:before="60" w:after="60"/>
              <w:jc w:val="both"/>
              <w:rPr>
                <w:color w:val="000000"/>
              </w:rPr>
            </w:pPr>
            <w:r w:rsidRPr="00EA3125">
              <w:rPr>
                <w:color w:val="000000"/>
              </w:rPr>
              <w:t xml:space="preserve">Trường hợp hồ sơ cần phải sửa đổi, bổ sung, trong thời hạn 05 ngày làm việc, Sở Khoa học và Công nghệ có văn bản đề nghị hoàn thiện hồ sơ. </w:t>
            </w:r>
            <w:r w:rsidRPr="00EA3125">
              <w:rPr>
                <w:color w:val="000000"/>
                <w:lang w:val="en-VN"/>
              </w:rPr>
              <w:t xml:space="preserve">Tổ chức, doanh </w:t>
            </w:r>
            <w:r w:rsidRPr="00EA3125">
              <w:rPr>
                <w:color w:val="000000"/>
                <w:lang w:val="en-VN"/>
              </w:rPr>
              <w:lastRenderedPageBreak/>
              <w:t>nghiệp</w:t>
            </w:r>
            <w:r w:rsidRPr="00EA3125">
              <w:rPr>
                <w:color w:val="000000"/>
              </w:rPr>
              <w:t xml:space="preserve"> có trách nhiệm hoàn thiện hồ sơ theo đề nghị của Sở Khoa học và Công nghệ.</w:t>
            </w:r>
          </w:p>
          <w:p w14:paraId="7A9B72A4" w14:textId="77777777" w:rsidR="00EA3125" w:rsidRPr="00EA3125" w:rsidRDefault="00EA3125" w:rsidP="00EA3125">
            <w:pPr>
              <w:spacing w:before="60" w:after="60"/>
              <w:jc w:val="both"/>
              <w:rPr>
                <w:color w:val="000000"/>
                <w:lang w:val="en-VN"/>
              </w:rPr>
            </w:pPr>
            <w:r w:rsidRPr="00EA3125">
              <w:rPr>
                <w:color w:val="000000"/>
                <w:lang w:val="en-VN"/>
              </w:rPr>
              <w:t>c) Bước 3: Sau khi tiếp nhận đầy đủ hồ sơ hợp lệ, Sở Khoa học và Công nghệ thành lập và tổ chức họp Hội đồng thẩm định để tiến hành thẩm định hồ sơ trong thời gian quy định tại khoản 1 Điều này.</w:t>
            </w:r>
          </w:p>
          <w:p w14:paraId="3889EEB9" w14:textId="77777777" w:rsidR="00EA3125" w:rsidRPr="00EA3125" w:rsidRDefault="00EA3125" w:rsidP="00EA3125">
            <w:pPr>
              <w:spacing w:before="60" w:after="60"/>
              <w:jc w:val="both"/>
              <w:rPr>
                <w:color w:val="000000"/>
                <w:lang w:val="en-VN"/>
              </w:rPr>
            </w:pPr>
            <w:r w:rsidRPr="00EA3125">
              <w:rPr>
                <w:color w:val="000000"/>
                <w:lang w:val="en-VN"/>
              </w:rPr>
              <w:t xml:space="preserve">d) Bước 4: </w:t>
            </w:r>
          </w:p>
          <w:p w14:paraId="1E97F8DD" w14:textId="77777777" w:rsidR="00EA3125" w:rsidRPr="00EA3125" w:rsidRDefault="00EA3125" w:rsidP="00EA3125">
            <w:pPr>
              <w:spacing w:before="60" w:after="60"/>
              <w:jc w:val="both"/>
              <w:rPr>
                <w:color w:val="000000"/>
                <w:lang w:val="en-VN"/>
              </w:rPr>
            </w:pPr>
            <w:r w:rsidRPr="00EA3125">
              <w:rPr>
                <w:color w:val="000000"/>
                <w:lang w:val="en-VN"/>
              </w:rPr>
              <w:t>- Trường hợp thuộc thẩm quyền của Sở Khoa học và Công nghệ: Sở Khoa học và Công nghệ quyết định hỗ trợ.</w:t>
            </w:r>
          </w:p>
          <w:p w14:paraId="4732FEF7" w14:textId="77777777" w:rsidR="00EA3125" w:rsidRPr="00EA3125" w:rsidRDefault="00EA3125" w:rsidP="00EA3125">
            <w:pPr>
              <w:spacing w:before="60" w:after="60"/>
              <w:jc w:val="both"/>
              <w:rPr>
                <w:color w:val="000000"/>
                <w:lang w:val="en-VN"/>
              </w:rPr>
            </w:pPr>
            <w:r w:rsidRPr="00EA3125">
              <w:rPr>
                <w:color w:val="000000"/>
                <w:lang w:val="en-VN"/>
              </w:rPr>
              <w:t>- Trường hợp không thuộc thẩm quyền của Sở Khoa học và Công nghệ báo cáo cấp có thẩm quyền (theo quy định tại Điều 4 Quy định này) xem xét, quyết định.</w:t>
            </w:r>
          </w:p>
          <w:p w14:paraId="0A6C2AEB" w14:textId="77777777" w:rsidR="00EA3125" w:rsidRPr="00EA3125" w:rsidRDefault="00EA3125" w:rsidP="00EA3125">
            <w:pPr>
              <w:spacing w:before="60" w:after="60"/>
              <w:jc w:val="both"/>
              <w:rPr>
                <w:b/>
                <w:bCs/>
                <w:color w:val="000000"/>
                <w:lang w:val="en-VN"/>
              </w:rPr>
            </w:pPr>
            <w:r w:rsidRPr="00EA3125">
              <w:rPr>
                <w:color w:val="000000"/>
                <w:lang w:val="en-VN"/>
              </w:rPr>
              <w:t>đ) Bước 5: Sở Khoa học và Công nghệ trả kết quả cho tổ chức, doanh nghiệp thuê chuyên gia, nhà khoa học.</w:t>
            </w:r>
          </w:p>
          <w:p w14:paraId="72B71D09" w14:textId="77777777" w:rsidR="00EA3125" w:rsidRPr="00EA3125" w:rsidRDefault="00EA3125" w:rsidP="00EA3125">
            <w:pPr>
              <w:spacing w:before="60" w:after="60"/>
              <w:jc w:val="both"/>
              <w:rPr>
                <w:color w:val="000000"/>
                <w:lang w:val="en-VN"/>
              </w:rPr>
            </w:pPr>
            <w:r w:rsidRPr="00EA3125">
              <w:rPr>
                <w:color w:val="000000"/>
                <w:lang w:val="en-VN"/>
              </w:rPr>
              <w:t>3. Thời hạn giải quyết: 15 ngày làm việc</w:t>
            </w:r>
          </w:p>
          <w:p w14:paraId="75E1CDCA" w14:textId="77777777" w:rsidR="00EA3125" w:rsidRPr="00EA3125" w:rsidRDefault="00EA3125" w:rsidP="00EA3125">
            <w:pPr>
              <w:spacing w:before="60" w:after="60"/>
              <w:jc w:val="both"/>
              <w:rPr>
                <w:color w:val="000000"/>
                <w:lang w:val="en-VN"/>
              </w:rPr>
            </w:pPr>
            <w:r w:rsidRPr="00EA3125">
              <w:rPr>
                <w:color w:val="000000"/>
                <w:lang w:val="en-VN"/>
              </w:rPr>
              <w:t>a) Hội đồng thẩm định: 05 ngày làm việc.</w:t>
            </w:r>
          </w:p>
          <w:p w14:paraId="72A0B165" w14:textId="77777777" w:rsidR="00EA3125" w:rsidRPr="00EA3125" w:rsidRDefault="00EA3125" w:rsidP="00EA3125">
            <w:pPr>
              <w:spacing w:before="60" w:after="60"/>
              <w:jc w:val="both"/>
              <w:rPr>
                <w:color w:val="000000"/>
                <w:lang w:val="en-VN"/>
              </w:rPr>
            </w:pPr>
            <w:r w:rsidRPr="00EA3125">
              <w:rPr>
                <w:color w:val="000000"/>
                <w:lang w:val="en-VN"/>
              </w:rPr>
              <w:t>b) Sở Khoa học và Công nghệ: 05 ngày làm việc (bao gồm thời gian thành lập hội đồng và thời gian xem xét kết quả thẩm định của hội đồng).</w:t>
            </w:r>
          </w:p>
          <w:p w14:paraId="19C26901" w14:textId="77777777" w:rsidR="00EA3125" w:rsidRPr="00EA3125" w:rsidRDefault="00EA3125" w:rsidP="00EA3125">
            <w:pPr>
              <w:spacing w:before="60" w:after="60"/>
              <w:jc w:val="both"/>
              <w:rPr>
                <w:color w:val="000000"/>
                <w:lang w:val="en-VN"/>
              </w:rPr>
            </w:pPr>
            <w:r w:rsidRPr="00EA3125">
              <w:rPr>
                <w:color w:val="000000"/>
                <w:lang w:val="en-VN"/>
              </w:rPr>
              <w:t>c) Uỷ ban nhân dân thành phố: 05 ngày làm việc.</w:t>
            </w:r>
          </w:p>
          <w:p w14:paraId="524301D6" w14:textId="77777777" w:rsidR="00EA3125" w:rsidRPr="00EA3125" w:rsidRDefault="00EA3125" w:rsidP="00EA3125">
            <w:pPr>
              <w:spacing w:before="60" w:after="60"/>
              <w:jc w:val="both"/>
              <w:rPr>
                <w:color w:val="000000"/>
                <w:lang w:val="en-VN"/>
              </w:rPr>
            </w:pPr>
            <w:r w:rsidRPr="00EA3125">
              <w:rPr>
                <w:color w:val="000000"/>
                <w:lang w:val="en-VN"/>
              </w:rPr>
              <w:t>4. Cơ quan giải quyết</w:t>
            </w:r>
          </w:p>
          <w:p w14:paraId="6FAA4A9A" w14:textId="77777777" w:rsidR="00EA3125" w:rsidRPr="00EA3125" w:rsidRDefault="00EA3125" w:rsidP="00EA3125">
            <w:pPr>
              <w:spacing w:before="60" w:after="60"/>
              <w:jc w:val="both"/>
              <w:rPr>
                <w:color w:val="000000"/>
                <w:lang w:val="en-VN"/>
              </w:rPr>
            </w:pPr>
            <w:r w:rsidRPr="00EA3125">
              <w:rPr>
                <w:color w:val="000000"/>
                <w:lang w:val="en-VN"/>
              </w:rPr>
              <w:t>a) Cơ quan trực tiếp thực hiện: Sở Khoa học và Công nghệ.</w:t>
            </w:r>
          </w:p>
          <w:p w14:paraId="72FCEA4E" w14:textId="77777777" w:rsidR="00EA3125" w:rsidRPr="00EA3125" w:rsidRDefault="00EA3125" w:rsidP="00EA3125">
            <w:pPr>
              <w:spacing w:before="60" w:after="60"/>
              <w:jc w:val="both"/>
              <w:rPr>
                <w:color w:val="000000"/>
                <w:lang w:val="en-VN"/>
              </w:rPr>
            </w:pPr>
            <w:r w:rsidRPr="00EA3125">
              <w:rPr>
                <w:color w:val="000000"/>
                <w:lang w:val="en-VN"/>
              </w:rPr>
              <w:t>b) Cơ quan quyết định:</w:t>
            </w:r>
          </w:p>
          <w:p w14:paraId="6BB5B5FC" w14:textId="77777777" w:rsidR="00EA3125" w:rsidRPr="00EA3125" w:rsidRDefault="00EA3125" w:rsidP="00EA3125">
            <w:pPr>
              <w:spacing w:before="60" w:after="60"/>
              <w:jc w:val="both"/>
              <w:rPr>
                <w:color w:val="000000"/>
                <w:lang w:val="en-VN"/>
              </w:rPr>
            </w:pPr>
            <w:r w:rsidRPr="00EA3125">
              <w:rPr>
                <w:color w:val="000000"/>
                <w:lang w:val="en-VN"/>
              </w:rPr>
              <w:t>- Trường hợp dưới 01 tỷ đồng: Sở Khoa học và Công nghệ;</w:t>
            </w:r>
          </w:p>
          <w:p w14:paraId="5EBF22C1" w14:textId="36D40928" w:rsidR="002C4833" w:rsidRPr="00646BEE" w:rsidRDefault="00EA3125" w:rsidP="00646BEE">
            <w:pPr>
              <w:spacing w:before="60" w:after="60"/>
              <w:jc w:val="both"/>
              <w:rPr>
                <w:color w:val="000000"/>
                <w:lang w:val="en-VN"/>
              </w:rPr>
            </w:pPr>
            <w:r w:rsidRPr="00EA3125">
              <w:rPr>
                <w:color w:val="000000"/>
                <w:lang w:val="en-VN"/>
              </w:rPr>
              <w:t>- Trường hợp trên 01 tỷ đồng: Ủy ban nhân dân Thành phố.</w:t>
            </w:r>
          </w:p>
        </w:tc>
        <w:tc>
          <w:tcPr>
            <w:tcW w:w="1701" w:type="dxa"/>
            <w:vMerge w:val="restart"/>
          </w:tcPr>
          <w:p w14:paraId="65A533BB" w14:textId="737DC62F" w:rsidR="002C4833" w:rsidRPr="0065537C" w:rsidRDefault="0012732E" w:rsidP="0065537C">
            <w:pPr>
              <w:pStyle w:val="BodyTextIndent"/>
              <w:widowControl w:val="0"/>
              <w:spacing w:before="60" w:after="60"/>
              <w:ind w:firstLine="0"/>
              <w:rPr>
                <w:color w:val="000000" w:themeColor="text1"/>
                <w:sz w:val="24"/>
              </w:rPr>
            </w:pPr>
            <w:r>
              <w:rPr>
                <w:color w:val="000000" w:themeColor="text1"/>
                <w:sz w:val="24"/>
              </w:rPr>
              <w:lastRenderedPageBreak/>
              <w:t xml:space="preserve">Tham khảo </w:t>
            </w:r>
            <w:r w:rsidR="002C4833">
              <w:rPr>
                <w:color w:val="000000" w:themeColor="text1"/>
                <w:sz w:val="24"/>
              </w:rPr>
              <w:t xml:space="preserve"> quy định của thành phố Đà Nẵng, chỉnh sửa và bổ sung để phù hợp với tiêu chí, chính sách của thành phố Hải Phòng</w:t>
            </w:r>
          </w:p>
        </w:tc>
      </w:tr>
      <w:tr w:rsidR="002C4833" w:rsidRPr="00F3225D" w14:paraId="76ECB44B" w14:textId="77777777" w:rsidTr="002C4833">
        <w:tc>
          <w:tcPr>
            <w:tcW w:w="7225" w:type="dxa"/>
            <w:vMerge/>
          </w:tcPr>
          <w:p w14:paraId="7E18FAB7" w14:textId="124491F3" w:rsidR="002C4833" w:rsidRPr="00F3225D" w:rsidRDefault="002C4833" w:rsidP="002C4833">
            <w:pPr>
              <w:pStyle w:val="BodyTextIndent"/>
              <w:widowControl w:val="0"/>
              <w:spacing w:before="60" w:after="60"/>
              <w:ind w:firstLine="0"/>
              <w:rPr>
                <w:color w:val="000000" w:themeColor="text1"/>
                <w:sz w:val="24"/>
                <w:lang w:val="vi-VN"/>
              </w:rPr>
            </w:pPr>
          </w:p>
        </w:tc>
        <w:tc>
          <w:tcPr>
            <w:tcW w:w="5528" w:type="dxa"/>
          </w:tcPr>
          <w:p w14:paraId="47069101" w14:textId="77777777" w:rsidR="00646BEE" w:rsidRPr="00646BEE" w:rsidRDefault="00646BEE" w:rsidP="00646BEE">
            <w:pPr>
              <w:tabs>
                <w:tab w:val="num" w:pos="720"/>
              </w:tabs>
              <w:spacing w:before="60" w:after="60"/>
              <w:jc w:val="both"/>
              <w:rPr>
                <w:b/>
                <w:bCs/>
                <w:color w:val="000000"/>
                <w:lang w:val="en-VN"/>
              </w:rPr>
            </w:pPr>
            <w:r w:rsidRPr="00646BEE">
              <w:rPr>
                <w:b/>
                <w:bCs/>
                <w:color w:val="000000"/>
                <w:lang w:val="en-VN"/>
              </w:rPr>
              <w:t xml:space="preserve">Điều 6. </w:t>
            </w:r>
            <w:r w:rsidRPr="00646BEE">
              <w:rPr>
                <w:b/>
                <w:bCs/>
                <w:color w:val="000000"/>
              </w:rPr>
              <w:t>Thành phần hồ sơ</w:t>
            </w:r>
          </w:p>
          <w:p w14:paraId="666050BB"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 xml:space="preserve">1. Thành phần hồ sơ: </w:t>
            </w:r>
          </w:p>
          <w:p w14:paraId="1805F35F"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a) Văn bản đề nghị hỗ trợ của đơn vị sử dụng (theo mẫu tại Phụ lục);</w:t>
            </w:r>
          </w:p>
          <w:p w14:paraId="37564A65"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b) Hợp đồng lao động ký kết với chuyên gia, nhà khoa học (bản chính);</w:t>
            </w:r>
          </w:p>
          <w:p w14:paraId="0470D817"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c) Bản cam kết làm việc giữa đơn vị sử dụng và chuyên gia, nhà khoa học làm việc từ 24 tháng trở lên (bản chính);</w:t>
            </w:r>
          </w:p>
          <w:p w14:paraId="781EA432"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d) Các tài liệu chứng minh chuyên gia, nhà khoa học đáp ứng Tiêu chí tuyển dụng tại Điều 3 Nghị quyết 16/2025/NQ-HĐND của Hội đồng nhân dân thành phố (bản chứng thực);</w:t>
            </w:r>
          </w:p>
          <w:p w14:paraId="4A8E1B0F"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đ) Các tài liệu chứng minh khác: Hợp đồng thuê nhà tại thành phố Hải Phòng và các hóa đơn, chứng từ thanh toán hợp lệ 12 tháng đầu tiên (bản chính); hồ sơ thanh toán chi phí (sao kê ngân hàng, hóa đơn phí lưu trú, hóa đơn vé máy bay,...) chuyên gia, nhà khoa học tham gia hội thảo do tổ chức, doanh nghiệp đã chi trả; bản sao văn bằng bảo hộ sáng chế độc quyền.</w:t>
            </w:r>
          </w:p>
          <w:p w14:paraId="48B0E2E5" w14:textId="77777777" w:rsidR="00EA3125" w:rsidRPr="00EA3125" w:rsidRDefault="00EA3125" w:rsidP="00EA3125">
            <w:pPr>
              <w:tabs>
                <w:tab w:val="num" w:pos="720"/>
              </w:tabs>
              <w:spacing w:before="60" w:after="60"/>
              <w:jc w:val="both"/>
              <w:rPr>
                <w:color w:val="000000"/>
                <w:lang w:val="vi"/>
              </w:rPr>
            </w:pPr>
            <w:r w:rsidRPr="00EA3125">
              <w:rPr>
                <w:color w:val="000000"/>
                <w:lang w:val="en-VN"/>
              </w:rPr>
              <w:t xml:space="preserve">2. </w:t>
            </w:r>
            <w:r w:rsidRPr="00EA3125">
              <w:rPr>
                <w:color w:val="000000"/>
                <w:lang w:val="vi"/>
              </w:rPr>
              <w:t>Cách thức thực hiện</w:t>
            </w:r>
          </w:p>
          <w:p w14:paraId="44FD39DE" w14:textId="77777777" w:rsidR="00EA3125" w:rsidRPr="00EA3125" w:rsidRDefault="00EA3125" w:rsidP="00EA3125">
            <w:pPr>
              <w:tabs>
                <w:tab w:val="num" w:pos="720"/>
              </w:tabs>
              <w:spacing w:before="60" w:after="60"/>
              <w:jc w:val="both"/>
              <w:rPr>
                <w:color w:val="000000"/>
              </w:rPr>
            </w:pPr>
            <w:r w:rsidRPr="00EA3125">
              <w:rPr>
                <w:color w:val="000000"/>
                <w:lang w:val="vi"/>
              </w:rPr>
              <w:t>a) Nộp hồ sơ: Nộp trực tiếp</w:t>
            </w:r>
            <w:r w:rsidRPr="00EA3125">
              <w:rPr>
                <w:color w:val="000000"/>
              </w:rPr>
              <w:t>/</w:t>
            </w:r>
            <w:r w:rsidRPr="00EA3125">
              <w:rPr>
                <w:color w:val="000000"/>
                <w:lang w:val="vi"/>
              </w:rPr>
              <w:t>thông qua dịch vụ bưu chính về Sở Khoa học và Công nghệ</w:t>
            </w:r>
            <w:r w:rsidRPr="00EA3125">
              <w:rPr>
                <w:color w:val="000000"/>
              </w:rPr>
              <w:t xml:space="preserve">; hoặc thông qua dịch vụ công trực tuyến tại </w:t>
            </w:r>
            <w:r w:rsidRPr="00EA3125">
              <w:rPr>
                <w:color w:val="000000"/>
                <w:lang w:val="vi"/>
              </w:rPr>
              <w:t>Trung tâm Phục vụ hành chính công</w:t>
            </w:r>
            <w:r w:rsidRPr="00EA3125">
              <w:rPr>
                <w:color w:val="000000"/>
              </w:rPr>
              <w:t>;</w:t>
            </w:r>
          </w:p>
          <w:p w14:paraId="41A1C8D9" w14:textId="77777777" w:rsidR="00EA3125" w:rsidRPr="00EA3125" w:rsidRDefault="00EA3125" w:rsidP="00EA3125">
            <w:pPr>
              <w:tabs>
                <w:tab w:val="num" w:pos="720"/>
              </w:tabs>
              <w:spacing w:before="60" w:after="60"/>
              <w:jc w:val="both"/>
              <w:rPr>
                <w:color w:val="000000"/>
              </w:rPr>
            </w:pPr>
            <w:r w:rsidRPr="00EA3125">
              <w:rPr>
                <w:color w:val="000000"/>
                <w:lang w:val="vi"/>
              </w:rPr>
              <w:t>b) Trả kết quả: Trả trực tiếp tại Sở Khoa học và Công nghệ hoặc thông qua dịch vụ bưu chính</w:t>
            </w:r>
            <w:r w:rsidRPr="00EA3125">
              <w:rPr>
                <w:color w:val="000000"/>
              </w:rPr>
              <w:t xml:space="preserve"> hoặc thông qua dịch vụ công trực tuyến.</w:t>
            </w:r>
          </w:p>
          <w:p w14:paraId="1F572D74" w14:textId="1FA05EC4" w:rsidR="002C4833" w:rsidRPr="00A646B4" w:rsidRDefault="002C4833" w:rsidP="002C4833">
            <w:pPr>
              <w:tabs>
                <w:tab w:val="num" w:pos="720"/>
              </w:tabs>
              <w:spacing w:before="60" w:after="60"/>
              <w:jc w:val="both"/>
              <w:rPr>
                <w:color w:val="000000"/>
                <w:lang w:val="en-VN"/>
              </w:rPr>
            </w:pPr>
          </w:p>
        </w:tc>
        <w:tc>
          <w:tcPr>
            <w:tcW w:w="1701" w:type="dxa"/>
            <w:vMerge/>
          </w:tcPr>
          <w:p w14:paraId="6E776F10" w14:textId="355C2A25" w:rsidR="002C4833" w:rsidRPr="00F3225D" w:rsidRDefault="002C4833" w:rsidP="0065537C">
            <w:pPr>
              <w:pStyle w:val="BodyTextIndent"/>
              <w:widowControl w:val="0"/>
              <w:spacing w:before="60" w:after="60"/>
              <w:ind w:firstLine="0"/>
              <w:rPr>
                <w:color w:val="000000" w:themeColor="text1"/>
                <w:sz w:val="24"/>
                <w:lang w:val="vi-VN"/>
              </w:rPr>
            </w:pPr>
          </w:p>
        </w:tc>
      </w:tr>
      <w:tr w:rsidR="00F3225D" w:rsidRPr="00F3225D" w14:paraId="11F61D50" w14:textId="77777777" w:rsidTr="002C4833">
        <w:tc>
          <w:tcPr>
            <w:tcW w:w="7225" w:type="dxa"/>
          </w:tcPr>
          <w:p w14:paraId="51DA2E88" w14:textId="77777777" w:rsidR="002C4833" w:rsidRPr="0065537C" w:rsidRDefault="002C4833" w:rsidP="002C4833">
            <w:pPr>
              <w:pStyle w:val="BodyTextIndent"/>
              <w:widowControl w:val="0"/>
              <w:spacing w:before="60" w:after="60"/>
              <w:ind w:firstLine="0"/>
              <w:rPr>
                <w:color w:val="000000" w:themeColor="text1"/>
                <w:sz w:val="24"/>
              </w:rPr>
            </w:pPr>
            <w:bookmarkStart w:id="2" w:name="dieu_8"/>
            <w:r>
              <w:rPr>
                <w:color w:val="000000" w:themeColor="text1"/>
                <w:sz w:val="24"/>
              </w:rPr>
              <w:lastRenderedPageBreak/>
              <w:t xml:space="preserve">Nghị quyết 57/2024/NQ-HĐND ngày 13/12/2024 của Hội đồng nhân dân thành phố Đà Nẵng: </w:t>
            </w:r>
          </w:p>
          <w:p w14:paraId="39DFF9FA" w14:textId="5E5F2DE1" w:rsidR="002C4833" w:rsidRPr="002C4833" w:rsidRDefault="002C4833" w:rsidP="002C4833">
            <w:pPr>
              <w:pStyle w:val="BodyTextIndent"/>
              <w:widowControl w:val="0"/>
              <w:spacing w:before="60" w:after="60"/>
              <w:ind w:firstLine="0"/>
              <w:rPr>
                <w:color w:val="000000" w:themeColor="text1"/>
                <w:sz w:val="22"/>
                <w:szCs w:val="22"/>
                <w:lang w:val="en-VN"/>
              </w:rPr>
            </w:pPr>
            <w:r w:rsidRPr="002C4833">
              <w:rPr>
                <w:b/>
                <w:bCs/>
                <w:color w:val="000000" w:themeColor="text1"/>
                <w:sz w:val="24"/>
                <w:lang w:val="en-VN"/>
              </w:rPr>
              <w:t>"</w:t>
            </w:r>
            <w:bookmarkStart w:id="3" w:name="dieu_10"/>
            <w:bookmarkEnd w:id="2"/>
            <w:r w:rsidRPr="002C4833">
              <w:rPr>
                <w:b/>
                <w:bCs/>
                <w:color w:val="000000" w:themeColor="text1"/>
                <w:sz w:val="24"/>
                <w:szCs w:val="22"/>
                <w:lang w:val="en-VN"/>
              </w:rPr>
              <w:t>Điều 10. Hội đồng thẩm định</w:t>
            </w:r>
            <w:bookmarkEnd w:id="3"/>
          </w:p>
          <w:p w14:paraId="338550A4" w14:textId="1172C4C6" w:rsidR="005069CD" w:rsidRPr="002C4833" w:rsidRDefault="002C4833" w:rsidP="002C4833">
            <w:pPr>
              <w:pStyle w:val="BodyTextIndent"/>
              <w:widowControl w:val="0"/>
              <w:spacing w:before="60" w:after="60"/>
              <w:ind w:firstLine="0"/>
              <w:rPr>
                <w:color w:val="000000" w:themeColor="text1"/>
                <w:sz w:val="24"/>
                <w:szCs w:val="22"/>
                <w:lang w:val="en-VN"/>
              </w:rPr>
            </w:pPr>
            <w:r w:rsidRPr="002C4833">
              <w:rPr>
                <w:color w:val="000000" w:themeColor="text1"/>
                <w:sz w:val="24"/>
                <w:szCs w:val="22"/>
                <w:lang w:val="en-VN"/>
              </w:rPr>
              <w:t xml:space="preserve">Hội đồng thẩm định do Giám đốc Sở Thông tin và Truyền thông thành lập, bao gồm các nhà quản lý, chuyên gia, nhà khoa học, cán bộ có liên quan đến lĩnh vực vi mạch bán dẫn, trí tuệ nhân tạo. Hội đồng hoạt động theo nguyên tắc tập trung dân chủ, quyết định theo đa số hoặc theo nguyên tắc quá bán. Trường hợp ý kiến của thành viên ngang nhau (50/50) thì </w:t>
            </w:r>
            <w:r w:rsidRPr="002C4833">
              <w:rPr>
                <w:color w:val="000000" w:themeColor="text1"/>
                <w:sz w:val="24"/>
                <w:szCs w:val="22"/>
                <w:lang w:val="en-VN"/>
              </w:rPr>
              <w:lastRenderedPageBreak/>
              <w:t>quyết định theo bên có ý kiến của Chủ tịch Hội đồng thẩm định.</w:t>
            </w:r>
            <w:r>
              <w:rPr>
                <w:color w:val="000000" w:themeColor="text1"/>
                <w:sz w:val="24"/>
                <w:szCs w:val="22"/>
                <w:lang w:val="en-VN"/>
              </w:rPr>
              <w:t>"</w:t>
            </w:r>
          </w:p>
        </w:tc>
        <w:tc>
          <w:tcPr>
            <w:tcW w:w="5528" w:type="dxa"/>
          </w:tcPr>
          <w:p w14:paraId="51287FF3" w14:textId="77777777" w:rsidR="00A646B4" w:rsidRDefault="00A646B4" w:rsidP="002C4833">
            <w:pPr>
              <w:tabs>
                <w:tab w:val="num" w:pos="720"/>
              </w:tabs>
              <w:spacing w:before="60" w:after="60"/>
              <w:jc w:val="both"/>
              <w:rPr>
                <w:color w:val="000000"/>
                <w:lang w:val="en-VN"/>
              </w:rPr>
            </w:pPr>
            <w:r w:rsidRPr="005A6388">
              <w:rPr>
                <w:b/>
                <w:bCs/>
                <w:color w:val="000000"/>
                <w:lang w:val="en-VN"/>
              </w:rPr>
              <w:lastRenderedPageBreak/>
              <w:t xml:space="preserve">Điều </w:t>
            </w:r>
            <w:r>
              <w:rPr>
                <w:b/>
                <w:bCs/>
                <w:color w:val="000000"/>
                <w:lang w:val="en-VN"/>
              </w:rPr>
              <w:t>7.</w:t>
            </w:r>
            <w:r w:rsidRPr="005A6388">
              <w:rPr>
                <w:b/>
                <w:bCs/>
                <w:color w:val="000000"/>
                <w:lang w:val="en-VN"/>
              </w:rPr>
              <w:t xml:space="preserve"> Hội đồng thẩm định</w:t>
            </w:r>
          </w:p>
          <w:p w14:paraId="10D3030D"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1. Hội đồng thẩm định do Giám đốc Sở Khoa học và Công nghệ thành lập để thẩm định các hồ sơ, cần ý kiến chuyên môn đa ngành.</w:t>
            </w:r>
          </w:p>
          <w:p w14:paraId="0A28D63A"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2. Thành phần Hội đồng bao gồm đại diện các sở, ngành liên quan, các chuyên gia, nhà khoa học, đại diện doanh nghiệp trong các lĩnh vực trọng điểm.</w:t>
            </w:r>
          </w:p>
          <w:p w14:paraId="5BAF3401"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3. Hội đồng tự giải thể sau khi hoàn thành nhiệm vụ.</w:t>
            </w:r>
          </w:p>
          <w:p w14:paraId="1C73813E" w14:textId="6B6AE865" w:rsidR="005069CD" w:rsidRPr="00A646B4" w:rsidRDefault="00EA3125" w:rsidP="00EA3125">
            <w:pPr>
              <w:tabs>
                <w:tab w:val="num" w:pos="720"/>
              </w:tabs>
              <w:spacing w:before="60" w:after="60"/>
              <w:jc w:val="both"/>
              <w:rPr>
                <w:color w:val="000000"/>
                <w:lang w:val="en-VN"/>
              </w:rPr>
            </w:pPr>
            <w:r w:rsidRPr="00EA3125">
              <w:rPr>
                <w:color w:val="000000"/>
                <w:lang w:val="en-VN"/>
              </w:rPr>
              <w:lastRenderedPageBreak/>
              <w:t>4. Kinh phí chi cho Hội đồng được được ngân sách thành phố bảo đảm. Mức chi được thực hiện theo quy định đối với mức chi thù lao tham gia các Hội đồng tư vấn khoa học công nghệ cấp thành phố quy định tại tiểu mục 1.a, khoản 3 Điều 2  Nghị quyết số 03/2025/NQ-HĐND ngày 21 tháng 02 năm 2025 của Hội đồng nhân dân thành phố Hải Phòng quy định nội dung và mức chi thực hiện nhiệm vụ khoa học và công nghệ sử dụng ngân sách thành phố Hải Phòng.</w:t>
            </w:r>
          </w:p>
        </w:tc>
        <w:tc>
          <w:tcPr>
            <w:tcW w:w="1701" w:type="dxa"/>
          </w:tcPr>
          <w:p w14:paraId="1631DCF3" w14:textId="459BE98D" w:rsidR="005069CD" w:rsidRPr="00F3225D" w:rsidRDefault="0012732E" w:rsidP="0065537C">
            <w:pPr>
              <w:pStyle w:val="BodyTextIndent"/>
              <w:widowControl w:val="0"/>
              <w:spacing w:before="60" w:after="60"/>
              <w:ind w:firstLine="0"/>
              <w:rPr>
                <w:color w:val="000000" w:themeColor="text1"/>
                <w:sz w:val="24"/>
                <w:lang w:val="vi-VN"/>
              </w:rPr>
            </w:pPr>
            <w:r>
              <w:rPr>
                <w:color w:val="000000" w:themeColor="text1"/>
                <w:sz w:val="24"/>
              </w:rPr>
              <w:lastRenderedPageBreak/>
              <w:t>Tham khảo của</w:t>
            </w:r>
            <w:r w:rsidR="002C4833">
              <w:rPr>
                <w:color w:val="000000" w:themeColor="text1"/>
                <w:sz w:val="24"/>
              </w:rPr>
              <w:t xml:space="preserve"> thành phố Đà Nẵng, chỉnh sửa và bổ sung để phù hợp với tiêu chí, chính sách của thành phố Hải Phòng</w:t>
            </w:r>
          </w:p>
        </w:tc>
      </w:tr>
      <w:tr w:rsidR="00A646B4" w:rsidRPr="00F3225D" w14:paraId="2176D4F5" w14:textId="77777777" w:rsidTr="002C4833">
        <w:tc>
          <w:tcPr>
            <w:tcW w:w="7225" w:type="dxa"/>
          </w:tcPr>
          <w:p w14:paraId="0476DBBC" w14:textId="77777777" w:rsidR="00A646B4" w:rsidRDefault="00A646B4" w:rsidP="002C4833">
            <w:pPr>
              <w:pStyle w:val="BodyTextIndent"/>
              <w:widowControl w:val="0"/>
              <w:spacing w:before="60" w:after="60"/>
              <w:ind w:firstLine="0"/>
              <w:rPr>
                <w:color w:val="000000" w:themeColor="text1"/>
                <w:sz w:val="24"/>
                <w:lang w:val="vi-VN"/>
              </w:rPr>
            </w:pPr>
          </w:p>
        </w:tc>
        <w:tc>
          <w:tcPr>
            <w:tcW w:w="5528" w:type="dxa"/>
          </w:tcPr>
          <w:p w14:paraId="66D476A5" w14:textId="77777777" w:rsidR="00A646B4" w:rsidRDefault="00A646B4" w:rsidP="002C4833">
            <w:pPr>
              <w:tabs>
                <w:tab w:val="num" w:pos="720"/>
              </w:tabs>
              <w:spacing w:before="60" w:after="60"/>
              <w:jc w:val="both"/>
              <w:rPr>
                <w:color w:val="000000"/>
                <w:lang w:val="en-VN"/>
              </w:rPr>
            </w:pPr>
            <w:r w:rsidRPr="005A6388">
              <w:rPr>
                <w:b/>
                <w:bCs/>
                <w:color w:val="000000"/>
                <w:lang w:val="en-VN"/>
              </w:rPr>
              <w:t xml:space="preserve">Điều </w:t>
            </w:r>
            <w:r>
              <w:rPr>
                <w:b/>
                <w:bCs/>
                <w:color w:val="000000"/>
                <w:lang w:val="en-VN"/>
              </w:rPr>
              <w:t>8</w:t>
            </w:r>
            <w:r w:rsidRPr="005A6388">
              <w:rPr>
                <w:b/>
                <w:bCs/>
                <w:color w:val="000000"/>
                <w:lang w:val="en-VN"/>
              </w:rPr>
              <w:t>. Trách nhiệm của các cơ quan, đơn vị</w:t>
            </w:r>
          </w:p>
          <w:p w14:paraId="1EFD8D4B"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1. Sở Khoa học và Công nghệ có trách nhiệm:</w:t>
            </w:r>
          </w:p>
          <w:p w14:paraId="00223B42"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 xml:space="preserve">a) Chủ trì triển khai, hướng dẫn thực hiện chính sách; Tiếp nhận và xử lý các hồ sơ đề nghị hỗ trợ; </w:t>
            </w:r>
          </w:p>
          <w:p w14:paraId="3C48119E"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b) Phối hợp với Sở Tài chính tham mưu cơ quan có thẩm quyền bố trí kinh phí hỗ trợ theo quy định tại Điều 5 Nghị quyết số 16/2025/NQ-HĐND ngày 26      tháng 10 năm 2025 của Hội đồng nhân dân thành phố;</w:t>
            </w:r>
          </w:p>
          <w:p w14:paraId="33D8AE8C"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 xml:space="preserve">c) Tổ chức triển khai chính sách hỗ trợ trên cơ sở các Quyết định hỗ trợ kinh phí đã được phê duyệt; </w:t>
            </w:r>
          </w:p>
          <w:p w14:paraId="1AACF20D"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d) Tổ chức khảo sát, kiểm tra, giám sát việc thực hiện chính sách hỗ trợ đối với các tổ chức, cá nhân được thụ hưởng chính sách;</w:t>
            </w:r>
          </w:p>
          <w:p w14:paraId="77CE913F"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e) Trong trường hợp có sự thay đổi, điều chỉnh về trình tự, thủ tục thực hiện, Sở Khoa học và Công nghệ báo cáo Ủy ban nhân dân thành phố xem xét, điều chỉnh cho phù hợp theo quy định.</w:t>
            </w:r>
          </w:p>
          <w:p w14:paraId="4AA70463"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2. Sở Tài chính có trách nhiệm:</w:t>
            </w:r>
          </w:p>
          <w:p w14:paraId="04603664"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 xml:space="preserve">a) Tham mưu bố trí kinh phí hỗ trợ theo Điều 5 Nghị quyết số 16/2025/NQ-HĐND ngày 26 tháng 10 năm </w:t>
            </w:r>
            <w:r w:rsidRPr="00EA3125">
              <w:rPr>
                <w:color w:val="000000"/>
                <w:lang w:val="en-VN"/>
              </w:rPr>
              <w:lastRenderedPageBreak/>
              <w:t>2025 của Hội đồng nhân dân thành phố trên cơ sở đề xuất của Sở Khoa học và Công nghệ;</w:t>
            </w:r>
          </w:p>
          <w:p w14:paraId="7A13476F"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b) Tham gia Hội đồng tư vấn thẩm định hồ sơ đề nghị hỗ trợ kinh phí;</w:t>
            </w:r>
          </w:p>
          <w:p w14:paraId="50A85480"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c) Phối hợp khảo sát, kiểm tra, giám sát việc thực hiện chính sách.</w:t>
            </w:r>
          </w:p>
          <w:p w14:paraId="64BE90FC"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3. Các Sở, ngành trong phạm vi, chức năng quản lý có trách nhiệm:</w:t>
            </w:r>
          </w:p>
          <w:p w14:paraId="7DCCEF41"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a) Tham gia Hội đồng tư vấn thẩm định hồ sơ đề nghị hỗ trợ kinh phí theo lĩnh vực chuyên môn liên quan;</w:t>
            </w:r>
          </w:p>
          <w:p w14:paraId="3A039D67"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b) Phối hợp khảo sát, kiểm tra, giám sát việc thực hiện chính sách.</w:t>
            </w:r>
          </w:p>
          <w:p w14:paraId="37BA5DF2"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4. Các tổ chức, doanh nghiệp được hỗ tr:</w:t>
            </w:r>
          </w:p>
          <w:p w14:paraId="03B2EB7A" w14:textId="77777777" w:rsidR="00EA3125" w:rsidRPr="00EA3125" w:rsidRDefault="00EA3125" w:rsidP="00EA3125">
            <w:pPr>
              <w:tabs>
                <w:tab w:val="num" w:pos="720"/>
              </w:tabs>
              <w:spacing w:before="60" w:after="60"/>
              <w:jc w:val="both"/>
              <w:rPr>
                <w:color w:val="000000"/>
                <w:lang w:val="en-VN"/>
              </w:rPr>
            </w:pPr>
            <w:r w:rsidRPr="00EA3125">
              <w:rPr>
                <w:color w:val="000000"/>
                <w:lang w:val="en-VN"/>
              </w:rPr>
              <w:t>a) Tuân thủ các quy định của pháp luật về quản lý, khai thác tài sản công;</w:t>
            </w:r>
          </w:p>
          <w:p w14:paraId="5ED86362" w14:textId="020063A4" w:rsidR="00A646B4" w:rsidRPr="00A646B4" w:rsidRDefault="00EA3125" w:rsidP="00EA3125">
            <w:pPr>
              <w:tabs>
                <w:tab w:val="num" w:pos="720"/>
              </w:tabs>
              <w:spacing w:before="60" w:after="60"/>
              <w:jc w:val="both"/>
              <w:rPr>
                <w:color w:val="000000"/>
                <w:lang w:val="en-VN"/>
              </w:rPr>
            </w:pPr>
            <w:r w:rsidRPr="00EA3125">
              <w:rPr>
                <w:color w:val="000000"/>
                <w:lang w:val="en-VN"/>
              </w:rPr>
              <w:t>b) Phối hợp, cung cấp hồ sơ tài liệu phục vụ quá trình thực hiện chính sách hỗ trợ kinh phí thuê tài sản.</w:t>
            </w:r>
          </w:p>
        </w:tc>
        <w:tc>
          <w:tcPr>
            <w:tcW w:w="1701" w:type="dxa"/>
          </w:tcPr>
          <w:p w14:paraId="2E698743" w14:textId="012BD491" w:rsidR="00A646B4" w:rsidRPr="002C4833" w:rsidRDefault="002C4833" w:rsidP="0065537C">
            <w:pPr>
              <w:pStyle w:val="BodyTextIndent"/>
              <w:widowControl w:val="0"/>
              <w:spacing w:before="60" w:after="60"/>
              <w:ind w:firstLine="0"/>
              <w:rPr>
                <w:color w:val="000000" w:themeColor="text1"/>
                <w:sz w:val="24"/>
              </w:rPr>
            </w:pPr>
            <w:r>
              <w:rPr>
                <w:color w:val="000000" w:themeColor="text1"/>
                <w:sz w:val="24"/>
              </w:rPr>
              <w:lastRenderedPageBreak/>
              <w:t>Căn cứ chức năng, nhiệm vụ của các cơ quan đơn vị chuyên môn thuộc Ủy ban nhân dân thành phố</w:t>
            </w:r>
          </w:p>
        </w:tc>
      </w:tr>
    </w:tbl>
    <w:p w14:paraId="75F3CF43" w14:textId="77777777" w:rsidR="00BC033A" w:rsidRPr="00BC033A" w:rsidRDefault="00BC033A" w:rsidP="00BA52C9">
      <w:pPr>
        <w:pStyle w:val="BodyTextIndent"/>
        <w:widowControl w:val="0"/>
        <w:spacing w:before="120" w:after="120" w:line="312" w:lineRule="auto"/>
        <w:rPr>
          <w:color w:val="EE0000"/>
          <w:szCs w:val="28"/>
          <w:lang w:val="vi-VN"/>
        </w:rPr>
      </w:pPr>
    </w:p>
    <w:tbl>
      <w:tblPr>
        <w:tblW w:w="14346" w:type="dxa"/>
        <w:tblInd w:w="108" w:type="dxa"/>
        <w:tblLook w:val="04A0" w:firstRow="1" w:lastRow="0" w:firstColumn="1" w:lastColumn="0" w:noHBand="0" w:noVBand="1"/>
      </w:tblPr>
      <w:tblGrid>
        <w:gridCol w:w="9668"/>
        <w:gridCol w:w="4678"/>
      </w:tblGrid>
      <w:tr w:rsidR="00C473F2" w:rsidRPr="00C473F2" w14:paraId="23B8B9F2" w14:textId="77777777" w:rsidTr="00C473F2">
        <w:trPr>
          <w:trHeight w:val="1866"/>
        </w:trPr>
        <w:tc>
          <w:tcPr>
            <w:tcW w:w="9668" w:type="dxa"/>
          </w:tcPr>
          <w:p w14:paraId="18F1A4B2" w14:textId="77777777" w:rsidR="00760CA1" w:rsidRPr="00C473F2" w:rsidRDefault="00760CA1" w:rsidP="00BA52C9">
            <w:pPr>
              <w:widowControl w:val="0"/>
              <w:ind w:left="-108"/>
              <w:rPr>
                <w:b/>
                <w:i/>
                <w:color w:val="000000" w:themeColor="text1"/>
                <w:lang w:val="vi-VN"/>
              </w:rPr>
            </w:pPr>
            <w:r w:rsidRPr="00C473F2">
              <w:rPr>
                <w:b/>
                <w:i/>
                <w:color w:val="000000" w:themeColor="text1"/>
                <w:lang w:val="vi-VN"/>
              </w:rPr>
              <w:t>Nơi nhận:</w:t>
            </w:r>
          </w:p>
          <w:p w14:paraId="09480394"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Như trên;</w:t>
            </w:r>
          </w:p>
          <w:p w14:paraId="2ABE001C"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Ban Giám đốc;</w:t>
            </w:r>
          </w:p>
          <w:p w14:paraId="5617069D" w14:textId="72237AF0" w:rsidR="00760CA1" w:rsidRPr="00C473F2" w:rsidRDefault="00760CA1" w:rsidP="00BA52C9">
            <w:pPr>
              <w:widowControl w:val="0"/>
              <w:ind w:left="-108"/>
              <w:rPr>
                <w:color w:val="000000" w:themeColor="text1"/>
                <w:sz w:val="22"/>
              </w:rPr>
            </w:pPr>
            <w:r w:rsidRPr="00C473F2">
              <w:rPr>
                <w:color w:val="000000" w:themeColor="text1"/>
                <w:sz w:val="22"/>
                <w:lang w:val="vi-VN"/>
              </w:rPr>
              <w:t>- Lưu: VT; P.</w:t>
            </w:r>
            <w:r w:rsidR="00C44D13" w:rsidRPr="00C473F2">
              <w:rPr>
                <w:color w:val="000000" w:themeColor="text1"/>
                <w:sz w:val="22"/>
                <w:lang w:val="vi-VN"/>
              </w:rPr>
              <w:t>CNTT</w:t>
            </w:r>
            <w:r w:rsidRPr="00C473F2">
              <w:rPr>
                <w:color w:val="000000" w:themeColor="text1"/>
                <w:sz w:val="22"/>
              </w:rPr>
              <w:t>.</w:t>
            </w:r>
          </w:p>
          <w:p w14:paraId="4C65AA13" w14:textId="77777777" w:rsidR="00760CA1" w:rsidRPr="00C473F2" w:rsidRDefault="00760CA1" w:rsidP="00BA52C9">
            <w:pPr>
              <w:widowControl w:val="0"/>
              <w:rPr>
                <w:color w:val="000000" w:themeColor="text1"/>
                <w:sz w:val="22"/>
                <w:lang w:val="vi-VN"/>
              </w:rPr>
            </w:pPr>
          </w:p>
          <w:p w14:paraId="733A6A19" w14:textId="77777777" w:rsidR="00760CA1" w:rsidRPr="00C473F2" w:rsidRDefault="00760CA1" w:rsidP="00BA52C9">
            <w:pPr>
              <w:widowControl w:val="0"/>
              <w:jc w:val="center"/>
              <w:rPr>
                <w:color w:val="000000" w:themeColor="text1"/>
                <w:lang w:val="vi-VN"/>
              </w:rPr>
            </w:pPr>
          </w:p>
        </w:tc>
        <w:tc>
          <w:tcPr>
            <w:tcW w:w="4678" w:type="dxa"/>
          </w:tcPr>
          <w:p w14:paraId="23054110" w14:textId="1844AD91" w:rsidR="00760CA1"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 xml:space="preserve">KT. </w:t>
            </w:r>
            <w:r w:rsidR="00760CA1" w:rsidRPr="00C473F2">
              <w:rPr>
                <w:b/>
                <w:color w:val="000000" w:themeColor="text1"/>
                <w:sz w:val="28"/>
                <w:szCs w:val="28"/>
                <w:lang w:val="vi-VN"/>
              </w:rPr>
              <w:t>GIÁM ĐỐC</w:t>
            </w:r>
          </w:p>
          <w:p w14:paraId="6A732A79" w14:textId="211B5F66" w:rsidR="00F56498"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PHÓ GIÁM ĐỐC</w:t>
            </w:r>
          </w:p>
          <w:p w14:paraId="1B9DBF95" w14:textId="77777777" w:rsidR="00760CA1" w:rsidRPr="00C473F2" w:rsidRDefault="00760CA1" w:rsidP="00BA52C9">
            <w:pPr>
              <w:widowControl w:val="0"/>
              <w:ind w:left="601"/>
              <w:rPr>
                <w:b/>
                <w:color w:val="000000" w:themeColor="text1"/>
                <w:sz w:val="28"/>
                <w:szCs w:val="28"/>
                <w:lang w:val="vi-VN"/>
              </w:rPr>
            </w:pPr>
            <w:r w:rsidRPr="00C473F2">
              <w:rPr>
                <w:b/>
                <w:color w:val="000000" w:themeColor="text1"/>
                <w:sz w:val="28"/>
                <w:szCs w:val="28"/>
                <w:lang w:val="vi-VN"/>
              </w:rPr>
              <w:t xml:space="preserve">         </w:t>
            </w:r>
          </w:p>
          <w:p w14:paraId="0DCB7686" w14:textId="77777777" w:rsidR="00760CA1" w:rsidRPr="00C473F2" w:rsidRDefault="00760CA1" w:rsidP="00BA52C9">
            <w:pPr>
              <w:widowControl w:val="0"/>
              <w:ind w:left="601"/>
              <w:jc w:val="center"/>
              <w:rPr>
                <w:b/>
                <w:color w:val="000000" w:themeColor="text1"/>
                <w:sz w:val="28"/>
                <w:szCs w:val="28"/>
                <w:lang w:val="vi-VN"/>
              </w:rPr>
            </w:pPr>
          </w:p>
          <w:p w14:paraId="518E996B" w14:textId="77777777" w:rsidR="00760CA1" w:rsidRPr="00C473F2" w:rsidRDefault="00760CA1" w:rsidP="00BA52C9">
            <w:pPr>
              <w:widowControl w:val="0"/>
              <w:ind w:left="601"/>
              <w:jc w:val="center"/>
              <w:rPr>
                <w:b/>
                <w:color w:val="000000" w:themeColor="text1"/>
                <w:sz w:val="28"/>
                <w:szCs w:val="28"/>
                <w:lang w:val="vi-VN"/>
              </w:rPr>
            </w:pPr>
          </w:p>
          <w:p w14:paraId="66A07430" w14:textId="77777777" w:rsidR="00AC70A4" w:rsidRPr="00C473F2" w:rsidRDefault="00AC70A4" w:rsidP="00BA52C9">
            <w:pPr>
              <w:widowControl w:val="0"/>
              <w:ind w:left="601"/>
              <w:jc w:val="center"/>
              <w:rPr>
                <w:b/>
                <w:color w:val="000000" w:themeColor="text1"/>
                <w:sz w:val="28"/>
                <w:szCs w:val="28"/>
                <w:lang w:val="vi-VN"/>
              </w:rPr>
            </w:pPr>
          </w:p>
          <w:p w14:paraId="349638DE" w14:textId="77777777" w:rsidR="00760CA1" w:rsidRPr="00C473F2" w:rsidRDefault="00760CA1" w:rsidP="00BA52C9">
            <w:pPr>
              <w:widowControl w:val="0"/>
              <w:ind w:left="601"/>
              <w:jc w:val="center"/>
              <w:rPr>
                <w:b/>
                <w:color w:val="000000" w:themeColor="text1"/>
                <w:sz w:val="28"/>
                <w:szCs w:val="28"/>
                <w:lang w:val="vi-VN"/>
              </w:rPr>
            </w:pPr>
          </w:p>
          <w:p w14:paraId="021077EA" w14:textId="77777777" w:rsidR="00760CA1" w:rsidRPr="00C473F2" w:rsidRDefault="00760CA1" w:rsidP="00BA52C9">
            <w:pPr>
              <w:widowControl w:val="0"/>
              <w:rPr>
                <w:b/>
                <w:color w:val="000000" w:themeColor="text1"/>
                <w:sz w:val="28"/>
                <w:szCs w:val="28"/>
                <w:lang w:val="vi-VN"/>
              </w:rPr>
            </w:pPr>
          </w:p>
          <w:p w14:paraId="4CD508A0" w14:textId="38053402" w:rsidR="00760CA1" w:rsidRPr="00A646B4" w:rsidRDefault="0012732E" w:rsidP="00BA52C9">
            <w:pPr>
              <w:widowControl w:val="0"/>
              <w:jc w:val="center"/>
              <w:rPr>
                <w:b/>
                <w:color w:val="000000" w:themeColor="text1"/>
                <w:sz w:val="28"/>
                <w:szCs w:val="28"/>
              </w:rPr>
            </w:pPr>
            <w:r>
              <w:rPr>
                <w:b/>
                <w:color w:val="000000" w:themeColor="text1"/>
                <w:sz w:val="28"/>
                <w:szCs w:val="28"/>
              </w:rPr>
              <w:t>Nguyễn Cao Thắng</w:t>
            </w:r>
          </w:p>
        </w:tc>
      </w:tr>
    </w:tbl>
    <w:p w14:paraId="00C23EE7" w14:textId="77777777" w:rsidR="00817262" w:rsidRPr="00563B83" w:rsidRDefault="00817262" w:rsidP="00AC70A4">
      <w:pPr>
        <w:widowControl w:val="0"/>
        <w:rPr>
          <w:color w:val="EE0000"/>
          <w:sz w:val="20"/>
          <w:szCs w:val="20"/>
        </w:rPr>
      </w:pPr>
    </w:p>
    <w:sectPr w:rsidR="00817262" w:rsidRPr="00563B83" w:rsidSect="00193047">
      <w:headerReference w:type="default" r:id="rId8"/>
      <w:pgSz w:w="16817" w:h="11901" w:orient="landscape" w:code="9"/>
      <w:pgMar w:top="1134" w:right="1134" w:bottom="1701" w:left="1134"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8F4C" w14:textId="77777777" w:rsidR="00D44F43" w:rsidRDefault="00D44F43" w:rsidP="00EC2017">
      <w:r>
        <w:separator/>
      </w:r>
    </w:p>
  </w:endnote>
  <w:endnote w:type="continuationSeparator" w:id="0">
    <w:p w14:paraId="651717E3" w14:textId="77777777" w:rsidR="00D44F43" w:rsidRDefault="00D44F43"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4071" w14:textId="77777777" w:rsidR="00D44F43" w:rsidRDefault="00D44F43" w:rsidP="00EC2017">
      <w:r>
        <w:separator/>
      </w:r>
    </w:p>
  </w:footnote>
  <w:footnote w:type="continuationSeparator" w:id="0">
    <w:p w14:paraId="5A3E1E7E" w14:textId="77777777" w:rsidR="00D44F43" w:rsidRDefault="00D44F43"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F32034D"/>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5" w15:restartNumberingAfterBreak="0">
    <w:nsid w:val="625C377C"/>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9"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9"/>
  </w:num>
  <w:num w:numId="3" w16cid:durableId="2123718172">
    <w:abstractNumId w:val="14"/>
  </w:num>
  <w:num w:numId="4" w16cid:durableId="918906320">
    <w:abstractNumId w:val="1"/>
  </w:num>
  <w:num w:numId="5" w16cid:durableId="72046562">
    <w:abstractNumId w:val="6"/>
  </w:num>
  <w:num w:numId="6" w16cid:durableId="164976080">
    <w:abstractNumId w:val="8"/>
  </w:num>
  <w:num w:numId="7" w16cid:durableId="522861134">
    <w:abstractNumId w:val="16"/>
  </w:num>
  <w:num w:numId="8" w16cid:durableId="951402235">
    <w:abstractNumId w:val="10"/>
  </w:num>
  <w:num w:numId="9" w16cid:durableId="831876961">
    <w:abstractNumId w:val="9"/>
  </w:num>
  <w:num w:numId="10" w16cid:durableId="220598870">
    <w:abstractNumId w:val="7"/>
  </w:num>
  <w:num w:numId="11" w16cid:durableId="779224151">
    <w:abstractNumId w:val="18"/>
  </w:num>
  <w:num w:numId="12" w16cid:durableId="1344013931">
    <w:abstractNumId w:val="2"/>
  </w:num>
  <w:num w:numId="13" w16cid:durableId="670529405">
    <w:abstractNumId w:val="11"/>
  </w:num>
  <w:num w:numId="14" w16cid:durableId="797798250">
    <w:abstractNumId w:val="13"/>
  </w:num>
  <w:num w:numId="15" w16cid:durableId="826552651">
    <w:abstractNumId w:val="17"/>
  </w:num>
  <w:num w:numId="16" w16cid:durableId="692922596">
    <w:abstractNumId w:val="12"/>
  </w:num>
  <w:num w:numId="17" w16cid:durableId="559901335">
    <w:abstractNumId w:val="3"/>
  </w:num>
  <w:num w:numId="18" w16cid:durableId="2012171697">
    <w:abstractNumId w:val="4"/>
  </w:num>
  <w:num w:numId="19" w16cid:durableId="1130175272">
    <w:abstractNumId w:val="15"/>
  </w:num>
  <w:num w:numId="20" w16cid:durableId="1030645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118AE"/>
    <w:rsid w:val="000126C0"/>
    <w:rsid w:val="000140E4"/>
    <w:rsid w:val="00015B46"/>
    <w:rsid w:val="00016389"/>
    <w:rsid w:val="00016582"/>
    <w:rsid w:val="00016C48"/>
    <w:rsid w:val="0001743D"/>
    <w:rsid w:val="0002272F"/>
    <w:rsid w:val="0002389B"/>
    <w:rsid w:val="00025D01"/>
    <w:rsid w:val="00026931"/>
    <w:rsid w:val="0003072A"/>
    <w:rsid w:val="00030AE3"/>
    <w:rsid w:val="00033FFA"/>
    <w:rsid w:val="00034852"/>
    <w:rsid w:val="00035028"/>
    <w:rsid w:val="000373AE"/>
    <w:rsid w:val="000408DB"/>
    <w:rsid w:val="00043EA2"/>
    <w:rsid w:val="00045374"/>
    <w:rsid w:val="00045597"/>
    <w:rsid w:val="00047597"/>
    <w:rsid w:val="00050849"/>
    <w:rsid w:val="000531CA"/>
    <w:rsid w:val="000532A8"/>
    <w:rsid w:val="00053D33"/>
    <w:rsid w:val="00054569"/>
    <w:rsid w:val="00054F40"/>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58AD"/>
    <w:rsid w:val="00090F3A"/>
    <w:rsid w:val="00092BE7"/>
    <w:rsid w:val="00093DE1"/>
    <w:rsid w:val="00095932"/>
    <w:rsid w:val="00095F15"/>
    <w:rsid w:val="00096C1E"/>
    <w:rsid w:val="0009726D"/>
    <w:rsid w:val="000A010D"/>
    <w:rsid w:val="000A0127"/>
    <w:rsid w:val="000A1601"/>
    <w:rsid w:val="000A2B09"/>
    <w:rsid w:val="000A50CD"/>
    <w:rsid w:val="000A5745"/>
    <w:rsid w:val="000A66D3"/>
    <w:rsid w:val="000A6845"/>
    <w:rsid w:val="000A74F3"/>
    <w:rsid w:val="000B1FBC"/>
    <w:rsid w:val="000B3CE6"/>
    <w:rsid w:val="000B51FB"/>
    <w:rsid w:val="000B54D0"/>
    <w:rsid w:val="000B5AE2"/>
    <w:rsid w:val="000B62D1"/>
    <w:rsid w:val="000B6E79"/>
    <w:rsid w:val="000B7ABB"/>
    <w:rsid w:val="000C2FB8"/>
    <w:rsid w:val="000C5EFB"/>
    <w:rsid w:val="000C6926"/>
    <w:rsid w:val="000C72CE"/>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F0802"/>
    <w:rsid w:val="000F3AC0"/>
    <w:rsid w:val="000F5002"/>
    <w:rsid w:val="000F6473"/>
    <w:rsid w:val="000F6BB0"/>
    <w:rsid w:val="000F6E91"/>
    <w:rsid w:val="000F6F9D"/>
    <w:rsid w:val="00100435"/>
    <w:rsid w:val="00101BCE"/>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6CC5"/>
    <w:rsid w:val="0012732E"/>
    <w:rsid w:val="0012760D"/>
    <w:rsid w:val="0012785A"/>
    <w:rsid w:val="00127C78"/>
    <w:rsid w:val="0013047C"/>
    <w:rsid w:val="00131150"/>
    <w:rsid w:val="00131808"/>
    <w:rsid w:val="001337C7"/>
    <w:rsid w:val="00136E19"/>
    <w:rsid w:val="00141A33"/>
    <w:rsid w:val="001423E8"/>
    <w:rsid w:val="00144935"/>
    <w:rsid w:val="00146024"/>
    <w:rsid w:val="0015000C"/>
    <w:rsid w:val="001508AE"/>
    <w:rsid w:val="00150E4E"/>
    <w:rsid w:val="00152E20"/>
    <w:rsid w:val="0015344D"/>
    <w:rsid w:val="001536F6"/>
    <w:rsid w:val="00153C0A"/>
    <w:rsid w:val="001547D0"/>
    <w:rsid w:val="001557C6"/>
    <w:rsid w:val="00160BBC"/>
    <w:rsid w:val="00160E54"/>
    <w:rsid w:val="001623A6"/>
    <w:rsid w:val="001630D6"/>
    <w:rsid w:val="00164E0E"/>
    <w:rsid w:val="001659C4"/>
    <w:rsid w:val="00166309"/>
    <w:rsid w:val="00167F28"/>
    <w:rsid w:val="00171754"/>
    <w:rsid w:val="001736DD"/>
    <w:rsid w:val="0017523B"/>
    <w:rsid w:val="00176479"/>
    <w:rsid w:val="00176CC3"/>
    <w:rsid w:val="0017734E"/>
    <w:rsid w:val="00180641"/>
    <w:rsid w:val="00185F08"/>
    <w:rsid w:val="00190188"/>
    <w:rsid w:val="00193047"/>
    <w:rsid w:val="00193741"/>
    <w:rsid w:val="001938D0"/>
    <w:rsid w:val="0019408E"/>
    <w:rsid w:val="001940B6"/>
    <w:rsid w:val="001949EA"/>
    <w:rsid w:val="00194E99"/>
    <w:rsid w:val="00196466"/>
    <w:rsid w:val="0019700C"/>
    <w:rsid w:val="00197BE5"/>
    <w:rsid w:val="001A0942"/>
    <w:rsid w:val="001A18CE"/>
    <w:rsid w:val="001A1AE1"/>
    <w:rsid w:val="001A2496"/>
    <w:rsid w:val="001A51D5"/>
    <w:rsid w:val="001A611E"/>
    <w:rsid w:val="001A6B5E"/>
    <w:rsid w:val="001B033F"/>
    <w:rsid w:val="001B0A8F"/>
    <w:rsid w:val="001B4C7D"/>
    <w:rsid w:val="001C2135"/>
    <w:rsid w:val="001C51AB"/>
    <w:rsid w:val="001C582E"/>
    <w:rsid w:val="001C59E1"/>
    <w:rsid w:val="001C7C3A"/>
    <w:rsid w:val="001D03F9"/>
    <w:rsid w:val="001D089B"/>
    <w:rsid w:val="001D0BD4"/>
    <w:rsid w:val="001D1307"/>
    <w:rsid w:val="001D2704"/>
    <w:rsid w:val="001D2966"/>
    <w:rsid w:val="001D59F2"/>
    <w:rsid w:val="001E05D7"/>
    <w:rsid w:val="001E1BD0"/>
    <w:rsid w:val="001E2298"/>
    <w:rsid w:val="001E235C"/>
    <w:rsid w:val="001E4898"/>
    <w:rsid w:val="001E496D"/>
    <w:rsid w:val="001E560F"/>
    <w:rsid w:val="001E5EB7"/>
    <w:rsid w:val="001E6803"/>
    <w:rsid w:val="001E7866"/>
    <w:rsid w:val="001F08E9"/>
    <w:rsid w:val="001F2511"/>
    <w:rsid w:val="001F29FC"/>
    <w:rsid w:val="001F2CDB"/>
    <w:rsid w:val="0020110F"/>
    <w:rsid w:val="0020114B"/>
    <w:rsid w:val="0020365A"/>
    <w:rsid w:val="002048A6"/>
    <w:rsid w:val="00206FC7"/>
    <w:rsid w:val="00210272"/>
    <w:rsid w:val="00210C66"/>
    <w:rsid w:val="00211203"/>
    <w:rsid w:val="0021133B"/>
    <w:rsid w:val="0021146E"/>
    <w:rsid w:val="00212548"/>
    <w:rsid w:val="00212832"/>
    <w:rsid w:val="00215F5F"/>
    <w:rsid w:val="00220C87"/>
    <w:rsid w:val="00222A69"/>
    <w:rsid w:val="0022354B"/>
    <w:rsid w:val="00230055"/>
    <w:rsid w:val="00230244"/>
    <w:rsid w:val="00230266"/>
    <w:rsid w:val="00230DBB"/>
    <w:rsid w:val="00231D0B"/>
    <w:rsid w:val="002330D1"/>
    <w:rsid w:val="00233855"/>
    <w:rsid w:val="00240996"/>
    <w:rsid w:val="00242E55"/>
    <w:rsid w:val="00243650"/>
    <w:rsid w:val="002448C1"/>
    <w:rsid w:val="00244FCC"/>
    <w:rsid w:val="002468D2"/>
    <w:rsid w:val="002470D5"/>
    <w:rsid w:val="00247B51"/>
    <w:rsid w:val="002503B1"/>
    <w:rsid w:val="00250B68"/>
    <w:rsid w:val="00252187"/>
    <w:rsid w:val="00254D78"/>
    <w:rsid w:val="002555FC"/>
    <w:rsid w:val="00256600"/>
    <w:rsid w:val="00257499"/>
    <w:rsid w:val="00257538"/>
    <w:rsid w:val="002577CF"/>
    <w:rsid w:val="0025781B"/>
    <w:rsid w:val="002602AD"/>
    <w:rsid w:val="00260B17"/>
    <w:rsid w:val="002667A8"/>
    <w:rsid w:val="002675B2"/>
    <w:rsid w:val="00270415"/>
    <w:rsid w:val="0027197E"/>
    <w:rsid w:val="00271AFE"/>
    <w:rsid w:val="00274AAB"/>
    <w:rsid w:val="00274C8B"/>
    <w:rsid w:val="00274FDC"/>
    <w:rsid w:val="002753A7"/>
    <w:rsid w:val="00277001"/>
    <w:rsid w:val="00277A4B"/>
    <w:rsid w:val="0028015B"/>
    <w:rsid w:val="002814AB"/>
    <w:rsid w:val="00283052"/>
    <w:rsid w:val="002846C1"/>
    <w:rsid w:val="00285060"/>
    <w:rsid w:val="00291539"/>
    <w:rsid w:val="00291D12"/>
    <w:rsid w:val="00292F16"/>
    <w:rsid w:val="00293F2C"/>
    <w:rsid w:val="00295680"/>
    <w:rsid w:val="00295A25"/>
    <w:rsid w:val="002961AC"/>
    <w:rsid w:val="00297D63"/>
    <w:rsid w:val="002A087C"/>
    <w:rsid w:val="002A2A08"/>
    <w:rsid w:val="002A2F94"/>
    <w:rsid w:val="002A3295"/>
    <w:rsid w:val="002A3F4F"/>
    <w:rsid w:val="002A55C3"/>
    <w:rsid w:val="002A64BF"/>
    <w:rsid w:val="002A6B3E"/>
    <w:rsid w:val="002A71FC"/>
    <w:rsid w:val="002A7541"/>
    <w:rsid w:val="002A7608"/>
    <w:rsid w:val="002A7BC8"/>
    <w:rsid w:val="002B10ED"/>
    <w:rsid w:val="002B2B48"/>
    <w:rsid w:val="002B319A"/>
    <w:rsid w:val="002B515E"/>
    <w:rsid w:val="002B79B3"/>
    <w:rsid w:val="002C04E7"/>
    <w:rsid w:val="002C08E8"/>
    <w:rsid w:val="002C1E70"/>
    <w:rsid w:val="002C1F53"/>
    <w:rsid w:val="002C339F"/>
    <w:rsid w:val="002C4833"/>
    <w:rsid w:val="002C60D1"/>
    <w:rsid w:val="002C61A4"/>
    <w:rsid w:val="002D2DFF"/>
    <w:rsid w:val="002D35AD"/>
    <w:rsid w:val="002D4DBA"/>
    <w:rsid w:val="002D5093"/>
    <w:rsid w:val="002D54EC"/>
    <w:rsid w:val="002D5A6F"/>
    <w:rsid w:val="002D75D4"/>
    <w:rsid w:val="002E0D82"/>
    <w:rsid w:val="002E236A"/>
    <w:rsid w:val="002E3353"/>
    <w:rsid w:val="002E79D3"/>
    <w:rsid w:val="002F01C5"/>
    <w:rsid w:val="002F0C93"/>
    <w:rsid w:val="002F1970"/>
    <w:rsid w:val="002F1E5E"/>
    <w:rsid w:val="002F3CB9"/>
    <w:rsid w:val="002F3E3E"/>
    <w:rsid w:val="00300251"/>
    <w:rsid w:val="0030315D"/>
    <w:rsid w:val="00306DEC"/>
    <w:rsid w:val="00307CC8"/>
    <w:rsid w:val="003128BB"/>
    <w:rsid w:val="0031438D"/>
    <w:rsid w:val="003159EE"/>
    <w:rsid w:val="00315B53"/>
    <w:rsid w:val="003162A8"/>
    <w:rsid w:val="003163DD"/>
    <w:rsid w:val="00317406"/>
    <w:rsid w:val="00320921"/>
    <w:rsid w:val="00321AD0"/>
    <w:rsid w:val="00321C81"/>
    <w:rsid w:val="003225A6"/>
    <w:rsid w:val="00325082"/>
    <w:rsid w:val="00326480"/>
    <w:rsid w:val="00326DF8"/>
    <w:rsid w:val="0033032C"/>
    <w:rsid w:val="00330CC5"/>
    <w:rsid w:val="00331AEF"/>
    <w:rsid w:val="0033589C"/>
    <w:rsid w:val="00335AD6"/>
    <w:rsid w:val="00336BF4"/>
    <w:rsid w:val="003375AF"/>
    <w:rsid w:val="003403CA"/>
    <w:rsid w:val="0034518C"/>
    <w:rsid w:val="00345845"/>
    <w:rsid w:val="003458E3"/>
    <w:rsid w:val="00347FE2"/>
    <w:rsid w:val="00351A46"/>
    <w:rsid w:val="00352142"/>
    <w:rsid w:val="0035260D"/>
    <w:rsid w:val="00353158"/>
    <w:rsid w:val="0035563B"/>
    <w:rsid w:val="00356A57"/>
    <w:rsid w:val="003572DF"/>
    <w:rsid w:val="00357382"/>
    <w:rsid w:val="00357815"/>
    <w:rsid w:val="00357CFC"/>
    <w:rsid w:val="00360ADC"/>
    <w:rsid w:val="00360B41"/>
    <w:rsid w:val="0036188E"/>
    <w:rsid w:val="003618C7"/>
    <w:rsid w:val="00361B1E"/>
    <w:rsid w:val="00362207"/>
    <w:rsid w:val="003628C7"/>
    <w:rsid w:val="00364089"/>
    <w:rsid w:val="003649B5"/>
    <w:rsid w:val="003654D1"/>
    <w:rsid w:val="00365DBA"/>
    <w:rsid w:val="00366638"/>
    <w:rsid w:val="0036664F"/>
    <w:rsid w:val="00372212"/>
    <w:rsid w:val="00373F79"/>
    <w:rsid w:val="00376F46"/>
    <w:rsid w:val="00377B11"/>
    <w:rsid w:val="00377BFF"/>
    <w:rsid w:val="00377FE6"/>
    <w:rsid w:val="00380196"/>
    <w:rsid w:val="00380E17"/>
    <w:rsid w:val="00381328"/>
    <w:rsid w:val="003830DF"/>
    <w:rsid w:val="0038463D"/>
    <w:rsid w:val="00387112"/>
    <w:rsid w:val="00391247"/>
    <w:rsid w:val="003915CE"/>
    <w:rsid w:val="0039210C"/>
    <w:rsid w:val="0039218E"/>
    <w:rsid w:val="003A0BF7"/>
    <w:rsid w:val="003A18D7"/>
    <w:rsid w:val="003A4F48"/>
    <w:rsid w:val="003A629C"/>
    <w:rsid w:val="003A7874"/>
    <w:rsid w:val="003A7F1A"/>
    <w:rsid w:val="003A7F2D"/>
    <w:rsid w:val="003B1143"/>
    <w:rsid w:val="003B2C99"/>
    <w:rsid w:val="003B35EB"/>
    <w:rsid w:val="003B4104"/>
    <w:rsid w:val="003B418D"/>
    <w:rsid w:val="003B6C50"/>
    <w:rsid w:val="003C07CF"/>
    <w:rsid w:val="003C3E90"/>
    <w:rsid w:val="003C43D6"/>
    <w:rsid w:val="003C5255"/>
    <w:rsid w:val="003C534C"/>
    <w:rsid w:val="003C58CC"/>
    <w:rsid w:val="003C7111"/>
    <w:rsid w:val="003C7F5F"/>
    <w:rsid w:val="003D1B27"/>
    <w:rsid w:val="003D1B94"/>
    <w:rsid w:val="003D22DF"/>
    <w:rsid w:val="003D27C7"/>
    <w:rsid w:val="003D28EF"/>
    <w:rsid w:val="003D5651"/>
    <w:rsid w:val="003D5A3F"/>
    <w:rsid w:val="003D5BDF"/>
    <w:rsid w:val="003D5E93"/>
    <w:rsid w:val="003D600A"/>
    <w:rsid w:val="003D64DF"/>
    <w:rsid w:val="003D69C7"/>
    <w:rsid w:val="003D6D23"/>
    <w:rsid w:val="003E02FE"/>
    <w:rsid w:val="003E15C8"/>
    <w:rsid w:val="003E42C8"/>
    <w:rsid w:val="003E4553"/>
    <w:rsid w:val="003E5781"/>
    <w:rsid w:val="003E5B79"/>
    <w:rsid w:val="003E7564"/>
    <w:rsid w:val="003F04E5"/>
    <w:rsid w:val="003F15B1"/>
    <w:rsid w:val="003F1F72"/>
    <w:rsid w:val="003F3263"/>
    <w:rsid w:val="003F4442"/>
    <w:rsid w:val="003F552F"/>
    <w:rsid w:val="0040014D"/>
    <w:rsid w:val="00402073"/>
    <w:rsid w:val="00403FA6"/>
    <w:rsid w:val="00404D70"/>
    <w:rsid w:val="0040622A"/>
    <w:rsid w:val="00407231"/>
    <w:rsid w:val="00407570"/>
    <w:rsid w:val="00411A52"/>
    <w:rsid w:val="00411C93"/>
    <w:rsid w:val="00413A58"/>
    <w:rsid w:val="004157E7"/>
    <w:rsid w:val="00416F53"/>
    <w:rsid w:val="00417588"/>
    <w:rsid w:val="00420BD9"/>
    <w:rsid w:val="00421970"/>
    <w:rsid w:val="00422111"/>
    <w:rsid w:val="00422C43"/>
    <w:rsid w:val="00423984"/>
    <w:rsid w:val="00423E9E"/>
    <w:rsid w:val="00424088"/>
    <w:rsid w:val="00425430"/>
    <w:rsid w:val="00431B8E"/>
    <w:rsid w:val="00432648"/>
    <w:rsid w:val="00435230"/>
    <w:rsid w:val="0043594A"/>
    <w:rsid w:val="00435AB6"/>
    <w:rsid w:val="00436082"/>
    <w:rsid w:val="004361CF"/>
    <w:rsid w:val="00436FAB"/>
    <w:rsid w:val="0044133F"/>
    <w:rsid w:val="00441F1E"/>
    <w:rsid w:val="00442797"/>
    <w:rsid w:val="00443149"/>
    <w:rsid w:val="004461DD"/>
    <w:rsid w:val="004470AC"/>
    <w:rsid w:val="0044784B"/>
    <w:rsid w:val="004524BB"/>
    <w:rsid w:val="00453BBD"/>
    <w:rsid w:val="004543EB"/>
    <w:rsid w:val="00454C3D"/>
    <w:rsid w:val="00456CCA"/>
    <w:rsid w:val="00456DBF"/>
    <w:rsid w:val="004578BB"/>
    <w:rsid w:val="00457A1F"/>
    <w:rsid w:val="00457C03"/>
    <w:rsid w:val="004636CA"/>
    <w:rsid w:val="0046420F"/>
    <w:rsid w:val="00464315"/>
    <w:rsid w:val="004671F7"/>
    <w:rsid w:val="004675E2"/>
    <w:rsid w:val="00471B97"/>
    <w:rsid w:val="00474005"/>
    <w:rsid w:val="004748F8"/>
    <w:rsid w:val="00474920"/>
    <w:rsid w:val="00474D7F"/>
    <w:rsid w:val="00480CDC"/>
    <w:rsid w:val="00480F88"/>
    <w:rsid w:val="004816BD"/>
    <w:rsid w:val="00481FFB"/>
    <w:rsid w:val="00482F06"/>
    <w:rsid w:val="00483A2B"/>
    <w:rsid w:val="00490AB9"/>
    <w:rsid w:val="0049450A"/>
    <w:rsid w:val="004955B9"/>
    <w:rsid w:val="00496B44"/>
    <w:rsid w:val="004A1D4C"/>
    <w:rsid w:val="004A2BAA"/>
    <w:rsid w:val="004A2F8E"/>
    <w:rsid w:val="004A6224"/>
    <w:rsid w:val="004A73C2"/>
    <w:rsid w:val="004A7B11"/>
    <w:rsid w:val="004B0118"/>
    <w:rsid w:val="004B09F6"/>
    <w:rsid w:val="004B1CC3"/>
    <w:rsid w:val="004B3107"/>
    <w:rsid w:val="004B4931"/>
    <w:rsid w:val="004B50C9"/>
    <w:rsid w:val="004C0306"/>
    <w:rsid w:val="004C08D0"/>
    <w:rsid w:val="004C094D"/>
    <w:rsid w:val="004C1635"/>
    <w:rsid w:val="004C2976"/>
    <w:rsid w:val="004C2A4D"/>
    <w:rsid w:val="004C32EB"/>
    <w:rsid w:val="004C5646"/>
    <w:rsid w:val="004C7BA7"/>
    <w:rsid w:val="004D07DE"/>
    <w:rsid w:val="004D0B8A"/>
    <w:rsid w:val="004D65DB"/>
    <w:rsid w:val="004D710B"/>
    <w:rsid w:val="004E06AF"/>
    <w:rsid w:val="004E0719"/>
    <w:rsid w:val="004E6421"/>
    <w:rsid w:val="004F05C1"/>
    <w:rsid w:val="004F0B91"/>
    <w:rsid w:val="004F20E7"/>
    <w:rsid w:val="004F2CA6"/>
    <w:rsid w:val="004F4CF8"/>
    <w:rsid w:val="004F4F62"/>
    <w:rsid w:val="004F5319"/>
    <w:rsid w:val="004F69DA"/>
    <w:rsid w:val="004F707C"/>
    <w:rsid w:val="00503894"/>
    <w:rsid w:val="00505480"/>
    <w:rsid w:val="005069CD"/>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30EB8"/>
    <w:rsid w:val="005416EB"/>
    <w:rsid w:val="00542243"/>
    <w:rsid w:val="005434B7"/>
    <w:rsid w:val="00543DCB"/>
    <w:rsid w:val="00544AD7"/>
    <w:rsid w:val="00546444"/>
    <w:rsid w:val="00546453"/>
    <w:rsid w:val="00547616"/>
    <w:rsid w:val="00547FE4"/>
    <w:rsid w:val="0055151D"/>
    <w:rsid w:val="00551613"/>
    <w:rsid w:val="00551DA4"/>
    <w:rsid w:val="005557EB"/>
    <w:rsid w:val="00555BD6"/>
    <w:rsid w:val="0055632D"/>
    <w:rsid w:val="00556C1A"/>
    <w:rsid w:val="00561A6C"/>
    <w:rsid w:val="005624CD"/>
    <w:rsid w:val="005632F7"/>
    <w:rsid w:val="00563B83"/>
    <w:rsid w:val="00563D30"/>
    <w:rsid w:val="00565BF6"/>
    <w:rsid w:val="00566255"/>
    <w:rsid w:val="00566BE9"/>
    <w:rsid w:val="005712DB"/>
    <w:rsid w:val="00571F33"/>
    <w:rsid w:val="0057347E"/>
    <w:rsid w:val="005803BD"/>
    <w:rsid w:val="0058111A"/>
    <w:rsid w:val="0058264D"/>
    <w:rsid w:val="0058310A"/>
    <w:rsid w:val="00583DAD"/>
    <w:rsid w:val="00584427"/>
    <w:rsid w:val="00585686"/>
    <w:rsid w:val="00586F01"/>
    <w:rsid w:val="00592C25"/>
    <w:rsid w:val="00595F4F"/>
    <w:rsid w:val="00596096"/>
    <w:rsid w:val="00596B33"/>
    <w:rsid w:val="00596C2E"/>
    <w:rsid w:val="00597C6E"/>
    <w:rsid w:val="005A1B4C"/>
    <w:rsid w:val="005A2178"/>
    <w:rsid w:val="005A2E21"/>
    <w:rsid w:val="005A3709"/>
    <w:rsid w:val="005A40EA"/>
    <w:rsid w:val="005A69C0"/>
    <w:rsid w:val="005B2AA2"/>
    <w:rsid w:val="005B5076"/>
    <w:rsid w:val="005B5BD9"/>
    <w:rsid w:val="005B5E9D"/>
    <w:rsid w:val="005C0323"/>
    <w:rsid w:val="005C118E"/>
    <w:rsid w:val="005C13E5"/>
    <w:rsid w:val="005C2125"/>
    <w:rsid w:val="005C2F2D"/>
    <w:rsid w:val="005C4F53"/>
    <w:rsid w:val="005C5FC2"/>
    <w:rsid w:val="005C67CC"/>
    <w:rsid w:val="005D3F1C"/>
    <w:rsid w:val="005D46E5"/>
    <w:rsid w:val="005D7B50"/>
    <w:rsid w:val="005D7E3A"/>
    <w:rsid w:val="005E08AE"/>
    <w:rsid w:val="005E0C3D"/>
    <w:rsid w:val="005E258E"/>
    <w:rsid w:val="005E3160"/>
    <w:rsid w:val="005E322E"/>
    <w:rsid w:val="005E3FEA"/>
    <w:rsid w:val="005E60FA"/>
    <w:rsid w:val="005E65A7"/>
    <w:rsid w:val="005E77AC"/>
    <w:rsid w:val="005E7AF4"/>
    <w:rsid w:val="005E7ED0"/>
    <w:rsid w:val="005F0456"/>
    <w:rsid w:val="005F25CD"/>
    <w:rsid w:val="005F4423"/>
    <w:rsid w:val="005F67CA"/>
    <w:rsid w:val="005F681E"/>
    <w:rsid w:val="0060073D"/>
    <w:rsid w:val="00600AA8"/>
    <w:rsid w:val="00601685"/>
    <w:rsid w:val="00601CCF"/>
    <w:rsid w:val="00601F56"/>
    <w:rsid w:val="00602068"/>
    <w:rsid w:val="0060229B"/>
    <w:rsid w:val="00604266"/>
    <w:rsid w:val="0060431E"/>
    <w:rsid w:val="0060607A"/>
    <w:rsid w:val="00606726"/>
    <w:rsid w:val="006130F3"/>
    <w:rsid w:val="006137B2"/>
    <w:rsid w:val="00613B68"/>
    <w:rsid w:val="00613B82"/>
    <w:rsid w:val="006167E2"/>
    <w:rsid w:val="00616A79"/>
    <w:rsid w:val="00616EB8"/>
    <w:rsid w:val="00617922"/>
    <w:rsid w:val="006203DB"/>
    <w:rsid w:val="00620930"/>
    <w:rsid w:val="00627212"/>
    <w:rsid w:val="00627911"/>
    <w:rsid w:val="006322B3"/>
    <w:rsid w:val="0063394D"/>
    <w:rsid w:val="006341F0"/>
    <w:rsid w:val="00635781"/>
    <w:rsid w:val="006360E6"/>
    <w:rsid w:val="006407BD"/>
    <w:rsid w:val="0064182D"/>
    <w:rsid w:val="00641B72"/>
    <w:rsid w:val="006439E7"/>
    <w:rsid w:val="00645417"/>
    <w:rsid w:val="0064631C"/>
    <w:rsid w:val="00646BEE"/>
    <w:rsid w:val="0065035E"/>
    <w:rsid w:val="00651B46"/>
    <w:rsid w:val="006536A9"/>
    <w:rsid w:val="0065537C"/>
    <w:rsid w:val="00655587"/>
    <w:rsid w:val="00655EAC"/>
    <w:rsid w:val="00656F3D"/>
    <w:rsid w:val="00656F7A"/>
    <w:rsid w:val="006577D3"/>
    <w:rsid w:val="00657ADC"/>
    <w:rsid w:val="00657C6F"/>
    <w:rsid w:val="00661967"/>
    <w:rsid w:val="006623FE"/>
    <w:rsid w:val="006625AA"/>
    <w:rsid w:val="006626F6"/>
    <w:rsid w:val="00662F95"/>
    <w:rsid w:val="00663829"/>
    <w:rsid w:val="006639D3"/>
    <w:rsid w:val="00663DE9"/>
    <w:rsid w:val="006659DC"/>
    <w:rsid w:val="00666718"/>
    <w:rsid w:val="00666F83"/>
    <w:rsid w:val="00667D23"/>
    <w:rsid w:val="006702A0"/>
    <w:rsid w:val="0067046C"/>
    <w:rsid w:val="006715D3"/>
    <w:rsid w:val="0067165D"/>
    <w:rsid w:val="0067547F"/>
    <w:rsid w:val="00677262"/>
    <w:rsid w:val="0067793A"/>
    <w:rsid w:val="006814F9"/>
    <w:rsid w:val="0068320B"/>
    <w:rsid w:val="00683648"/>
    <w:rsid w:val="00685474"/>
    <w:rsid w:val="0068720B"/>
    <w:rsid w:val="00687253"/>
    <w:rsid w:val="00687DA3"/>
    <w:rsid w:val="00693F0E"/>
    <w:rsid w:val="00694716"/>
    <w:rsid w:val="00697ACC"/>
    <w:rsid w:val="006A0454"/>
    <w:rsid w:val="006A3B52"/>
    <w:rsid w:val="006A4AEB"/>
    <w:rsid w:val="006A51C8"/>
    <w:rsid w:val="006B54B3"/>
    <w:rsid w:val="006B758B"/>
    <w:rsid w:val="006C0645"/>
    <w:rsid w:val="006C17CA"/>
    <w:rsid w:val="006C1F51"/>
    <w:rsid w:val="006C29A2"/>
    <w:rsid w:val="006C2C58"/>
    <w:rsid w:val="006C6B11"/>
    <w:rsid w:val="006D5931"/>
    <w:rsid w:val="006D5D94"/>
    <w:rsid w:val="006D6932"/>
    <w:rsid w:val="006D71CE"/>
    <w:rsid w:val="006E1E6B"/>
    <w:rsid w:val="006E2D2C"/>
    <w:rsid w:val="006E3D17"/>
    <w:rsid w:val="006E4ED9"/>
    <w:rsid w:val="006F1C06"/>
    <w:rsid w:val="006F2964"/>
    <w:rsid w:val="006F3553"/>
    <w:rsid w:val="006F52B6"/>
    <w:rsid w:val="006F60A4"/>
    <w:rsid w:val="006F6FEF"/>
    <w:rsid w:val="00701312"/>
    <w:rsid w:val="00701344"/>
    <w:rsid w:val="0070213A"/>
    <w:rsid w:val="00702C1E"/>
    <w:rsid w:val="007033E6"/>
    <w:rsid w:val="007046DB"/>
    <w:rsid w:val="00706D6C"/>
    <w:rsid w:val="00712E74"/>
    <w:rsid w:val="00715435"/>
    <w:rsid w:val="00716535"/>
    <w:rsid w:val="00720222"/>
    <w:rsid w:val="0072096E"/>
    <w:rsid w:val="00721BCE"/>
    <w:rsid w:val="00721C93"/>
    <w:rsid w:val="00722F6D"/>
    <w:rsid w:val="0072696A"/>
    <w:rsid w:val="007269FC"/>
    <w:rsid w:val="00726C2F"/>
    <w:rsid w:val="00726FB9"/>
    <w:rsid w:val="00727758"/>
    <w:rsid w:val="0073140B"/>
    <w:rsid w:val="007316B6"/>
    <w:rsid w:val="00731759"/>
    <w:rsid w:val="00732941"/>
    <w:rsid w:val="007340B8"/>
    <w:rsid w:val="00736E81"/>
    <w:rsid w:val="007372BA"/>
    <w:rsid w:val="00737B66"/>
    <w:rsid w:val="0074197C"/>
    <w:rsid w:val="007421B8"/>
    <w:rsid w:val="007423A8"/>
    <w:rsid w:val="00743092"/>
    <w:rsid w:val="0074361A"/>
    <w:rsid w:val="00743DB7"/>
    <w:rsid w:val="0074568F"/>
    <w:rsid w:val="007466C8"/>
    <w:rsid w:val="007502F9"/>
    <w:rsid w:val="00751639"/>
    <w:rsid w:val="0075484C"/>
    <w:rsid w:val="00756AC9"/>
    <w:rsid w:val="00760CA1"/>
    <w:rsid w:val="0076649A"/>
    <w:rsid w:val="007665BA"/>
    <w:rsid w:val="00766A25"/>
    <w:rsid w:val="00766ECB"/>
    <w:rsid w:val="00767ABA"/>
    <w:rsid w:val="007708E7"/>
    <w:rsid w:val="00770B89"/>
    <w:rsid w:val="007726E6"/>
    <w:rsid w:val="00773819"/>
    <w:rsid w:val="0077414D"/>
    <w:rsid w:val="007744E6"/>
    <w:rsid w:val="00774E58"/>
    <w:rsid w:val="00775900"/>
    <w:rsid w:val="00780EE8"/>
    <w:rsid w:val="00783594"/>
    <w:rsid w:val="007836EE"/>
    <w:rsid w:val="00783F47"/>
    <w:rsid w:val="00784AEF"/>
    <w:rsid w:val="0078554F"/>
    <w:rsid w:val="00785D78"/>
    <w:rsid w:val="00786A32"/>
    <w:rsid w:val="00786C06"/>
    <w:rsid w:val="0078750E"/>
    <w:rsid w:val="00787A13"/>
    <w:rsid w:val="00790543"/>
    <w:rsid w:val="007932C2"/>
    <w:rsid w:val="00796ED6"/>
    <w:rsid w:val="007A0BA4"/>
    <w:rsid w:val="007A0DCC"/>
    <w:rsid w:val="007A1A9C"/>
    <w:rsid w:val="007A3B51"/>
    <w:rsid w:val="007A4E2E"/>
    <w:rsid w:val="007A6386"/>
    <w:rsid w:val="007B05E8"/>
    <w:rsid w:val="007C140D"/>
    <w:rsid w:val="007C42AF"/>
    <w:rsid w:val="007C49AE"/>
    <w:rsid w:val="007C6CB4"/>
    <w:rsid w:val="007D04DC"/>
    <w:rsid w:val="007D0DB0"/>
    <w:rsid w:val="007D10A4"/>
    <w:rsid w:val="007D2529"/>
    <w:rsid w:val="007D43F2"/>
    <w:rsid w:val="007D4FAA"/>
    <w:rsid w:val="007D561B"/>
    <w:rsid w:val="007D58A1"/>
    <w:rsid w:val="007D7D46"/>
    <w:rsid w:val="007E2184"/>
    <w:rsid w:val="007E7F5C"/>
    <w:rsid w:val="007F1F55"/>
    <w:rsid w:val="007F230D"/>
    <w:rsid w:val="007F24DC"/>
    <w:rsid w:val="007F6FF1"/>
    <w:rsid w:val="008000B9"/>
    <w:rsid w:val="00803BCE"/>
    <w:rsid w:val="0080427B"/>
    <w:rsid w:val="00804565"/>
    <w:rsid w:val="008048B2"/>
    <w:rsid w:val="00804BB5"/>
    <w:rsid w:val="0080512A"/>
    <w:rsid w:val="008055E5"/>
    <w:rsid w:val="00806D24"/>
    <w:rsid w:val="008076E6"/>
    <w:rsid w:val="008121F2"/>
    <w:rsid w:val="008124DC"/>
    <w:rsid w:val="00812AE2"/>
    <w:rsid w:val="00817262"/>
    <w:rsid w:val="00817449"/>
    <w:rsid w:val="00817996"/>
    <w:rsid w:val="00817E68"/>
    <w:rsid w:val="00817FE5"/>
    <w:rsid w:val="00820A87"/>
    <w:rsid w:val="00822B8D"/>
    <w:rsid w:val="0082567B"/>
    <w:rsid w:val="00825B52"/>
    <w:rsid w:val="0082677D"/>
    <w:rsid w:val="00827378"/>
    <w:rsid w:val="00827842"/>
    <w:rsid w:val="00827892"/>
    <w:rsid w:val="00827A4F"/>
    <w:rsid w:val="008306C3"/>
    <w:rsid w:val="0083356B"/>
    <w:rsid w:val="00833C20"/>
    <w:rsid w:val="00833F0C"/>
    <w:rsid w:val="00833F1B"/>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51EC"/>
    <w:rsid w:val="00866303"/>
    <w:rsid w:val="008663FF"/>
    <w:rsid w:val="008669AB"/>
    <w:rsid w:val="008730F2"/>
    <w:rsid w:val="00873CAE"/>
    <w:rsid w:val="00874B4A"/>
    <w:rsid w:val="008754D7"/>
    <w:rsid w:val="008760B2"/>
    <w:rsid w:val="0087677B"/>
    <w:rsid w:val="00876996"/>
    <w:rsid w:val="00881775"/>
    <w:rsid w:val="00883F3F"/>
    <w:rsid w:val="0088413B"/>
    <w:rsid w:val="008867EE"/>
    <w:rsid w:val="00887179"/>
    <w:rsid w:val="00890647"/>
    <w:rsid w:val="00890A48"/>
    <w:rsid w:val="008912D0"/>
    <w:rsid w:val="008915C5"/>
    <w:rsid w:val="00893629"/>
    <w:rsid w:val="008941EE"/>
    <w:rsid w:val="00894BA7"/>
    <w:rsid w:val="0089503F"/>
    <w:rsid w:val="008953C3"/>
    <w:rsid w:val="0089691B"/>
    <w:rsid w:val="00897DC9"/>
    <w:rsid w:val="008A0A83"/>
    <w:rsid w:val="008A254C"/>
    <w:rsid w:val="008A5671"/>
    <w:rsid w:val="008A6468"/>
    <w:rsid w:val="008A6B4A"/>
    <w:rsid w:val="008A6BE2"/>
    <w:rsid w:val="008A7C07"/>
    <w:rsid w:val="008B07B3"/>
    <w:rsid w:val="008B0CA8"/>
    <w:rsid w:val="008B30C5"/>
    <w:rsid w:val="008B3350"/>
    <w:rsid w:val="008B38E1"/>
    <w:rsid w:val="008B44CF"/>
    <w:rsid w:val="008B55B4"/>
    <w:rsid w:val="008B5D0B"/>
    <w:rsid w:val="008B5D9B"/>
    <w:rsid w:val="008C19CF"/>
    <w:rsid w:val="008C1F1D"/>
    <w:rsid w:val="008C2106"/>
    <w:rsid w:val="008C28FD"/>
    <w:rsid w:val="008C5978"/>
    <w:rsid w:val="008C5D8F"/>
    <w:rsid w:val="008D0E07"/>
    <w:rsid w:val="008D14D1"/>
    <w:rsid w:val="008D185D"/>
    <w:rsid w:val="008D4A46"/>
    <w:rsid w:val="008D4E2E"/>
    <w:rsid w:val="008D52D0"/>
    <w:rsid w:val="008D66F5"/>
    <w:rsid w:val="008D6948"/>
    <w:rsid w:val="008D7F5B"/>
    <w:rsid w:val="008E0E43"/>
    <w:rsid w:val="008E5419"/>
    <w:rsid w:val="008E72C3"/>
    <w:rsid w:val="008F0856"/>
    <w:rsid w:val="008F22A7"/>
    <w:rsid w:val="008F2542"/>
    <w:rsid w:val="008F2E4D"/>
    <w:rsid w:val="008F52B4"/>
    <w:rsid w:val="008F7FA2"/>
    <w:rsid w:val="00902C89"/>
    <w:rsid w:val="00903582"/>
    <w:rsid w:val="00903B07"/>
    <w:rsid w:val="00904B26"/>
    <w:rsid w:val="00904CE4"/>
    <w:rsid w:val="009054D4"/>
    <w:rsid w:val="00906F3E"/>
    <w:rsid w:val="00907DA4"/>
    <w:rsid w:val="00907F10"/>
    <w:rsid w:val="00910E4F"/>
    <w:rsid w:val="00910FF6"/>
    <w:rsid w:val="00913B46"/>
    <w:rsid w:val="00915AEF"/>
    <w:rsid w:val="0091781F"/>
    <w:rsid w:val="00920AB3"/>
    <w:rsid w:val="00921D2C"/>
    <w:rsid w:val="0092356D"/>
    <w:rsid w:val="00924524"/>
    <w:rsid w:val="00924CCF"/>
    <w:rsid w:val="0092562B"/>
    <w:rsid w:val="00925F44"/>
    <w:rsid w:val="0093415B"/>
    <w:rsid w:val="00934351"/>
    <w:rsid w:val="00935C86"/>
    <w:rsid w:val="00936E2F"/>
    <w:rsid w:val="00936FC3"/>
    <w:rsid w:val="00937898"/>
    <w:rsid w:val="00937A59"/>
    <w:rsid w:val="00940DFB"/>
    <w:rsid w:val="00941E21"/>
    <w:rsid w:val="009442F1"/>
    <w:rsid w:val="00944C1C"/>
    <w:rsid w:val="0094657C"/>
    <w:rsid w:val="00946A49"/>
    <w:rsid w:val="00946A89"/>
    <w:rsid w:val="00946A9C"/>
    <w:rsid w:val="009477D3"/>
    <w:rsid w:val="0094781A"/>
    <w:rsid w:val="00950B17"/>
    <w:rsid w:val="00953EFC"/>
    <w:rsid w:val="00954A18"/>
    <w:rsid w:val="00954D1C"/>
    <w:rsid w:val="00955CE0"/>
    <w:rsid w:val="00955F2B"/>
    <w:rsid w:val="00960351"/>
    <w:rsid w:val="00960A11"/>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73B6"/>
    <w:rsid w:val="009923B7"/>
    <w:rsid w:val="00992FD5"/>
    <w:rsid w:val="00993F6D"/>
    <w:rsid w:val="00994659"/>
    <w:rsid w:val="009953D6"/>
    <w:rsid w:val="00995A42"/>
    <w:rsid w:val="00995B36"/>
    <w:rsid w:val="00995DE1"/>
    <w:rsid w:val="00996075"/>
    <w:rsid w:val="00996ABF"/>
    <w:rsid w:val="00996FCD"/>
    <w:rsid w:val="0099776F"/>
    <w:rsid w:val="009A1C63"/>
    <w:rsid w:val="009A2D5D"/>
    <w:rsid w:val="009A4127"/>
    <w:rsid w:val="009A6519"/>
    <w:rsid w:val="009A72B7"/>
    <w:rsid w:val="009B0736"/>
    <w:rsid w:val="009B119C"/>
    <w:rsid w:val="009B2CCA"/>
    <w:rsid w:val="009B4CC2"/>
    <w:rsid w:val="009B566C"/>
    <w:rsid w:val="009B6AA1"/>
    <w:rsid w:val="009B6F1E"/>
    <w:rsid w:val="009C169B"/>
    <w:rsid w:val="009C19F9"/>
    <w:rsid w:val="009C699F"/>
    <w:rsid w:val="009D5AF2"/>
    <w:rsid w:val="009D5BB1"/>
    <w:rsid w:val="009D61C8"/>
    <w:rsid w:val="009D7780"/>
    <w:rsid w:val="009D7E4C"/>
    <w:rsid w:val="009E01DF"/>
    <w:rsid w:val="009E12CF"/>
    <w:rsid w:val="009E19F8"/>
    <w:rsid w:val="009E2A2D"/>
    <w:rsid w:val="009E2B79"/>
    <w:rsid w:val="009E345C"/>
    <w:rsid w:val="009E6E0E"/>
    <w:rsid w:val="009F02C4"/>
    <w:rsid w:val="009F1497"/>
    <w:rsid w:val="009F199F"/>
    <w:rsid w:val="009F289A"/>
    <w:rsid w:val="009F297E"/>
    <w:rsid w:val="009F4AAF"/>
    <w:rsid w:val="009F5CC2"/>
    <w:rsid w:val="009F6411"/>
    <w:rsid w:val="009F767F"/>
    <w:rsid w:val="00A00182"/>
    <w:rsid w:val="00A002BA"/>
    <w:rsid w:val="00A01321"/>
    <w:rsid w:val="00A01644"/>
    <w:rsid w:val="00A02960"/>
    <w:rsid w:val="00A05692"/>
    <w:rsid w:val="00A1121A"/>
    <w:rsid w:val="00A11308"/>
    <w:rsid w:val="00A11726"/>
    <w:rsid w:val="00A123CD"/>
    <w:rsid w:val="00A14F1F"/>
    <w:rsid w:val="00A15930"/>
    <w:rsid w:val="00A15DD7"/>
    <w:rsid w:val="00A16052"/>
    <w:rsid w:val="00A17375"/>
    <w:rsid w:val="00A207FE"/>
    <w:rsid w:val="00A21527"/>
    <w:rsid w:val="00A21F7D"/>
    <w:rsid w:val="00A23C98"/>
    <w:rsid w:val="00A26DFD"/>
    <w:rsid w:val="00A26F23"/>
    <w:rsid w:val="00A2700B"/>
    <w:rsid w:val="00A274DA"/>
    <w:rsid w:val="00A279E9"/>
    <w:rsid w:val="00A302D5"/>
    <w:rsid w:val="00A304CC"/>
    <w:rsid w:val="00A30858"/>
    <w:rsid w:val="00A31042"/>
    <w:rsid w:val="00A31198"/>
    <w:rsid w:val="00A31FD1"/>
    <w:rsid w:val="00A33680"/>
    <w:rsid w:val="00A3531F"/>
    <w:rsid w:val="00A3550B"/>
    <w:rsid w:val="00A360D5"/>
    <w:rsid w:val="00A4525C"/>
    <w:rsid w:val="00A45837"/>
    <w:rsid w:val="00A47B9B"/>
    <w:rsid w:val="00A52BD4"/>
    <w:rsid w:val="00A53ABE"/>
    <w:rsid w:val="00A541B0"/>
    <w:rsid w:val="00A55671"/>
    <w:rsid w:val="00A565B7"/>
    <w:rsid w:val="00A56C6A"/>
    <w:rsid w:val="00A57F95"/>
    <w:rsid w:val="00A62115"/>
    <w:rsid w:val="00A634C4"/>
    <w:rsid w:val="00A63F85"/>
    <w:rsid w:val="00A646B4"/>
    <w:rsid w:val="00A659D7"/>
    <w:rsid w:val="00A66757"/>
    <w:rsid w:val="00A679BA"/>
    <w:rsid w:val="00A7031A"/>
    <w:rsid w:val="00A73669"/>
    <w:rsid w:val="00A73FDF"/>
    <w:rsid w:val="00A7490A"/>
    <w:rsid w:val="00A74FD3"/>
    <w:rsid w:val="00A75612"/>
    <w:rsid w:val="00A7562B"/>
    <w:rsid w:val="00A811F9"/>
    <w:rsid w:val="00A81B80"/>
    <w:rsid w:val="00A81BA1"/>
    <w:rsid w:val="00A83F46"/>
    <w:rsid w:val="00A85BE4"/>
    <w:rsid w:val="00A86730"/>
    <w:rsid w:val="00A878AC"/>
    <w:rsid w:val="00A90A9C"/>
    <w:rsid w:val="00A90FB1"/>
    <w:rsid w:val="00A91EEA"/>
    <w:rsid w:val="00A942EB"/>
    <w:rsid w:val="00A9586D"/>
    <w:rsid w:val="00A9641E"/>
    <w:rsid w:val="00AA01EC"/>
    <w:rsid w:val="00AA358A"/>
    <w:rsid w:val="00AA6877"/>
    <w:rsid w:val="00AA7E9B"/>
    <w:rsid w:val="00AB26D4"/>
    <w:rsid w:val="00AB2875"/>
    <w:rsid w:val="00AB362A"/>
    <w:rsid w:val="00AB5EEB"/>
    <w:rsid w:val="00AC17CA"/>
    <w:rsid w:val="00AC2000"/>
    <w:rsid w:val="00AC2304"/>
    <w:rsid w:val="00AC45F5"/>
    <w:rsid w:val="00AC70A4"/>
    <w:rsid w:val="00AD00AE"/>
    <w:rsid w:val="00AD0B7F"/>
    <w:rsid w:val="00AD1663"/>
    <w:rsid w:val="00AD72F3"/>
    <w:rsid w:val="00AD7E06"/>
    <w:rsid w:val="00AE0BD9"/>
    <w:rsid w:val="00AE1B84"/>
    <w:rsid w:val="00AE30F8"/>
    <w:rsid w:val="00AE4AE0"/>
    <w:rsid w:val="00AE5A1F"/>
    <w:rsid w:val="00AE6791"/>
    <w:rsid w:val="00AE72A1"/>
    <w:rsid w:val="00AE74D4"/>
    <w:rsid w:val="00AF1FA3"/>
    <w:rsid w:val="00AF2A11"/>
    <w:rsid w:val="00AF4D2F"/>
    <w:rsid w:val="00AF4EF4"/>
    <w:rsid w:val="00AF59B7"/>
    <w:rsid w:val="00B02A0C"/>
    <w:rsid w:val="00B02CEA"/>
    <w:rsid w:val="00B034FC"/>
    <w:rsid w:val="00B05234"/>
    <w:rsid w:val="00B06E93"/>
    <w:rsid w:val="00B10650"/>
    <w:rsid w:val="00B117DC"/>
    <w:rsid w:val="00B12035"/>
    <w:rsid w:val="00B12D69"/>
    <w:rsid w:val="00B12D84"/>
    <w:rsid w:val="00B1515C"/>
    <w:rsid w:val="00B15494"/>
    <w:rsid w:val="00B169FA"/>
    <w:rsid w:val="00B21734"/>
    <w:rsid w:val="00B2355C"/>
    <w:rsid w:val="00B24B88"/>
    <w:rsid w:val="00B25943"/>
    <w:rsid w:val="00B26703"/>
    <w:rsid w:val="00B26919"/>
    <w:rsid w:val="00B30386"/>
    <w:rsid w:val="00B30775"/>
    <w:rsid w:val="00B30F0F"/>
    <w:rsid w:val="00B32CB6"/>
    <w:rsid w:val="00B3304C"/>
    <w:rsid w:val="00B33BA0"/>
    <w:rsid w:val="00B34C48"/>
    <w:rsid w:val="00B34E71"/>
    <w:rsid w:val="00B36FB1"/>
    <w:rsid w:val="00B370EC"/>
    <w:rsid w:val="00B41696"/>
    <w:rsid w:val="00B43068"/>
    <w:rsid w:val="00B45E59"/>
    <w:rsid w:val="00B46236"/>
    <w:rsid w:val="00B475E8"/>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2E72"/>
    <w:rsid w:val="00B8371A"/>
    <w:rsid w:val="00B83D76"/>
    <w:rsid w:val="00B84E10"/>
    <w:rsid w:val="00B85145"/>
    <w:rsid w:val="00B87206"/>
    <w:rsid w:val="00B90BD0"/>
    <w:rsid w:val="00B90D67"/>
    <w:rsid w:val="00B91237"/>
    <w:rsid w:val="00B914C1"/>
    <w:rsid w:val="00B927DC"/>
    <w:rsid w:val="00B92CE2"/>
    <w:rsid w:val="00B9317B"/>
    <w:rsid w:val="00B93A0C"/>
    <w:rsid w:val="00B941DD"/>
    <w:rsid w:val="00B968CB"/>
    <w:rsid w:val="00BA0510"/>
    <w:rsid w:val="00BA16AE"/>
    <w:rsid w:val="00BA1A88"/>
    <w:rsid w:val="00BA244E"/>
    <w:rsid w:val="00BA4FFF"/>
    <w:rsid w:val="00BA52C9"/>
    <w:rsid w:val="00BA6927"/>
    <w:rsid w:val="00BA7FC8"/>
    <w:rsid w:val="00BB4795"/>
    <w:rsid w:val="00BB5EB8"/>
    <w:rsid w:val="00BB67AE"/>
    <w:rsid w:val="00BB6837"/>
    <w:rsid w:val="00BB7699"/>
    <w:rsid w:val="00BC033A"/>
    <w:rsid w:val="00BC0341"/>
    <w:rsid w:val="00BC037F"/>
    <w:rsid w:val="00BC043B"/>
    <w:rsid w:val="00BC1E8B"/>
    <w:rsid w:val="00BC2B08"/>
    <w:rsid w:val="00BC3AA5"/>
    <w:rsid w:val="00BC3AC5"/>
    <w:rsid w:val="00BC5A48"/>
    <w:rsid w:val="00BC61A4"/>
    <w:rsid w:val="00BC7F7A"/>
    <w:rsid w:val="00BD0C01"/>
    <w:rsid w:val="00BD1E26"/>
    <w:rsid w:val="00BD209F"/>
    <w:rsid w:val="00BD32A4"/>
    <w:rsid w:val="00BD4DC0"/>
    <w:rsid w:val="00BD56EC"/>
    <w:rsid w:val="00BE04FF"/>
    <w:rsid w:val="00BE0807"/>
    <w:rsid w:val="00BE2385"/>
    <w:rsid w:val="00BE2794"/>
    <w:rsid w:val="00BE2A4B"/>
    <w:rsid w:val="00BE60CC"/>
    <w:rsid w:val="00BE7377"/>
    <w:rsid w:val="00BE771D"/>
    <w:rsid w:val="00BF13BC"/>
    <w:rsid w:val="00BF2915"/>
    <w:rsid w:val="00BF7450"/>
    <w:rsid w:val="00C0046E"/>
    <w:rsid w:val="00C01BA8"/>
    <w:rsid w:val="00C01F88"/>
    <w:rsid w:val="00C03549"/>
    <w:rsid w:val="00C040B2"/>
    <w:rsid w:val="00C04DF6"/>
    <w:rsid w:val="00C06397"/>
    <w:rsid w:val="00C06B90"/>
    <w:rsid w:val="00C10336"/>
    <w:rsid w:val="00C10E7E"/>
    <w:rsid w:val="00C1118B"/>
    <w:rsid w:val="00C11AA8"/>
    <w:rsid w:val="00C1223D"/>
    <w:rsid w:val="00C13D9B"/>
    <w:rsid w:val="00C14AE3"/>
    <w:rsid w:val="00C17BAA"/>
    <w:rsid w:val="00C17DF2"/>
    <w:rsid w:val="00C31D38"/>
    <w:rsid w:val="00C32080"/>
    <w:rsid w:val="00C32BE9"/>
    <w:rsid w:val="00C33280"/>
    <w:rsid w:val="00C33589"/>
    <w:rsid w:val="00C35921"/>
    <w:rsid w:val="00C363F6"/>
    <w:rsid w:val="00C370ED"/>
    <w:rsid w:val="00C37B98"/>
    <w:rsid w:val="00C40B46"/>
    <w:rsid w:val="00C41895"/>
    <w:rsid w:val="00C43E62"/>
    <w:rsid w:val="00C43E75"/>
    <w:rsid w:val="00C44820"/>
    <w:rsid w:val="00C44BDD"/>
    <w:rsid w:val="00C44D13"/>
    <w:rsid w:val="00C473F2"/>
    <w:rsid w:val="00C52824"/>
    <w:rsid w:val="00C542D0"/>
    <w:rsid w:val="00C54786"/>
    <w:rsid w:val="00C5501E"/>
    <w:rsid w:val="00C555BC"/>
    <w:rsid w:val="00C5633F"/>
    <w:rsid w:val="00C56660"/>
    <w:rsid w:val="00C57E0D"/>
    <w:rsid w:val="00C61693"/>
    <w:rsid w:val="00C61B0A"/>
    <w:rsid w:val="00C621FF"/>
    <w:rsid w:val="00C627DE"/>
    <w:rsid w:val="00C64722"/>
    <w:rsid w:val="00C6568F"/>
    <w:rsid w:val="00C6755A"/>
    <w:rsid w:val="00C75E69"/>
    <w:rsid w:val="00C801CF"/>
    <w:rsid w:val="00C8199E"/>
    <w:rsid w:val="00C82245"/>
    <w:rsid w:val="00C8408A"/>
    <w:rsid w:val="00C85B4F"/>
    <w:rsid w:val="00C8688D"/>
    <w:rsid w:val="00C87227"/>
    <w:rsid w:val="00C87259"/>
    <w:rsid w:val="00C90337"/>
    <w:rsid w:val="00C92A23"/>
    <w:rsid w:val="00C965F0"/>
    <w:rsid w:val="00CA012C"/>
    <w:rsid w:val="00CA0A88"/>
    <w:rsid w:val="00CA0CE6"/>
    <w:rsid w:val="00CA3416"/>
    <w:rsid w:val="00CA3431"/>
    <w:rsid w:val="00CA3B0D"/>
    <w:rsid w:val="00CA4168"/>
    <w:rsid w:val="00CA5468"/>
    <w:rsid w:val="00CA623A"/>
    <w:rsid w:val="00CA68B7"/>
    <w:rsid w:val="00CA7F77"/>
    <w:rsid w:val="00CB0AD3"/>
    <w:rsid w:val="00CB0BFD"/>
    <w:rsid w:val="00CB0DE9"/>
    <w:rsid w:val="00CB1791"/>
    <w:rsid w:val="00CB24B9"/>
    <w:rsid w:val="00CB2ECD"/>
    <w:rsid w:val="00CB331D"/>
    <w:rsid w:val="00CC16F4"/>
    <w:rsid w:val="00CC39B4"/>
    <w:rsid w:val="00CC614C"/>
    <w:rsid w:val="00CC65B7"/>
    <w:rsid w:val="00CC6BD4"/>
    <w:rsid w:val="00CC6E9A"/>
    <w:rsid w:val="00CC7FA5"/>
    <w:rsid w:val="00CD0012"/>
    <w:rsid w:val="00CD0D36"/>
    <w:rsid w:val="00CD1B23"/>
    <w:rsid w:val="00CD2F63"/>
    <w:rsid w:val="00CD3677"/>
    <w:rsid w:val="00CE146E"/>
    <w:rsid w:val="00CE1828"/>
    <w:rsid w:val="00CE1EBF"/>
    <w:rsid w:val="00CE208D"/>
    <w:rsid w:val="00CE31EA"/>
    <w:rsid w:val="00CE4A9A"/>
    <w:rsid w:val="00CE58EE"/>
    <w:rsid w:val="00CE5EBE"/>
    <w:rsid w:val="00CF0009"/>
    <w:rsid w:val="00CF0230"/>
    <w:rsid w:val="00CF30B1"/>
    <w:rsid w:val="00CF4ADB"/>
    <w:rsid w:val="00CF55E5"/>
    <w:rsid w:val="00CF5A0F"/>
    <w:rsid w:val="00CF5DF2"/>
    <w:rsid w:val="00CF6235"/>
    <w:rsid w:val="00CF6A5D"/>
    <w:rsid w:val="00D01302"/>
    <w:rsid w:val="00D02309"/>
    <w:rsid w:val="00D02DEE"/>
    <w:rsid w:val="00D02E59"/>
    <w:rsid w:val="00D02EAD"/>
    <w:rsid w:val="00D05F9B"/>
    <w:rsid w:val="00D06800"/>
    <w:rsid w:val="00D06AEC"/>
    <w:rsid w:val="00D1138D"/>
    <w:rsid w:val="00D13EAB"/>
    <w:rsid w:val="00D14C6F"/>
    <w:rsid w:val="00D15776"/>
    <w:rsid w:val="00D16C61"/>
    <w:rsid w:val="00D170E4"/>
    <w:rsid w:val="00D20928"/>
    <w:rsid w:val="00D20F3A"/>
    <w:rsid w:val="00D226CA"/>
    <w:rsid w:val="00D2272A"/>
    <w:rsid w:val="00D24D60"/>
    <w:rsid w:val="00D32008"/>
    <w:rsid w:val="00D325A3"/>
    <w:rsid w:val="00D327B5"/>
    <w:rsid w:val="00D33695"/>
    <w:rsid w:val="00D34757"/>
    <w:rsid w:val="00D350E5"/>
    <w:rsid w:val="00D40F83"/>
    <w:rsid w:val="00D41C78"/>
    <w:rsid w:val="00D4247B"/>
    <w:rsid w:val="00D42E12"/>
    <w:rsid w:val="00D4407C"/>
    <w:rsid w:val="00D441B1"/>
    <w:rsid w:val="00D44329"/>
    <w:rsid w:val="00D44921"/>
    <w:rsid w:val="00D44F43"/>
    <w:rsid w:val="00D46C30"/>
    <w:rsid w:val="00D507CD"/>
    <w:rsid w:val="00D50870"/>
    <w:rsid w:val="00D50A26"/>
    <w:rsid w:val="00D524DD"/>
    <w:rsid w:val="00D538D2"/>
    <w:rsid w:val="00D54012"/>
    <w:rsid w:val="00D552CC"/>
    <w:rsid w:val="00D5749F"/>
    <w:rsid w:val="00D621BE"/>
    <w:rsid w:val="00D62869"/>
    <w:rsid w:val="00D62C80"/>
    <w:rsid w:val="00D633CD"/>
    <w:rsid w:val="00D66021"/>
    <w:rsid w:val="00D669E4"/>
    <w:rsid w:val="00D67DA3"/>
    <w:rsid w:val="00D70C2D"/>
    <w:rsid w:val="00D70EA7"/>
    <w:rsid w:val="00D72524"/>
    <w:rsid w:val="00D7535F"/>
    <w:rsid w:val="00D76A51"/>
    <w:rsid w:val="00D7744E"/>
    <w:rsid w:val="00D80062"/>
    <w:rsid w:val="00D81313"/>
    <w:rsid w:val="00D81FE2"/>
    <w:rsid w:val="00D8339B"/>
    <w:rsid w:val="00D83599"/>
    <w:rsid w:val="00D85797"/>
    <w:rsid w:val="00D87C95"/>
    <w:rsid w:val="00D92F53"/>
    <w:rsid w:val="00D94916"/>
    <w:rsid w:val="00D953CA"/>
    <w:rsid w:val="00D974ED"/>
    <w:rsid w:val="00D97CDD"/>
    <w:rsid w:val="00DA2122"/>
    <w:rsid w:val="00DA2293"/>
    <w:rsid w:val="00DA2CA4"/>
    <w:rsid w:val="00DA4AEF"/>
    <w:rsid w:val="00DA4EA1"/>
    <w:rsid w:val="00DA57FD"/>
    <w:rsid w:val="00DA602E"/>
    <w:rsid w:val="00DA67F8"/>
    <w:rsid w:val="00DA7986"/>
    <w:rsid w:val="00DB01CB"/>
    <w:rsid w:val="00DB073B"/>
    <w:rsid w:val="00DB1685"/>
    <w:rsid w:val="00DB1A9D"/>
    <w:rsid w:val="00DB1BD4"/>
    <w:rsid w:val="00DB2241"/>
    <w:rsid w:val="00DB29EE"/>
    <w:rsid w:val="00DB4B74"/>
    <w:rsid w:val="00DB5853"/>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5961"/>
    <w:rsid w:val="00DE78C3"/>
    <w:rsid w:val="00DF04B5"/>
    <w:rsid w:val="00DF197E"/>
    <w:rsid w:val="00DF247E"/>
    <w:rsid w:val="00DF2940"/>
    <w:rsid w:val="00DF5BE3"/>
    <w:rsid w:val="00DF75B1"/>
    <w:rsid w:val="00E00A60"/>
    <w:rsid w:val="00E00CBA"/>
    <w:rsid w:val="00E02BAA"/>
    <w:rsid w:val="00E038D6"/>
    <w:rsid w:val="00E03B13"/>
    <w:rsid w:val="00E07714"/>
    <w:rsid w:val="00E07C88"/>
    <w:rsid w:val="00E07F15"/>
    <w:rsid w:val="00E11FBF"/>
    <w:rsid w:val="00E122B9"/>
    <w:rsid w:val="00E14747"/>
    <w:rsid w:val="00E14D2E"/>
    <w:rsid w:val="00E14DE0"/>
    <w:rsid w:val="00E152C0"/>
    <w:rsid w:val="00E16193"/>
    <w:rsid w:val="00E16FE9"/>
    <w:rsid w:val="00E21097"/>
    <w:rsid w:val="00E23115"/>
    <w:rsid w:val="00E23D4A"/>
    <w:rsid w:val="00E2484A"/>
    <w:rsid w:val="00E27BFB"/>
    <w:rsid w:val="00E30CDE"/>
    <w:rsid w:val="00E30FBE"/>
    <w:rsid w:val="00E31C48"/>
    <w:rsid w:val="00E31D3E"/>
    <w:rsid w:val="00E34A14"/>
    <w:rsid w:val="00E34A66"/>
    <w:rsid w:val="00E34F12"/>
    <w:rsid w:val="00E41A2F"/>
    <w:rsid w:val="00E421E2"/>
    <w:rsid w:val="00E42D0A"/>
    <w:rsid w:val="00E50BF6"/>
    <w:rsid w:val="00E510DF"/>
    <w:rsid w:val="00E5111A"/>
    <w:rsid w:val="00E51D38"/>
    <w:rsid w:val="00E53B06"/>
    <w:rsid w:val="00E552A9"/>
    <w:rsid w:val="00E55F4E"/>
    <w:rsid w:val="00E57AC7"/>
    <w:rsid w:val="00E602A0"/>
    <w:rsid w:val="00E62058"/>
    <w:rsid w:val="00E62857"/>
    <w:rsid w:val="00E6389D"/>
    <w:rsid w:val="00E651B3"/>
    <w:rsid w:val="00E66105"/>
    <w:rsid w:val="00E7169C"/>
    <w:rsid w:val="00E71E2D"/>
    <w:rsid w:val="00E73A83"/>
    <w:rsid w:val="00E756EB"/>
    <w:rsid w:val="00E7581D"/>
    <w:rsid w:val="00E80F46"/>
    <w:rsid w:val="00E81153"/>
    <w:rsid w:val="00E81565"/>
    <w:rsid w:val="00E833D4"/>
    <w:rsid w:val="00E83AAE"/>
    <w:rsid w:val="00E83F4D"/>
    <w:rsid w:val="00E83FC6"/>
    <w:rsid w:val="00E84021"/>
    <w:rsid w:val="00E86FF7"/>
    <w:rsid w:val="00E9444B"/>
    <w:rsid w:val="00E968C6"/>
    <w:rsid w:val="00E9697E"/>
    <w:rsid w:val="00EA025E"/>
    <w:rsid w:val="00EA0801"/>
    <w:rsid w:val="00EA1C60"/>
    <w:rsid w:val="00EA3125"/>
    <w:rsid w:val="00EA3AD5"/>
    <w:rsid w:val="00EA4044"/>
    <w:rsid w:val="00EA56A1"/>
    <w:rsid w:val="00EA61BA"/>
    <w:rsid w:val="00EA74AD"/>
    <w:rsid w:val="00EB057B"/>
    <w:rsid w:val="00EB1A2C"/>
    <w:rsid w:val="00EB1E26"/>
    <w:rsid w:val="00EB4EDE"/>
    <w:rsid w:val="00EC0184"/>
    <w:rsid w:val="00EC040A"/>
    <w:rsid w:val="00EC09F6"/>
    <w:rsid w:val="00EC2017"/>
    <w:rsid w:val="00EC28B5"/>
    <w:rsid w:val="00EC4A91"/>
    <w:rsid w:val="00EC54CD"/>
    <w:rsid w:val="00EC6546"/>
    <w:rsid w:val="00EC6B22"/>
    <w:rsid w:val="00EC6DAC"/>
    <w:rsid w:val="00ED020E"/>
    <w:rsid w:val="00ED1D9A"/>
    <w:rsid w:val="00ED1E6A"/>
    <w:rsid w:val="00ED46EA"/>
    <w:rsid w:val="00ED692A"/>
    <w:rsid w:val="00ED72D8"/>
    <w:rsid w:val="00EE6A8F"/>
    <w:rsid w:val="00EE7A77"/>
    <w:rsid w:val="00EE7E6A"/>
    <w:rsid w:val="00EF1095"/>
    <w:rsid w:val="00EF16CC"/>
    <w:rsid w:val="00EF1748"/>
    <w:rsid w:val="00EF1BDB"/>
    <w:rsid w:val="00EF3307"/>
    <w:rsid w:val="00EF65CF"/>
    <w:rsid w:val="00EF6E2E"/>
    <w:rsid w:val="00F009AD"/>
    <w:rsid w:val="00F00D8F"/>
    <w:rsid w:val="00F02187"/>
    <w:rsid w:val="00F02357"/>
    <w:rsid w:val="00F0285E"/>
    <w:rsid w:val="00F04C77"/>
    <w:rsid w:val="00F05091"/>
    <w:rsid w:val="00F0737F"/>
    <w:rsid w:val="00F075C9"/>
    <w:rsid w:val="00F1017D"/>
    <w:rsid w:val="00F119B1"/>
    <w:rsid w:val="00F1592A"/>
    <w:rsid w:val="00F23A5F"/>
    <w:rsid w:val="00F25190"/>
    <w:rsid w:val="00F25B2D"/>
    <w:rsid w:val="00F26154"/>
    <w:rsid w:val="00F278C6"/>
    <w:rsid w:val="00F31742"/>
    <w:rsid w:val="00F319B3"/>
    <w:rsid w:val="00F31EAE"/>
    <w:rsid w:val="00F3225D"/>
    <w:rsid w:val="00F35562"/>
    <w:rsid w:val="00F355D4"/>
    <w:rsid w:val="00F3673A"/>
    <w:rsid w:val="00F3675D"/>
    <w:rsid w:val="00F37C87"/>
    <w:rsid w:val="00F4077C"/>
    <w:rsid w:val="00F42F5C"/>
    <w:rsid w:val="00F42FF4"/>
    <w:rsid w:val="00F452B0"/>
    <w:rsid w:val="00F466EC"/>
    <w:rsid w:val="00F46AF1"/>
    <w:rsid w:val="00F47689"/>
    <w:rsid w:val="00F4783A"/>
    <w:rsid w:val="00F51131"/>
    <w:rsid w:val="00F513D0"/>
    <w:rsid w:val="00F518D6"/>
    <w:rsid w:val="00F522A1"/>
    <w:rsid w:val="00F55413"/>
    <w:rsid w:val="00F56498"/>
    <w:rsid w:val="00F564D2"/>
    <w:rsid w:val="00F56B76"/>
    <w:rsid w:val="00F6077A"/>
    <w:rsid w:val="00F6250A"/>
    <w:rsid w:val="00F6307E"/>
    <w:rsid w:val="00F63B0E"/>
    <w:rsid w:val="00F644A7"/>
    <w:rsid w:val="00F661C8"/>
    <w:rsid w:val="00F66322"/>
    <w:rsid w:val="00F66709"/>
    <w:rsid w:val="00F70D76"/>
    <w:rsid w:val="00F70F66"/>
    <w:rsid w:val="00F71F56"/>
    <w:rsid w:val="00F723C1"/>
    <w:rsid w:val="00F740A3"/>
    <w:rsid w:val="00F74E14"/>
    <w:rsid w:val="00F764E4"/>
    <w:rsid w:val="00F765BE"/>
    <w:rsid w:val="00F77BAD"/>
    <w:rsid w:val="00F8259E"/>
    <w:rsid w:val="00F841B3"/>
    <w:rsid w:val="00F847CE"/>
    <w:rsid w:val="00F86CD7"/>
    <w:rsid w:val="00F86D43"/>
    <w:rsid w:val="00F87BF2"/>
    <w:rsid w:val="00F901C3"/>
    <w:rsid w:val="00F91378"/>
    <w:rsid w:val="00F96A56"/>
    <w:rsid w:val="00F976E2"/>
    <w:rsid w:val="00F97DE7"/>
    <w:rsid w:val="00FA1A2B"/>
    <w:rsid w:val="00FA1C7D"/>
    <w:rsid w:val="00FA228D"/>
    <w:rsid w:val="00FA229B"/>
    <w:rsid w:val="00FA41D8"/>
    <w:rsid w:val="00FA65F0"/>
    <w:rsid w:val="00FA6627"/>
    <w:rsid w:val="00FA734B"/>
    <w:rsid w:val="00FA7DBA"/>
    <w:rsid w:val="00FB1423"/>
    <w:rsid w:val="00FB2468"/>
    <w:rsid w:val="00FB2860"/>
    <w:rsid w:val="00FB2A37"/>
    <w:rsid w:val="00FB2E9D"/>
    <w:rsid w:val="00FB50A3"/>
    <w:rsid w:val="00FB56FE"/>
    <w:rsid w:val="00FB5CAD"/>
    <w:rsid w:val="00FB6382"/>
    <w:rsid w:val="00FC2524"/>
    <w:rsid w:val="00FC2735"/>
    <w:rsid w:val="00FC2F49"/>
    <w:rsid w:val="00FC768A"/>
    <w:rsid w:val="00FD2241"/>
    <w:rsid w:val="00FD3181"/>
    <w:rsid w:val="00FD449A"/>
    <w:rsid w:val="00FD5AA5"/>
    <w:rsid w:val="00FD7713"/>
    <w:rsid w:val="00FE122B"/>
    <w:rsid w:val="00FE1566"/>
    <w:rsid w:val="00FE1AB1"/>
    <w:rsid w:val="00FE226F"/>
    <w:rsid w:val="00FE22A3"/>
    <w:rsid w:val="00FE236C"/>
    <w:rsid w:val="00FE2D42"/>
    <w:rsid w:val="00FE4148"/>
    <w:rsid w:val="00FE415F"/>
    <w:rsid w:val="00FF2C4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 w:type="paragraph" w:customStyle="1" w:styleId="p1">
    <w:name w:val="p1"/>
    <w:basedOn w:val="Normal"/>
    <w:rsid w:val="00FD7713"/>
    <w:rPr>
      <w:color w:val="000000"/>
      <w:sz w:val="21"/>
      <w:szCs w:val="21"/>
      <w:lang w:val="en-VN"/>
    </w:rPr>
  </w:style>
  <w:style w:type="paragraph" w:customStyle="1" w:styleId="p2">
    <w:name w:val="p2"/>
    <w:basedOn w:val="Normal"/>
    <w:rsid w:val="00FD7713"/>
    <w:rPr>
      <w:rFonts w:ascii="Helvetica" w:hAnsi="Helvetica"/>
      <w:color w:val="FB0007"/>
      <w:sz w:val="14"/>
      <w:szCs w:val="14"/>
      <w:lang w:val="en-VN"/>
    </w:rPr>
  </w:style>
  <w:style w:type="character" w:customStyle="1" w:styleId="s1">
    <w:name w:val="s1"/>
    <w:basedOn w:val="DefaultParagraphFont"/>
    <w:rsid w:val="00FD7713"/>
    <w:rPr>
      <w:rFonts w:ascii="Helvetica" w:hAnsi="Helvetica" w:hint="default"/>
      <w:color w:val="0000FF"/>
      <w:sz w:val="15"/>
      <w:szCs w:val="15"/>
    </w:rPr>
  </w:style>
  <w:style w:type="character" w:customStyle="1" w:styleId="s2">
    <w:name w:val="s2"/>
    <w:basedOn w:val="DefaultParagraphFont"/>
    <w:rsid w:val="00FD7713"/>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63244">
      <w:bodyDiv w:val="1"/>
      <w:marLeft w:val="0"/>
      <w:marRight w:val="0"/>
      <w:marTop w:val="0"/>
      <w:marBottom w:val="0"/>
      <w:divBdr>
        <w:top w:val="none" w:sz="0" w:space="0" w:color="auto"/>
        <w:left w:val="none" w:sz="0" w:space="0" w:color="auto"/>
        <w:bottom w:val="none" w:sz="0" w:space="0" w:color="auto"/>
        <w:right w:val="none" w:sz="0" w:space="0" w:color="auto"/>
      </w:divBdr>
    </w:div>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423570289">
      <w:bodyDiv w:val="1"/>
      <w:marLeft w:val="0"/>
      <w:marRight w:val="0"/>
      <w:marTop w:val="0"/>
      <w:marBottom w:val="0"/>
      <w:divBdr>
        <w:top w:val="none" w:sz="0" w:space="0" w:color="auto"/>
        <w:left w:val="none" w:sz="0" w:space="0" w:color="auto"/>
        <w:bottom w:val="none" w:sz="0" w:space="0" w:color="auto"/>
        <w:right w:val="none" w:sz="0" w:space="0" w:color="auto"/>
      </w:divBdr>
    </w:div>
    <w:div w:id="628050484">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882180475">
      <w:bodyDiv w:val="1"/>
      <w:marLeft w:val="0"/>
      <w:marRight w:val="0"/>
      <w:marTop w:val="0"/>
      <w:marBottom w:val="0"/>
      <w:divBdr>
        <w:top w:val="none" w:sz="0" w:space="0" w:color="auto"/>
        <w:left w:val="none" w:sz="0" w:space="0" w:color="auto"/>
        <w:bottom w:val="none" w:sz="0" w:space="0" w:color="auto"/>
        <w:right w:val="none" w:sz="0" w:space="0" w:color="auto"/>
      </w:divBdr>
    </w:div>
    <w:div w:id="1006517730">
      <w:bodyDiv w:val="1"/>
      <w:marLeft w:val="0"/>
      <w:marRight w:val="0"/>
      <w:marTop w:val="0"/>
      <w:marBottom w:val="0"/>
      <w:divBdr>
        <w:top w:val="none" w:sz="0" w:space="0" w:color="auto"/>
        <w:left w:val="none" w:sz="0" w:space="0" w:color="auto"/>
        <w:bottom w:val="none" w:sz="0" w:space="0" w:color="auto"/>
        <w:right w:val="none" w:sz="0" w:space="0" w:color="auto"/>
      </w:divBdr>
    </w:div>
    <w:div w:id="1328632958">
      <w:bodyDiv w:val="1"/>
      <w:marLeft w:val="0"/>
      <w:marRight w:val="0"/>
      <w:marTop w:val="0"/>
      <w:marBottom w:val="0"/>
      <w:divBdr>
        <w:top w:val="none" w:sz="0" w:space="0" w:color="auto"/>
        <w:left w:val="none" w:sz="0" w:space="0" w:color="auto"/>
        <w:bottom w:val="none" w:sz="0" w:space="0" w:color="auto"/>
        <w:right w:val="none" w:sz="0" w:space="0" w:color="auto"/>
      </w:divBdr>
    </w:div>
    <w:div w:id="1333725126">
      <w:bodyDiv w:val="1"/>
      <w:marLeft w:val="0"/>
      <w:marRight w:val="0"/>
      <w:marTop w:val="0"/>
      <w:marBottom w:val="0"/>
      <w:divBdr>
        <w:top w:val="none" w:sz="0" w:space="0" w:color="auto"/>
        <w:left w:val="none" w:sz="0" w:space="0" w:color="auto"/>
        <w:bottom w:val="none" w:sz="0" w:space="0" w:color="auto"/>
        <w:right w:val="none" w:sz="0" w:space="0" w:color="auto"/>
      </w:divBdr>
    </w:div>
    <w:div w:id="1370495696">
      <w:bodyDiv w:val="1"/>
      <w:marLeft w:val="0"/>
      <w:marRight w:val="0"/>
      <w:marTop w:val="0"/>
      <w:marBottom w:val="0"/>
      <w:divBdr>
        <w:top w:val="none" w:sz="0" w:space="0" w:color="auto"/>
        <w:left w:val="none" w:sz="0" w:space="0" w:color="auto"/>
        <w:bottom w:val="none" w:sz="0" w:space="0" w:color="auto"/>
        <w:right w:val="none" w:sz="0" w:space="0" w:color="auto"/>
      </w:divBdr>
    </w:div>
    <w:div w:id="1451899739">
      <w:bodyDiv w:val="1"/>
      <w:marLeft w:val="0"/>
      <w:marRight w:val="0"/>
      <w:marTop w:val="0"/>
      <w:marBottom w:val="0"/>
      <w:divBdr>
        <w:top w:val="none" w:sz="0" w:space="0" w:color="auto"/>
        <w:left w:val="none" w:sz="0" w:space="0" w:color="auto"/>
        <w:bottom w:val="none" w:sz="0" w:space="0" w:color="auto"/>
        <w:right w:val="none" w:sz="0" w:space="0" w:color="auto"/>
      </w:divBdr>
    </w:div>
    <w:div w:id="1588265181">
      <w:bodyDiv w:val="1"/>
      <w:marLeft w:val="0"/>
      <w:marRight w:val="0"/>
      <w:marTop w:val="0"/>
      <w:marBottom w:val="0"/>
      <w:divBdr>
        <w:top w:val="none" w:sz="0" w:space="0" w:color="auto"/>
        <w:left w:val="none" w:sz="0" w:space="0" w:color="auto"/>
        <w:bottom w:val="none" w:sz="0" w:space="0" w:color="auto"/>
        <w:right w:val="none" w:sz="0" w:space="0" w:color="auto"/>
      </w:divBdr>
    </w:div>
    <w:div w:id="1790735048">
      <w:bodyDiv w:val="1"/>
      <w:marLeft w:val="0"/>
      <w:marRight w:val="0"/>
      <w:marTop w:val="0"/>
      <w:marBottom w:val="0"/>
      <w:divBdr>
        <w:top w:val="none" w:sz="0" w:space="0" w:color="auto"/>
        <w:left w:val="none" w:sz="0" w:space="0" w:color="auto"/>
        <w:bottom w:val="none" w:sz="0" w:space="0" w:color="auto"/>
        <w:right w:val="none" w:sz="0" w:space="0" w:color="auto"/>
      </w:divBdr>
    </w:div>
    <w:div w:id="1806702737">
      <w:bodyDiv w:val="1"/>
      <w:marLeft w:val="0"/>
      <w:marRight w:val="0"/>
      <w:marTop w:val="0"/>
      <w:marBottom w:val="0"/>
      <w:divBdr>
        <w:top w:val="none" w:sz="0" w:space="0" w:color="auto"/>
        <w:left w:val="none" w:sz="0" w:space="0" w:color="auto"/>
        <w:bottom w:val="none" w:sz="0" w:space="0" w:color="auto"/>
        <w:right w:val="none" w:sz="0" w:space="0" w:color="auto"/>
      </w:divBdr>
    </w:div>
    <w:div w:id="1840536884">
      <w:bodyDiv w:val="1"/>
      <w:marLeft w:val="0"/>
      <w:marRight w:val="0"/>
      <w:marTop w:val="0"/>
      <w:marBottom w:val="0"/>
      <w:divBdr>
        <w:top w:val="none" w:sz="0" w:space="0" w:color="auto"/>
        <w:left w:val="none" w:sz="0" w:space="0" w:color="auto"/>
        <w:bottom w:val="none" w:sz="0" w:space="0" w:color="auto"/>
        <w:right w:val="none" w:sz="0" w:space="0" w:color="auto"/>
      </w:divBdr>
    </w:div>
    <w:div w:id="1910070130">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 w:id="1983777094">
      <w:bodyDiv w:val="1"/>
      <w:marLeft w:val="0"/>
      <w:marRight w:val="0"/>
      <w:marTop w:val="0"/>
      <w:marBottom w:val="0"/>
      <w:divBdr>
        <w:top w:val="none" w:sz="0" w:space="0" w:color="auto"/>
        <w:left w:val="none" w:sz="0" w:space="0" w:color="auto"/>
        <w:bottom w:val="none" w:sz="0" w:space="0" w:color="auto"/>
        <w:right w:val="none" w:sz="0" w:space="0" w:color="auto"/>
      </w:divBdr>
    </w:div>
    <w:div w:id="20048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hp.stttt15</cp:lastModifiedBy>
  <cp:revision>2</cp:revision>
  <cp:lastPrinted>2024-07-11T04:06:00Z</cp:lastPrinted>
  <dcterms:created xsi:type="dcterms:W3CDTF">2025-11-21T03:08:00Z</dcterms:created>
  <dcterms:modified xsi:type="dcterms:W3CDTF">2025-11-21T03:08:00Z</dcterms:modified>
</cp:coreProperties>
</file>