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Ind w:w="108" w:type="dxa"/>
        <w:tblLayout w:type="fixed"/>
        <w:tblLook w:val="0000" w:firstRow="0" w:lastRow="0" w:firstColumn="0" w:lastColumn="0" w:noHBand="0" w:noVBand="0"/>
      </w:tblPr>
      <w:tblGrid>
        <w:gridCol w:w="6521"/>
        <w:gridCol w:w="7938"/>
      </w:tblGrid>
      <w:tr w:rsidR="00F63A62" w:rsidRPr="00F63A62" w14:paraId="750E93D4" w14:textId="77777777" w:rsidTr="001B63D5">
        <w:tc>
          <w:tcPr>
            <w:tcW w:w="6521" w:type="dxa"/>
          </w:tcPr>
          <w:p w14:paraId="75F91AB9"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sz w:val="28"/>
                <w:szCs w:val="28"/>
              </w:rPr>
              <w:t>UBND THÀNH PHỐ HẢI PHÒNG</w:t>
            </w:r>
          </w:p>
          <w:p w14:paraId="70832483" w14:textId="1DF2B7D1" w:rsidR="00F63A62" w:rsidRPr="00F63A62" w:rsidRDefault="00F63A62" w:rsidP="001611DC">
            <w:pPr>
              <w:tabs>
                <w:tab w:val="left" w:pos="6240"/>
              </w:tabs>
              <w:spacing w:after="0" w:line="240" w:lineRule="auto"/>
              <w:jc w:val="center"/>
              <w:rPr>
                <w:rFonts w:ascii="Times New Roman" w:eastAsia="Times New Roman" w:hAnsi="Times New Roman"/>
                <w:b/>
                <w:sz w:val="26"/>
                <w:szCs w:val="26"/>
              </w:rPr>
            </w:pPr>
            <w:r w:rsidRPr="00F63A62">
              <w:rPr>
                <w:rFonts w:ascii="Times New Roman" w:eastAsia="Times New Roman" w:hAnsi="Times New Roman"/>
                <w:b/>
                <w:noProof/>
                <w:sz w:val="26"/>
                <w:szCs w:val="26"/>
              </w:rPr>
              <mc:AlternateContent>
                <mc:Choice Requires="wps">
                  <w:drawing>
                    <wp:anchor distT="0" distB="0" distL="114300" distR="114300" simplePos="0" relativeHeight="251660288" behindDoc="0" locked="0" layoutInCell="1" allowOverlap="1" wp14:anchorId="034D2F59" wp14:editId="7B4F0341">
                      <wp:simplePos x="0" y="0"/>
                      <wp:positionH relativeFrom="column">
                        <wp:posOffset>1475740</wp:posOffset>
                      </wp:positionH>
                      <wp:positionV relativeFrom="paragraph">
                        <wp:posOffset>200025</wp:posOffset>
                      </wp:positionV>
                      <wp:extent cx="1080000" cy="0"/>
                      <wp:effectExtent l="0" t="0" r="25400" b="19050"/>
                      <wp:wrapNone/>
                      <wp:docPr id="5186370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4CD74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2pt,15.75pt" to="201.2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tRPIwIAAD4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"/>
                  </w:pict>
                </mc:Fallback>
              </mc:AlternateContent>
            </w:r>
            <w:r w:rsidRPr="00F63A62">
              <w:rPr>
                <w:rFonts w:ascii="Times New Roman" w:eastAsia="Times New Roman" w:hAnsi="Times New Roman"/>
                <w:b/>
                <w:sz w:val="26"/>
                <w:szCs w:val="26"/>
              </w:rPr>
              <w:t xml:space="preserve">SỞ </w:t>
            </w:r>
            <w:r w:rsidR="001611DC">
              <w:rPr>
                <w:rFonts w:ascii="Times New Roman" w:eastAsia="Times New Roman" w:hAnsi="Times New Roman"/>
                <w:b/>
                <w:sz w:val="26"/>
                <w:szCs w:val="26"/>
              </w:rPr>
              <w:t>KHOA HỌC VÀ CÔNG NGHỆ</w:t>
            </w:r>
            <w:r w:rsidRPr="00F63A62">
              <w:rPr>
                <w:rFonts w:ascii="Times New Roman" w:eastAsia="Times New Roman" w:hAnsi="Times New Roman"/>
                <w:b/>
                <w:sz w:val="26"/>
                <w:szCs w:val="26"/>
              </w:rPr>
              <w:br/>
            </w:r>
          </w:p>
        </w:tc>
        <w:tc>
          <w:tcPr>
            <w:tcW w:w="7938" w:type="dxa"/>
          </w:tcPr>
          <w:p w14:paraId="721CB8C9" w14:textId="3E8DBFA9" w:rsidR="00F63A62" w:rsidRPr="00F63A62" w:rsidRDefault="00501E23" w:rsidP="00F63A62">
            <w:pPr>
              <w:tabs>
                <w:tab w:val="left" w:pos="6240"/>
              </w:tabs>
              <w:spacing w:after="0" w:line="240" w:lineRule="auto"/>
              <w:jc w:val="center"/>
              <w:rPr>
                <w:rFonts w:ascii="Times New Roman" w:eastAsia="Times New Roman" w:hAnsi="Times New Roman"/>
                <w:sz w:val="28"/>
                <w:szCs w:val="28"/>
              </w:rPr>
            </w:pPr>
            <w:r>
              <w:rPr>
                <w:rFonts w:ascii="Times New Roman" w:eastAsia="Times New Roman" w:hAnsi="Times New Roman"/>
                <w:b/>
                <w:bCs/>
                <w:sz w:val="26"/>
                <w:szCs w:val="26"/>
              </w:rPr>
              <w:t>CỘNG HÒA</w:t>
            </w:r>
            <w:r w:rsidR="00F63A62" w:rsidRPr="00F63A62">
              <w:rPr>
                <w:rFonts w:ascii="Times New Roman" w:eastAsia="Times New Roman" w:hAnsi="Times New Roman"/>
                <w:b/>
                <w:bCs/>
                <w:sz w:val="26"/>
                <w:szCs w:val="26"/>
              </w:rPr>
              <w:t xml:space="preserve"> XÃ HỘI CHỦ NGHĨA VIỆT NAM</w:t>
            </w:r>
            <w:r w:rsidR="00F63A62" w:rsidRPr="00F63A62">
              <w:rPr>
                <w:rFonts w:ascii="Times New Roman" w:eastAsia="Times New Roman" w:hAnsi="Times New Roman"/>
                <w:b/>
                <w:bCs/>
                <w:spacing w:val="8"/>
                <w:sz w:val="26"/>
                <w:szCs w:val="26"/>
              </w:rPr>
              <w:br/>
            </w:r>
            <w:r w:rsidR="00F63A62" w:rsidRPr="00F63A62">
              <w:rPr>
                <w:rFonts w:ascii="Times New Roman" w:eastAsia="Times New Roman" w:hAnsi="Times New Roman"/>
                <w:b/>
                <w:bCs/>
                <w:spacing w:val="8"/>
                <w:sz w:val="28"/>
                <w:szCs w:val="28"/>
              </w:rPr>
              <w:t>Độc lập - Tự do - Hạnh phúc</w:t>
            </w:r>
          </w:p>
          <w:p w14:paraId="52E9F952" w14:textId="2D9C7FF8"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r w:rsidRPr="00F63A62">
              <w:rPr>
                <w:rFonts w:ascii="Times New Roman" w:eastAsia="Times New Roman" w:hAnsi="Times New Roman"/>
                <w:noProof/>
                <w:sz w:val="28"/>
                <w:szCs w:val="28"/>
              </w:rPr>
              <mc:AlternateContent>
                <mc:Choice Requires="wps">
                  <w:drawing>
                    <wp:anchor distT="0" distB="0" distL="114300" distR="114300" simplePos="0" relativeHeight="251659264" behindDoc="0" locked="0" layoutInCell="1" allowOverlap="1" wp14:anchorId="431E2187" wp14:editId="6457CF92">
                      <wp:simplePos x="0" y="0"/>
                      <wp:positionH relativeFrom="column">
                        <wp:posOffset>1304290</wp:posOffset>
                      </wp:positionH>
                      <wp:positionV relativeFrom="paragraph">
                        <wp:posOffset>12065</wp:posOffset>
                      </wp:positionV>
                      <wp:extent cx="2304000" cy="0"/>
                      <wp:effectExtent l="0" t="0" r="20320" b="19050"/>
                      <wp:wrapNone/>
                      <wp:docPr id="213688983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FD1A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pt,.95pt" to="284.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"/>
                  </w:pict>
                </mc:Fallback>
              </mc:AlternateContent>
            </w:r>
          </w:p>
        </w:tc>
      </w:tr>
      <w:tr w:rsidR="00F63A62" w:rsidRPr="00F63A62" w14:paraId="0C58B183" w14:textId="77777777" w:rsidTr="001B63D5">
        <w:trPr>
          <w:trHeight w:val="381"/>
        </w:trPr>
        <w:tc>
          <w:tcPr>
            <w:tcW w:w="6521" w:type="dxa"/>
          </w:tcPr>
          <w:p w14:paraId="4B4A3270" w14:textId="77777777" w:rsidR="00F63A62" w:rsidRPr="00F63A62" w:rsidRDefault="00F63A62" w:rsidP="00F63A62">
            <w:pPr>
              <w:tabs>
                <w:tab w:val="left" w:pos="6240"/>
              </w:tabs>
              <w:spacing w:after="0" w:line="240" w:lineRule="auto"/>
              <w:jc w:val="center"/>
              <w:rPr>
                <w:rFonts w:ascii="Times New Roman" w:eastAsia="Times New Roman" w:hAnsi="Times New Roman"/>
                <w:sz w:val="28"/>
                <w:szCs w:val="28"/>
              </w:rPr>
            </w:pPr>
          </w:p>
        </w:tc>
        <w:tc>
          <w:tcPr>
            <w:tcW w:w="7938" w:type="dxa"/>
          </w:tcPr>
          <w:p w14:paraId="787DC76E" w14:textId="541C9062" w:rsidR="00F63A62" w:rsidRPr="00F63A62" w:rsidRDefault="00F63A62" w:rsidP="0012487F">
            <w:pPr>
              <w:tabs>
                <w:tab w:val="left" w:pos="6240"/>
              </w:tabs>
              <w:spacing w:before="60" w:after="60" w:line="240" w:lineRule="auto"/>
              <w:jc w:val="center"/>
              <w:rPr>
                <w:rFonts w:ascii="Times New Roman" w:eastAsia="Times New Roman" w:hAnsi="Times New Roman"/>
                <w:i/>
                <w:iCs/>
                <w:sz w:val="28"/>
                <w:szCs w:val="28"/>
              </w:rPr>
            </w:pPr>
            <w:r w:rsidRPr="00F63A62">
              <w:rPr>
                <w:rFonts w:ascii="Times New Roman" w:eastAsia="Times New Roman" w:hAnsi="Times New Roman"/>
                <w:i/>
                <w:iCs/>
                <w:sz w:val="28"/>
                <w:szCs w:val="28"/>
              </w:rPr>
              <w:t xml:space="preserve">Hải Phòng, ngày </w:t>
            </w:r>
            <w:r w:rsidR="0012487F">
              <w:rPr>
                <w:rFonts w:ascii="Times New Roman" w:eastAsia="Times New Roman" w:hAnsi="Times New Roman"/>
                <w:i/>
                <w:iCs/>
                <w:sz w:val="28"/>
                <w:szCs w:val="28"/>
              </w:rPr>
              <w:t>05</w:t>
            </w:r>
            <w:r w:rsidRPr="00F63A62">
              <w:rPr>
                <w:rFonts w:ascii="Times New Roman" w:eastAsia="Times New Roman" w:hAnsi="Times New Roman"/>
                <w:i/>
                <w:iCs/>
                <w:sz w:val="28"/>
                <w:szCs w:val="28"/>
              </w:rPr>
              <w:t xml:space="preserve"> tháng  </w:t>
            </w:r>
            <w:r w:rsidR="00737E7F">
              <w:rPr>
                <w:rFonts w:ascii="Times New Roman" w:eastAsia="Times New Roman" w:hAnsi="Times New Roman"/>
                <w:i/>
                <w:iCs/>
                <w:sz w:val="28"/>
                <w:szCs w:val="28"/>
              </w:rPr>
              <w:t>1</w:t>
            </w:r>
            <w:r w:rsidR="0012487F">
              <w:rPr>
                <w:rFonts w:ascii="Times New Roman" w:eastAsia="Times New Roman" w:hAnsi="Times New Roman"/>
                <w:i/>
                <w:iCs/>
                <w:sz w:val="28"/>
                <w:szCs w:val="28"/>
              </w:rPr>
              <w:t>1</w:t>
            </w:r>
            <w:r w:rsidRPr="00F63A62">
              <w:rPr>
                <w:rFonts w:ascii="Times New Roman" w:eastAsia="Times New Roman" w:hAnsi="Times New Roman"/>
                <w:i/>
                <w:iCs/>
                <w:sz w:val="28"/>
                <w:szCs w:val="28"/>
              </w:rPr>
              <w:t xml:space="preserve"> năm 2025</w:t>
            </w:r>
          </w:p>
        </w:tc>
      </w:tr>
    </w:tbl>
    <w:p w14:paraId="1BEE85D0" w14:textId="01AD641C" w:rsidR="00F63A62" w:rsidRDefault="00F63A62" w:rsidP="00AD469C">
      <w:pPr>
        <w:spacing w:before="360" w:after="120" w:line="240" w:lineRule="auto"/>
        <w:jc w:val="center"/>
        <w:rPr>
          <w:rFonts w:ascii="Times New Roman" w:hAnsi="Times New Roman"/>
          <w:b/>
          <w:bCs/>
          <w:sz w:val="28"/>
          <w:szCs w:val="28"/>
        </w:rPr>
      </w:pPr>
      <w:r w:rsidRPr="00F63A62">
        <w:rPr>
          <w:rFonts w:ascii="Times New Roman" w:hAnsi="Times New Roman"/>
          <w:b/>
          <w:bCs/>
          <w:sz w:val="28"/>
          <w:szCs w:val="28"/>
          <w:lang w:val="vi-VN"/>
        </w:rPr>
        <w:t xml:space="preserve">BẢN SO </w:t>
      </w:r>
      <w:r w:rsidRPr="00F63A62">
        <w:rPr>
          <w:rFonts w:ascii="Times New Roman" w:hAnsi="Times New Roman"/>
          <w:b/>
          <w:bCs/>
          <w:sz w:val="28"/>
          <w:szCs w:val="28"/>
        </w:rPr>
        <w:t>SÁNH, THUYẾT MINH</w:t>
      </w:r>
    </w:p>
    <w:p w14:paraId="6E008774" w14:textId="0274E3FF" w:rsidR="0012487F" w:rsidRPr="0012487F" w:rsidRDefault="00F63A62" w:rsidP="00AD469C">
      <w:pPr>
        <w:spacing w:after="0" w:line="240" w:lineRule="auto"/>
        <w:jc w:val="center"/>
        <w:rPr>
          <w:rFonts w:ascii="Times New Roman" w:hAnsi="Times New Roman"/>
          <w:b/>
          <w:sz w:val="28"/>
          <w:szCs w:val="28"/>
        </w:rPr>
      </w:pPr>
      <w:r>
        <w:rPr>
          <w:rFonts w:ascii="Times New Roman" w:hAnsi="Times New Roman"/>
          <w:b/>
          <w:bCs/>
          <w:sz w:val="28"/>
          <w:szCs w:val="28"/>
        </w:rPr>
        <w:t xml:space="preserve">Dự thảo </w:t>
      </w:r>
      <w:r w:rsidRPr="00F63A62">
        <w:rPr>
          <w:rFonts w:ascii="Times New Roman" w:hAnsi="Times New Roman"/>
          <w:b/>
          <w:bCs/>
          <w:sz w:val="28"/>
          <w:szCs w:val="28"/>
        </w:rPr>
        <w:t xml:space="preserve">Quyết định </w:t>
      </w:r>
      <w:r w:rsidR="001611DC">
        <w:rPr>
          <w:rFonts w:ascii="Times New Roman" w:hAnsi="Times New Roman"/>
          <w:b/>
          <w:bCs/>
          <w:sz w:val="28"/>
          <w:szCs w:val="28"/>
        </w:rPr>
        <w:t xml:space="preserve">ban hành </w:t>
      </w:r>
      <w:r w:rsidR="0012487F" w:rsidRPr="0012487F">
        <w:rPr>
          <w:rFonts w:ascii="Times New Roman" w:eastAsia="Arial" w:hAnsi="Times New Roman"/>
          <w:b/>
          <w:bCs/>
          <w:color w:val="000000"/>
          <w:sz w:val="28"/>
        </w:rPr>
        <w:t xml:space="preserve">Quy định </w:t>
      </w:r>
      <w:r w:rsidR="0012487F" w:rsidRPr="0012487F">
        <w:rPr>
          <w:rFonts w:ascii="Times New Roman" w:hAnsi="Times New Roman"/>
          <w:b/>
          <w:sz w:val="28"/>
          <w:szCs w:val="28"/>
        </w:rPr>
        <w:t xml:space="preserve">hình thức, trình tự, thủ tục ưu đãi về đất đai </w:t>
      </w:r>
    </w:p>
    <w:p w14:paraId="25594E06" w14:textId="77777777" w:rsidR="0012487F" w:rsidRPr="0012487F" w:rsidRDefault="0012487F" w:rsidP="00AD469C">
      <w:pPr>
        <w:shd w:val="solid" w:color="FFFFFF" w:fill="auto"/>
        <w:spacing w:after="0" w:line="240" w:lineRule="auto"/>
        <w:jc w:val="center"/>
        <w:rPr>
          <w:rFonts w:ascii="Times New Roman" w:hAnsi="Times New Roman"/>
        </w:rPr>
      </w:pPr>
      <w:r w:rsidRPr="0012487F">
        <w:rPr>
          <w:rFonts w:ascii="Times New Roman" w:hAnsi="Times New Roman"/>
          <w:b/>
          <w:sz w:val="28"/>
          <w:szCs w:val="28"/>
        </w:rPr>
        <w:t>đối với doanh nghiệp khoa học và công nghệ trên địa bàn Thành phố</w:t>
      </w:r>
    </w:p>
    <w:p w14:paraId="7D2ACCD2" w14:textId="77777777" w:rsidR="0012487F" w:rsidRDefault="0012487F" w:rsidP="00AD469C">
      <w:pPr>
        <w:spacing w:after="0" w:line="240" w:lineRule="auto"/>
        <w:jc w:val="center"/>
        <w:rPr>
          <w:rFonts w:ascii="Times New Roman" w:hAnsi="Times New Roman"/>
          <w:b/>
          <w:bCs/>
          <w:sz w:val="28"/>
          <w:szCs w:val="28"/>
        </w:rPr>
      </w:pPr>
    </w:p>
    <w:tbl>
      <w:tblPr>
        <w:tblW w:w="519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7225"/>
        <w:gridCol w:w="5830"/>
        <w:gridCol w:w="2072"/>
      </w:tblGrid>
      <w:tr w:rsidR="00A7343E" w:rsidRPr="00AD469C" w14:paraId="34C0338C" w14:textId="77777777" w:rsidTr="00AD469C">
        <w:trPr>
          <w:tblHeader/>
          <w:tblCellSpacing w:w="0" w:type="dxa"/>
        </w:trPr>
        <w:tc>
          <w:tcPr>
            <w:tcW w:w="2388" w:type="pct"/>
            <w:shd w:val="clear" w:color="auto" w:fill="FFFFFF"/>
            <w:vAlign w:val="center"/>
          </w:tcPr>
          <w:p w14:paraId="7CB37A57" w14:textId="77777777" w:rsidR="00A7343E" w:rsidRPr="00AD469C" w:rsidRDefault="00A7343E" w:rsidP="00AD469C">
            <w:pPr>
              <w:spacing w:after="0" w:line="240" w:lineRule="auto"/>
              <w:jc w:val="center"/>
              <w:rPr>
                <w:rFonts w:ascii="Times New Roman" w:hAnsi="Times New Roman"/>
                <w:b/>
                <w:bCs/>
                <w:sz w:val="24"/>
                <w:szCs w:val="24"/>
              </w:rPr>
            </w:pPr>
            <w:r w:rsidRPr="00AD469C">
              <w:rPr>
                <w:rFonts w:ascii="Times New Roman" w:hAnsi="Times New Roman"/>
                <w:b/>
                <w:bCs/>
                <w:sz w:val="24"/>
                <w:szCs w:val="24"/>
                <w:lang w:val="en"/>
              </w:rPr>
              <w:t>QUY PH</w:t>
            </w:r>
            <w:r w:rsidRPr="00AD469C">
              <w:rPr>
                <w:rFonts w:ascii="Times New Roman" w:hAnsi="Times New Roman"/>
                <w:b/>
                <w:bCs/>
                <w:sz w:val="24"/>
                <w:szCs w:val="24"/>
              </w:rPr>
              <w:t>ẠM PHÁP LUẬT HIỆN HÀNH</w:t>
            </w:r>
          </w:p>
          <w:p w14:paraId="0F3FCB3A" w14:textId="1D0456F3" w:rsidR="006E2A31" w:rsidRPr="00AD469C" w:rsidRDefault="006E2A31" w:rsidP="00AD469C">
            <w:pPr>
              <w:spacing w:after="0" w:line="240" w:lineRule="auto"/>
              <w:jc w:val="center"/>
              <w:rPr>
                <w:rFonts w:ascii="Times New Roman" w:hAnsi="Times New Roman"/>
                <w:b/>
                <w:i/>
                <w:sz w:val="24"/>
                <w:szCs w:val="24"/>
              </w:rPr>
            </w:pPr>
            <w:r w:rsidRPr="00AD469C">
              <w:rPr>
                <w:rFonts w:ascii="Times New Roman" w:hAnsi="Times New Roman"/>
                <w:b/>
                <w:bCs/>
                <w:i/>
                <w:sz w:val="24"/>
                <w:szCs w:val="24"/>
              </w:rPr>
              <w:t>(</w:t>
            </w:r>
            <w:r w:rsidRPr="00AD469C">
              <w:rPr>
                <w:rFonts w:ascii="Times New Roman" w:hAnsi="Times New Roman"/>
                <w:i/>
                <w:sz w:val="24"/>
                <w:szCs w:val="24"/>
              </w:rPr>
              <w:t xml:space="preserve">Nghị quyết số </w:t>
            </w:r>
            <w:r w:rsidR="0012487F" w:rsidRPr="00AD469C">
              <w:rPr>
                <w:rFonts w:ascii="Times New Roman" w:hAnsi="Times New Roman"/>
                <w:i/>
                <w:sz w:val="24"/>
                <w:szCs w:val="24"/>
              </w:rPr>
              <w:t>17/2025</w:t>
            </w:r>
            <w:r w:rsidRPr="00AD469C">
              <w:rPr>
                <w:rFonts w:ascii="Times New Roman" w:hAnsi="Times New Roman"/>
                <w:i/>
                <w:sz w:val="24"/>
                <w:szCs w:val="24"/>
              </w:rPr>
              <w:t xml:space="preserve">/NQ-HĐND ngày </w:t>
            </w:r>
            <w:r w:rsidR="0012487F" w:rsidRPr="00AD469C">
              <w:rPr>
                <w:rFonts w:ascii="Times New Roman" w:hAnsi="Times New Roman"/>
                <w:i/>
                <w:sz w:val="24"/>
                <w:szCs w:val="24"/>
              </w:rPr>
              <w:t xml:space="preserve">26 tháng 10 năm 2025 </w:t>
            </w:r>
            <w:r w:rsidRPr="00AD469C">
              <w:rPr>
                <w:rFonts w:ascii="Times New Roman" w:hAnsi="Times New Roman"/>
                <w:i/>
                <w:sz w:val="24"/>
                <w:szCs w:val="24"/>
              </w:rPr>
              <w:t xml:space="preserve">của </w:t>
            </w:r>
            <w:r w:rsidR="0012487F" w:rsidRPr="00AD469C">
              <w:rPr>
                <w:rFonts w:ascii="Times New Roman" w:hAnsi="Times New Roman"/>
                <w:i/>
                <w:sz w:val="24"/>
                <w:szCs w:val="24"/>
              </w:rPr>
              <w:t xml:space="preserve">Hội đồng nhân dân thành phố Hải Phòng và </w:t>
            </w:r>
            <w:r w:rsidR="0012487F" w:rsidRPr="00AD469C">
              <w:rPr>
                <w:rFonts w:ascii="Times New Roman" w:eastAsia="Arial" w:hAnsi="Times New Roman"/>
                <w:i/>
                <w:iCs/>
                <w:color w:val="000000"/>
                <w:sz w:val="24"/>
                <w:szCs w:val="24"/>
              </w:rPr>
              <w:t xml:space="preserve">Nghị định số </w:t>
            </w:r>
            <w:bookmarkStart w:id="0" w:name="tvpllink_ktcnorlocb_2"/>
            <w:r w:rsidR="0012487F" w:rsidRPr="00AD469C">
              <w:rPr>
                <w:rFonts w:ascii="Times New Roman" w:hAnsi="Times New Roman"/>
                <w:i/>
                <w:sz w:val="24"/>
                <w:szCs w:val="24"/>
              </w:rPr>
              <w:t>151/2025/NĐ-CP</w:t>
            </w:r>
            <w:bookmarkEnd w:id="0"/>
            <w:r w:rsidR="0012487F" w:rsidRPr="00AD469C">
              <w:rPr>
                <w:rFonts w:ascii="Times New Roman" w:hAnsi="Times New Roman"/>
                <w:i/>
                <w:sz w:val="24"/>
                <w:szCs w:val="24"/>
              </w:rPr>
              <w:t xml:space="preserve"> ngày 12 tháng 6 năm 2025 của Chính phủ quy định về phân định thẩm quyền của chính quyền địa phương 02 cấp, phân quyền, phân cấp trong lĩnh vực đất đai)</w:t>
            </w:r>
          </w:p>
        </w:tc>
        <w:tc>
          <w:tcPr>
            <w:tcW w:w="1927" w:type="pct"/>
            <w:shd w:val="clear" w:color="auto" w:fill="FFFFFF"/>
            <w:vAlign w:val="center"/>
          </w:tcPr>
          <w:p w14:paraId="1D64225A" w14:textId="14FBBA82" w:rsidR="00A7343E" w:rsidRPr="00AD469C" w:rsidRDefault="00A7343E" w:rsidP="00AD469C">
            <w:pPr>
              <w:spacing w:after="0" w:line="240" w:lineRule="auto"/>
              <w:jc w:val="center"/>
              <w:rPr>
                <w:rFonts w:ascii="Times New Roman" w:hAnsi="Times New Roman"/>
                <w:b/>
                <w:sz w:val="24"/>
                <w:szCs w:val="24"/>
              </w:rPr>
            </w:pPr>
            <w:r w:rsidRPr="00AD469C">
              <w:rPr>
                <w:rFonts w:ascii="Times New Roman" w:hAnsi="Times New Roman"/>
                <w:b/>
                <w:bCs/>
                <w:sz w:val="24"/>
                <w:szCs w:val="24"/>
                <w:lang w:val="en"/>
              </w:rPr>
              <w:t>D</w:t>
            </w:r>
            <w:r w:rsidRPr="00AD469C">
              <w:rPr>
                <w:rFonts w:ascii="Times New Roman" w:hAnsi="Times New Roman"/>
                <w:b/>
                <w:bCs/>
                <w:sz w:val="24"/>
                <w:szCs w:val="24"/>
              </w:rPr>
              <w:t>Ự THẢO VĂN BẢN</w:t>
            </w:r>
          </w:p>
        </w:tc>
        <w:tc>
          <w:tcPr>
            <w:tcW w:w="685" w:type="pct"/>
            <w:shd w:val="clear" w:color="auto" w:fill="FFFFFF"/>
            <w:vAlign w:val="center"/>
            <w:hideMark/>
          </w:tcPr>
          <w:p w14:paraId="2586859A" w14:textId="77777777" w:rsidR="00A7343E" w:rsidRPr="00AD469C" w:rsidRDefault="00A7343E" w:rsidP="00AD469C">
            <w:pPr>
              <w:spacing w:after="0" w:line="240" w:lineRule="auto"/>
              <w:jc w:val="center"/>
              <w:rPr>
                <w:rFonts w:ascii="Times New Roman" w:hAnsi="Times New Roman"/>
                <w:b/>
                <w:sz w:val="24"/>
                <w:szCs w:val="24"/>
              </w:rPr>
            </w:pPr>
            <w:r w:rsidRPr="00AD469C">
              <w:rPr>
                <w:rFonts w:ascii="Times New Roman" w:hAnsi="Times New Roman"/>
                <w:b/>
                <w:bCs/>
                <w:sz w:val="24"/>
                <w:szCs w:val="24"/>
                <w:lang w:val="vi-VN"/>
              </w:rPr>
              <w:t>THUYẾT MINH</w:t>
            </w:r>
          </w:p>
        </w:tc>
      </w:tr>
      <w:tr w:rsidR="00C94A0D" w:rsidRPr="00AD469C" w14:paraId="770AC7CF" w14:textId="77777777" w:rsidTr="00AD469C">
        <w:trPr>
          <w:tblCellSpacing w:w="0" w:type="dxa"/>
        </w:trPr>
        <w:tc>
          <w:tcPr>
            <w:tcW w:w="2388" w:type="pct"/>
            <w:shd w:val="clear" w:color="auto" w:fill="FFFFFF"/>
          </w:tcPr>
          <w:p w14:paraId="7DAD07F4" w14:textId="36A31225" w:rsidR="00C200F6" w:rsidRPr="00AD469C" w:rsidRDefault="0012487F"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b/>
                <w:sz w:val="24"/>
                <w:szCs w:val="24"/>
              </w:rPr>
              <w:t>Theo Nghị quyết số 17/2025/NQ-HĐND</w:t>
            </w:r>
            <w:r w:rsidRPr="00AD469C">
              <w:rPr>
                <w:rFonts w:ascii="Times New Roman" w:hAnsi="Times New Roman"/>
                <w:sz w:val="24"/>
                <w:szCs w:val="24"/>
              </w:rPr>
              <w:t>, quy định:</w:t>
            </w:r>
          </w:p>
          <w:p w14:paraId="1CDD8583" w14:textId="64CF668D" w:rsidR="0012487F" w:rsidRPr="00AD469C" w:rsidRDefault="0012487F"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color w:val="000000"/>
                <w:sz w:val="24"/>
                <w:szCs w:val="24"/>
                <w:lang w:val="nl-NL"/>
              </w:rPr>
              <w:t xml:space="preserve">Giao Ủy ban nhân dân Thành phố ban hành Quyết định quy định </w:t>
            </w:r>
            <w:r w:rsidRPr="00AD469C">
              <w:rPr>
                <w:rFonts w:ascii="Times New Roman" w:hAnsi="Times New Roman"/>
                <w:color w:val="000000"/>
                <w:sz w:val="24"/>
                <w:szCs w:val="24"/>
              </w:rPr>
              <w:t>hình thức, trình tự, thủ tục ưu đãi về đất đai đối với doanh nghiệp khoa học và công nghệ trên địa bàn Thành phố</w:t>
            </w:r>
          </w:p>
        </w:tc>
        <w:tc>
          <w:tcPr>
            <w:tcW w:w="1927" w:type="pct"/>
            <w:shd w:val="clear" w:color="auto" w:fill="FFFFFF"/>
          </w:tcPr>
          <w:p w14:paraId="2E960252" w14:textId="05D8C8C5" w:rsidR="008004B4" w:rsidRPr="00AD469C" w:rsidRDefault="008004B4" w:rsidP="00AD469C">
            <w:pPr>
              <w:shd w:val="solid" w:color="FFFFFF" w:fill="auto"/>
              <w:spacing w:after="0" w:line="240" w:lineRule="auto"/>
              <w:ind w:firstLine="552"/>
              <w:jc w:val="both"/>
              <w:rPr>
                <w:rFonts w:ascii="Times New Roman" w:hAnsi="Times New Roman"/>
                <w:sz w:val="24"/>
                <w:szCs w:val="24"/>
              </w:rPr>
            </w:pPr>
            <w:bookmarkStart w:id="1" w:name="dieu_1_1"/>
            <w:r w:rsidRPr="00AD469C">
              <w:rPr>
                <w:rFonts w:ascii="Times New Roman" w:eastAsia="Arial" w:hAnsi="Times New Roman"/>
                <w:b/>
                <w:bCs/>
                <w:color w:val="000000"/>
                <w:sz w:val="24"/>
                <w:szCs w:val="24"/>
              </w:rPr>
              <w:t>Điều 1. Phạm vi điều chỉnh</w:t>
            </w:r>
            <w:bookmarkEnd w:id="1"/>
          </w:p>
          <w:p w14:paraId="7957AF5B" w14:textId="5E891FA3" w:rsidR="00C94A0D" w:rsidRPr="00AD469C" w:rsidRDefault="0012487F" w:rsidP="00AD469C">
            <w:pPr>
              <w:spacing w:after="0" w:line="240" w:lineRule="auto"/>
              <w:ind w:firstLine="552"/>
              <w:jc w:val="both"/>
              <w:rPr>
                <w:rFonts w:ascii="Times New Roman" w:hAnsi="Times New Roman"/>
                <w:bCs/>
                <w:iCs/>
                <w:noProof/>
                <w:sz w:val="24"/>
                <w:szCs w:val="24"/>
                <w:shd w:val="clear" w:color="auto" w:fill="FFFFFF"/>
              </w:rPr>
            </w:pPr>
            <w:r w:rsidRPr="00AD469C">
              <w:rPr>
                <w:rFonts w:ascii="Times New Roman" w:hAnsi="Times New Roman"/>
                <w:bCs/>
                <w:iCs/>
                <w:noProof/>
                <w:sz w:val="24"/>
                <w:szCs w:val="24"/>
                <w:shd w:val="clear" w:color="auto" w:fill="FFFFFF"/>
              </w:rPr>
              <w:t xml:space="preserve">Quyết định này quy định </w:t>
            </w:r>
            <w:r w:rsidRPr="00AD469C">
              <w:rPr>
                <w:rFonts w:ascii="Times New Roman" w:hAnsi="Times New Roman"/>
                <w:sz w:val="24"/>
                <w:szCs w:val="24"/>
              </w:rPr>
              <w:t>hình thức, trình tự, thủ tục ưu đãi về đất đai đối với doanh nghiệp khoa học và công nghệ trên địa bàn Thành phố</w:t>
            </w:r>
            <w:r w:rsidRPr="00AD469C">
              <w:rPr>
                <w:rFonts w:ascii="Times New Roman" w:hAnsi="Times New Roman"/>
                <w:bCs/>
                <w:iCs/>
                <w:noProof/>
                <w:sz w:val="24"/>
                <w:szCs w:val="24"/>
                <w:shd w:val="clear" w:color="auto" w:fill="FFFFFF"/>
              </w:rPr>
              <w:t>.</w:t>
            </w:r>
          </w:p>
        </w:tc>
        <w:tc>
          <w:tcPr>
            <w:tcW w:w="685" w:type="pct"/>
            <w:shd w:val="clear" w:color="auto" w:fill="FFFFFF"/>
          </w:tcPr>
          <w:p w14:paraId="33EF1BD0" w14:textId="2C11478B" w:rsidR="00C94A0D" w:rsidRPr="00AD469C" w:rsidRDefault="00AD469C" w:rsidP="00AD469C">
            <w:pPr>
              <w:spacing w:after="0" w:line="240" w:lineRule="auto"/>
              <w:ind w:left="113" w:firstLine="142"/>
              <w:jc w:val="both"/>
              <w:rPr>
                <w:rFonts w:ascii="Times New Roman" w:hAnsi="Times New Roman"/>
                <w:sz w:val="24"/>
                <w:szCs w:val="24"/>
              </w:rPr>
            </w:pPr>
            <w:r>
              <w:rPr>
                <w:rFonts w:ascii="Times New Roman" w:hAnsi="Times New Roman"/>
                <w:sz w:val="24"/>
                <w:szCs w:val="24"/>
              </w:rPr>
              <w:t>Kế thừa văn bản quy định pháp luật</w:t>
            </w:r>
          </w:p>
        </w:tc>
      </w:tr>
      <w:tr w:rsidR="00C94A0D" w:rsidRPr="00AD469C" w14:paraId="17038574" w14:textId="77777777" w:rsidTr="00AD469C">
        <w:trPr>
          <w:tblCellSpacing w:w="0" w:type="dxa"/>
        </w:trPr>
        <w:tc>
          <w:tcPr>
            <w:tcW w:w="2388" w:type="pct"/>
            <w:shd w:val="clear" w:color="auto" w:fill="FFFFFF"/>
          </w:tcPr>
          <w:p w14:paraId="684038AE" w14:textId="6CEC339D" w:rsidR="00C94A0D" w:rsidRPr="00AD469C" w:rsidRDefault="0012487F"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b/>
                <w:sz w:val="24"/>
                <w:szCs w:val="24"/>
              </w:rPr>
              <w:t>Theo Nghị quyết số 17/2025/NQ-HĐND</w:t>
            </w:r>
            <w:r w:rsidRPr="00AD469C">
              <w:rPr>
                <w:rFonts w:ascii="Times New Roman" w:hAnsi="Times New Roman"/>
                <w:sz w:val="24"/>
                <w:szCs w:val="24"/>
              </w:rPr>
              <w:t>, quy định:</w:t>
            </w:r>
          </w:p>
          <w:p w14:paraId="27C97C7B" w14:textId="77777777" w:rsidR="0012487F" w:rsidRPr="00AD469C" w:rsidRDefault="0012487F" w:rsidP="00AD469C">
            <w:pPr>
              <w:pStyle w:val="Default"/>
              <w:ind w:firstLine="552"/>
              <w:jc w:val="both"/>
            </w:pPr>
            <w:r w:rsidRPr="00AD469C">
              <w:rPr>
                <w:bCs/>
              </w:rPr>
              <w:t xml:space="preserve">Điều 2. Đối tượng áp dụng </w:t>
            </w:r>
          </w:p>
          <w:p w14:paraId="77B93786" w14:textId="77777777" w:rsidR="0012487F" w:rsidRPr="00AD469C" w:rsidRDefault="0012487F" w:rsidP="00AD469C">
            <w:pPr>
              <w:pStyle w:val="Default"/>
              <w:ind w:firstLine="552"/>
              <w:jc w:val="both"/>
            </w:pPr>
            <w:r w:rsidRPr="00AD469C">
              <w:t xml:space="preserve">1. Doanh nghiệp khoa học và công nghệ (sau đây gọi tắt là doanh nghiệp) thực hiện dự án sản xuất, kinh doanh, dịch vụ khoa học và công nghệ nhằm tạo ra sản phẩm, hàng hoá từ kết quả nghiên cứu khoa học và phát triển công nghệ trên địa bàn thành phố (sau đây gọi tắt là dự án). </w:t>
            </w:r>
          </w:p>
          <w:p w14:paraId="73A05AD0" w14:textId="1793FC67" w:rsidR="0012487F" w:rsidRPr="00AD469C" w:rsidRDefault="0012487F"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sz w:val="24"/>
                <w:szCs w:val="24"/>
              </w:rPr>
              <w:t>2. Các cơ quan, tổ chức có liên quan đến việc thực hiện chính sách ưu đãi về hỗ trợ thuê đất, thuê mặt nước đối với doanh nghiệp khoa học và công nghệ.</w:t>
            </w:r>
          </w:p>
        </w:tc>
        <w:tc>
          <w:tcPr>
            <w:tcW w:w="1927" w:type="pct"/>
            <w:shd w:val="clear" w:color="auto" w:fill="FFFFFF"/>
          </w:tcPr>
          <w:p w14:paraId="546FF029" w14:textId="77777777" w:rsidR="0012487F" w:rsidRPr="00AD469C" w:rsidRDefault="0012487F" w:rsidP="00AD469C">
            <w:pPr>
              <w:spacing w:after="0" w:line="240" w:lineRule="auto"/>
              <w:ind w:firstLine="552"/>
              <w:jc w:val="both"/>
              <w:rPr>
                <w:rFonts w:ascii="Times New Roman" w:hAnsi="Times New Roman"/>
                <w:color w:val="000000"/>
                <w:sz w:val="24"/>
                <w:szCs w:val="24"/>
              </w:rPr>
            </w:pPr>
            <w:bookmarkStart w:id="2" w:name="dieu_3_1"/>
            <w:r w:rsidRPr="00AD469C">
              <w:rPr>
                <w:rFonts w:ascii="Times New Roman" w:hAnsi="Times New Roman"/>
                <w:b/>
                <w:bCs/>
                <w:color w:val="000000"/>
                <w:sz w:val="24"/>
                <w:szCs w:val="24"/>
                <w:lang w:val="vi-VN"/>
              </w:rPr>
              <w:t xml:space="preserve">Điều </w:t>
            </w:r>
            <w:r w:rsidRPr="00AD469C">
              <w:rPr>
                <w:rFonts w:ascii="Times New Roman" w:hAnsi="Times New Roman"/>
                <w:b/>
                <w:bCs/>
                <w:color w:val="000000"/>
                <w:sz w:val="24"/>
                <w:szCs w:val="24"/>
              </w:rPr>
              <w:t>2</w:t>
            </w:r>
            <w:r w:rsidRPr="00AD469C">
              <w:rPr>
                <w:rFonts w:ascii="Times New Roman" w:hAnsi="Times New Roman"/>
                <w:b/>
                <w:bCs/>
                <w:color w:val="000000"/>
                <w:sz w:val="24"/>
                <w:szCs w:val="24"/>
                <w:lang w:val="vi-VN"/>
              </w:rPr>
              <w:t xml:space="preserve">. </w:t>
            </w:r>
            <w:bookmarkEnd w:id="2"/>
            <w:r w:rsidRPr="00AD469C">
              <w:rPr>
                <w:rFonts w:ascii="Times New Roman" w:hAnsi="Times New Roman"/>
                <w:b/>
                <w:bCs/>
                <w:color w:val="000000"/>
                <w:sz w:val="24"/>
                <w:szCs w:val="24"/>
              </w:rPr>
              <w:t>Đối tượng áp dụng</w:t>
            </w:r>
          </w:p>
          <w:p w14:paraId="655D4164" w14:textId="77777777" w:rsidR="0012487F" w:rsidRPr="00AD469C" w:rsidRDefault="0012487F" w:rsidP="00AD469C">
            <w:pPr>
              <w:spacing w:after="0" w:line="240" w:lineRule="auto"/>
              <w:ind w:firstLine="552"/>
              <w:jc w:val="both"/>
              <w:rPr>
                <w:rFonts w:ascii="Times New Roman" w:hAnsi="Times New Roman"/>
                <w:sz w:val="24"/>
                <w:szCs w:val="24"/>
              </w:rPr>
            </w:pPr>
            <w:r w:rsidRPr="00AD469C">
              <w:rPr>
                <w:rFonts w:ascii="Times New Roman" w:hAnsi="Times New Roman"/>
                <w:sz w:val="24"/>
                <w:szCs w:val="24"/>
              </w:rPr>
              <w:t>1. Doanh nghiệp khoa học và công nghệ (sau đây gọi tắt là doanh nghiệp) thực hiện dự án sản xuất, kinh doanh</w:t>
            </w:r>
            <w:r w:rsidRPr="00AD469C">
              <w:rPr>
                <w:rFonts w:ascii="Times New Roman" w:hAnsi="Times New Roman"/>
                <w:sz w:val="24"/>
                <w:szCs w:val="24"/>
                <w:lang w:val="vi-VN"/>
              </w:rPr>
              <w:t>,</w:t>
            </w:r>
            <w:r w:rsidRPr="00AD469C">
              <w:rPr>
                <w:rFonts w:ascii="Times New Roman" w:hAnsi="Times New Roman"/>
                <w:sz w:val="24"/>
                <w:szCs w:val="24"/>
              </w:rPr>
              <w:t xml:space="preserve"> dịch vụ khoa học và công nghệ</w:t>
            </w:r>
            <w:r w:rsidRPr="00AD469C">
              <w:rPr>
                <w:rFonts w:ascii="Times New Roman" w:hAnsi="Times New Roman"/>
                <w:sz w:val="24"/>
                <w:szCs w:val="24"/>
                <w:lang w:val="vi-VN"/>
              </w:rPr>
              <w:t xml:space="preserve"> nhằm tạo ra sản phẩm, hàng hoá</w:t>
            </w:r>
            <w:r w:rsidRPr="00AD469C">
              <w:rPr>
                <w:rFonts w:ascii="Times New Roman" w:hAnsi="Times New Roman"/>
                <w:sz w:val="24"/>
                <w:szCs w:val="24"/>
              </w:rPr>
              <w:t xml:space="preserve"> từ kết quả nghiên cứu khoa học và phát triển công nghệ trên</w:t>
            </w:r>
            <w:r w:rsidRPr="00AD469C">
              <w:rPr>
                <w:rFonts w:ascii="Times New Roman" w:hAnsi="Times New Roman"/>
                <w:sz w:val="24"/>
                <w:szCs w:val="24"/>
                <w:lang w:val="vi-VN"/>
              </w:rPr>
              <w:t xml:space="preserve"> địa bàn thành phố </w:t>
            </w:r>
            <w:r w:rsidRPr="00AD469C">
              <w:rPr>
                <w:rFonts w:ascii="Times New Roman" w:hAnsi="Times New Roman"/>
                <w:sz w:val="24"/>
                <w:szCs w:val="24"/>
              </w:rPr>
              <w:t>(sau đây gọi tắt là dự án).</w:t>
            </w:r>
          </w:p>
          <w:p w14:paraId="69C8DF43" w14:textId="27B007C3" w:rsidR="00C94A0D" w:rsidRPr="00AD469C" w:rsidRDefault="0012487F" w:rsidP="00AD469C">
            <w:pPr>
              <w:spacing w:after="0" w:line="240" w:lineRule="auto"/>
              <w:ind w:firstLine="552"/>
              <w:jc w:val="both"/>
              <w:rPr>
                <w:rFonts w:ascii="Times New Roman" w:hAnsi="Times New Roman"/>
                <w:sz w:val="24"/>
                <w:szCs w:val="24"/>
              </w:rPr>
            </w:pPr>
            <w:r w:rsidRPr="00AD469C">
              <w:rPr>
                <w:rFonts w:ascii="Times New Roman" w:hAnsi="Times New Roman"/>
                <w:sz w:val="24"/>
                <w:szCs w:val="24"/>
              </w:rPr>
              <w:t>2. Các cơ quan, tổ chức có liên quan đến việc thực hiện chính sách ưu đãi về hỗ trợ thuê đất, thuê mặt nước đối với doanh nghiệp khoa học và công nghệ.</w:t>
            </w:r>
          </w:p>
        </w:tc>
        <w:tc>
          <w:tcPr>
            <w:tcW w:w="685" w:type="pct"/>
            <w:shd w:val="clear" w:color="auto" w:fill="FFFFFF"/>
          </w:tcPr>
          <w:p w14:paraId="5A29F75D" w14:textId="6B34718E" w:rsidR="00C94A0D" w:rsidRPr="00AD469C" w:rsidRDefault="00AD469C" w:rsidP="00AD469C">
            <w:pPr>
              <w:spacing w:after="0" w:line="240" w:lineRule="auto"/>
              <w:ind w:left="113" w:firstLine="142"/>
              <w:jc w:val="both"/>
              <w:rPr>
                <w:rFonts w:ascii="Times New Roman" w:hAnsi="Times New Roman"/>
                <w:sz w:val="24"/>
                <w:szCs w:val="24"/>
              </w:rPr>
            </w:pPr>
            <w:r>
              <w:rPr>
                <w:rFonts w:ascii="Times New Roman" w:hAnsi="Times New Roman"/>
                <w:sz w:val="24"/>
                <w:szCs w:val="24"/>
              </w:rPr>
              <w:t xml:space="preserve">Kế thừa </w:t>
            </w:r>
            <w:r w:rsidRPr="00AD469C">
              <w:rPr>
                <w:rFonts w:ascii="Times New Roman" w:hAnsi="Times New Roman"/>
                <w:sz w:val="24"/>
                <w:szCs w:val="24"/>
              </w:rPr>
              <w:t>Nghị quyết số 17/2025/NQ-HĐND</w:t>
            </w:r>
          </w:p>
        </w:tc>
      </w:tr>
      <w:tr w:rsidR="00C94A0D" w:rsidRPr="00AD469C" w14:paraId="780C720D" w14:textId="77777777" w:rsidTr="00AD469C">
        <w:trPr>
          <w:tblCellSpacing w:w="0" w:type="dxa"/>
        </w:trPr>
        <w:tc>
          <w:tcPr>
            <w:tcW w:w="2388" w:type="pct"/>
          </w:tcPr>
          <w:p w14:paraId="4F8C21E1"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b/>
                <w:sz w:val="24"/>
                <w:szCs w:val="24"/>
              </w:rPr>
              <w:t>Theo Điều 56 của Nghị định số 268/2025/NĐ-CP ngày 14/10/2025</w:t>
            </w:r>
            <w:r w:rsidRPr="00AD469C">
              <w:rPr>
                <w:rFonts w:ascii="Times New Roman" w:hAnsi="Times New Roman"/>
                <w:sz w:val="24"/>
                <w:szCs w:val="24"/>
              </w:rPr>
              <w:t xml:space="preserve">, quy định: </w:t>
            </w:r>
          </w:p>
          <w:p w14:paraId="0532D623" w14:textId="4DFC89A2" w:rsidR="00AD469C" w:rsidRDefault="00AD469C"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sz w:val="24"/>
                <w:szCs w:val="24"/>
              </w:rPr>
              <w:t xml:space="preserve">1. Doanh nghiệp được cấp Giấy chứng nhận khoa học và công nghệ được hưởng các chính sách ưu tiên, ưu đãi, hỗ trợ theo quy định tại pháp </w:t>
            </w:r>
            <w:r w:rsidRPr="00AD469C">
              <w:rPr>
                <w:rFonts w:ascii="Times New Roman" w:hAnsi="Times New Roman"/>
                <w:sz w:val="24"/>
                <w:szCs w:val="24"/>
              </w:rPr>
              <w:lastRenderedPageBreak/>
              <w:t>luật về đầu tư, đấu thầu, thuế, tín dụng, đất đai, khoa học công nghệ và đổi mới sáng tạo và các quy định pháp luật khác.</w:t>
            </w:r>
          </w:p>
          <w:p w14:paraId="1EBA22C9" w14:textId="65D53230" w:rsidR="00AD469C" w:rsidRPr="00AD469C" w:rsidRDefault="00AD469C" w:rsidP="00AD469C">
            <w:pPr>
              <w:shd w:val="solid" w:color="FFFFFF" w:fill="auto"/>
              <w:spacing w:after="0" w:line="240" w:lineRule="auto"/>
              <w:ind w:firstLine="552"/>
              <w:jc w:val="center"/>
              <w:rPr>
                <w:rFonts w:ascii="Times New Roman" w:hAnsi="Times New Roman"/>
                <w:sz w:val="24"/>
                <w:szCs w:val="24"/>
              </w:rPr>
            </w:pPr>
            <w:r>
              <w:rPr>
                <w:rFonts w:ascii="Times New Roman" w:hAnsi="Times New Roman"/>
                <w:sz w:val="24"/>
                <w:szCs w:val="24"/>
              </w:rPr>
              <w:t>...</w:t>
            </w:r>
          </w:p>
          <w:p w14:paraId="5DAFE01E" w14:textId="0225F4F4" w:rsidR="0054413F" w:rsidRPr="00AD469C" w:rsidRDefault="0012487F" w:rsidP="00AD469C">
            <w:pPr>
              <w:shd w:val="solid" w:color="FFFFFF" w:fill="auto"/>
              <w:spacing w:after="0" w:line="240" w:lineRule="auto"/>
              <w:ind w:firstLine="552"/>
              <w:jc w:val="both"/>
              <w:rPr>
                <w:rFonts w:ascii="Times New Roman" w:hAnsi="Times New Roman"/>
                <w:sz w:val="24"/>
                <w:szCs w:val="24"/>
                <w:lang w:val="nl-NL"/>
              </w:rPr>
            </w:pPr>
            <w:r w:rsidRPr="00AD469C">
              <w:rPr>
                <w:rFonts w:ascii="Times New Roman" w:hAnsi="Times New Roman"/>
                <w:b/>
                <w:sz w:val="24"/>
                <w:szCs w:val="24"/>
              </w:rPr>
              <w:t xml:space="preserve">Theo </w:t>
            </w:r>
            <w:r w:rsidRPr="00AD469C">
              <w:rPr>
                <w:rFonts w:ascii="Times New Roman" w:eastAsia="Arial" w:hAnsi="Times New Roman"/>
                <w:b/>
                <w:bCs/>
                <w:color w:val="000000"/>
                <w:sz w:val="24"/>
                <w:szCs w:val="24"/>
                <w:lang w:val="nl-NL"/>
              </w:rPr>
              <w:t xml:space="preserve">khoản 3 Điều 21 và </w:t>
            </w:r>
            <w:r w:rsidRPr="00AD469C">
              <w:rPr>
                <w:rFonts w:ascii="Times New Roman" w:hAnsi="Times New Roman"/>
                <w:b/>
                <w:bCs/>
                <w:sz w:val="24"/>
                <w:szCs w:val="24"/>
                <w:lang w:val="nl-NL"/>
              </w:rPr>
              <w:t xml:space="preserve">nội dung I, Phần III, phụ lục I của </w:t>
            </w:r>
            <w:r w:rsidRPr="00AD469C">
              <w:rPr>
                <w:rFonts w:ascii="Times New Roman" w:eastAsia="Arial" w:hAnsi="Times New Roman"/>
                <w:b/>
                <w:iCs/>
                <w:color w:val="000000"/>
                <w:sz w:val="24"/>
                <w:szCs w:val="24"/>
                <w:lang w:val="nl-NL"/>
              </w:rPr>
              <w:t xml:space="preserve">Nghị định số </w:t>
            </w:r>
            <w:r w:rsidRPr="00AD469C">
              <w:rPr>
                <w:rFonts w:ascii="Times New Roman" w:hAnsi="Times New Roman"/>
                <w:b/>
                <w:sz w:val="24"/>
                <w:szCs w:val="24"/>
                <w:lang w:val="nl-NL"/>
              </w:rPr>
              <w:t>151/2025/NĐ-CP</w:t>
            </w:r>
            <w:r w:rsidRPr="00AD469C">
              <w:rPr>
                <w:rFonts w:ascii="Times New Roman" w:hAnsi="Times New Roman"/>
                <w:sz w:val="24"/>
                <w:szCs w:val="24"/>
                <w:lang w:val="nl-NL"/>
              </w:rPr>
              <w:t>, quy định</w:t>
            </w:r>
            <w:r w:rsidR="00AD469C" w:rsidRPr="00AD469C">
              <w:rPr>
                <w:rFonts w:ascii="Times New Roman" w:hAnsi="Times New Roman"/>
                <w:sz w:val="24"/>
                <w:szCs w:val="24"/>
                <w:lang w:val="nl-NL"/>
              </w:rPr>
              <w:t>:</w:t>
            </w:r>
          </w:p>
          <w:p w14:paraId="2B4D26E8" w14:textId="77777777" w:rsidR="00AD469C" w:rsidRPr="00AD469C" w:rsidRDefault="00AD469C" w:rsidP="00AD469C">
            <w:pPr>
              <w:spacing w:after="0" w:line="240" w:lineRule="auto"/>
              <w:ind w:firstLine="552"/>
              <w:jc w:val="both"/>
              <w:rPr>
                <w:rFonts w:ascii="Times New Roman" w:eastAsia="Tahoma" w:hAnsi="Times New Roman"/>
                <w:sz w:val="24"/>
                <w:szCs w:val="24"/>
              </w:rPr>
            </w:pPr>
            <w:r w:rsidRPr="00AD469C">
              <w:rPr>
                <w:rFonts w:ascii="Times New Roman" w:eastAsia="Tahoma" w:hAnsi="Times New Roman"/>
                <w:sz w:val="24"/>
                <w:szCs w:val="24"/>
              </w:rPr>
              <w:t>b) Cơ quan chuyên môn về nông nghiệp và môi trường thực hiện:</w:t>
            </w:r>
          </w:p>
          <w:p w14:paraId="7824F158" w14:textId="3C4BBCB9" w:rsidR="00AD469C" w:rsidRPr="00AD469C" w:rsidRDefault="00AD469C" w:rsidP="00AD469C">
            <w:pPr>
              <w:spacing w:after="0" w:line="240" w:lineRule="auto"/>
              <w:ind w:firstLine="552"/>
              <w:jc w:val="both"/>
              <w:rPr>
                <w:rFonts w:ascii="Times New Roman" w:eastAsia="Tahoma" w:hAnsi="Times New Roman"/>
                <w:sz w:val="24"/>
                <w:szCs w:val="24"/>
              </w:rPr>
            </w:pPr>
            <w:r w:rsidRPr="00AD469C">
              <w:rPr>
                <w:rFonts w:ascii="Times New Roman" w:eastAsia="Tahoma" w:hAnsi="Times New Roman"/>
                <w:sz w:val="24"/>
                <w:szCs w:val="24"/>
              </w:rPr>
              <w:t>...</w:t>
            </w:r>
          </w:p>
          <w:p w14:paraId="597BA990" w14:textId="77777777" w:rsidR="00AD469C" w:rsidRPr="00AD469C" w:rsidRDefault="00AD469C" w:rsidP="00AD469C">
            <w:pPr>
              <w:spacing w:after="0" w:line="240" w:lineRule="auto"/>
              <w:ind w:firstLine="552"/>
              <w:jc w:val="both"/>
              <w:rPr>
                <w:rFonts w:ascii="Times New Roman" w:eastAsia="Tahoma" w:hAnsi="Times New Roman"/>
                <w:sz w:val="24"/>
                <w:szCs w:val="24"/>
              </w:rPr>
            </w:pPr>
            <w:r w:rsidRPr="00AD469C">
              <w:rPr>
                <w:rFonts w:ascii="Times New Roman" w:eastAsia="Tahoma" w:hAnsi="Times New Roman"/>
                <w:sz w:val="24"/>
                <w:szCs w:val="24"/>
              </w:rPr>
              <w:t>- Chủ trì, phối hợp các cơ quan có liên quan xác định trường hợp được miễn tiền sử dụng đất/tiền thuê đất theo quy định của pháp luật về tiền sử dụng đất, tiền thuê đất (nếu có);</w:t>
            </w:r>
          </w:p>
          <w:p w14:paraId="22281D41" w14:textId="4093D382" w:rsidR="0012487F" w:rsidRPr="00AD469C" w:rsidRDefault="00AD469C" w:rsidP="00AD469C">
            <w:pPr>
              <w:shd w:val="solid" w:color="FFFFFF" w:fill="auto"/>
              <w:spacing w:after="0" w:line="240" w:lineRule="auto"/>
              <w:ind w:firstLine="552"/>
              <w:jc w:val="both"/>
              <w:rPr>
                <w:rFonts w:ascii="Times New Roman" w:hAnsi="Times New Roman"/>
                <w:sz w:val="24"/>
                <w:szCs w:val="24"/>
              </w:rPr>
            </w:pPr>
            <w:r w:rsidRPr="00AD469C">
              <w:rPr>
                <w:rFonts w:ascii="Times New Roman" w:hAnsi="Times New Roman"/>
                <w:sz w:val="24"/>
                <w:szCs w:val="24"/>
              </w:rPr>
              <w:t>...</w:t>
            </w:r>
          </w:p>
        </w:tc>
        <w:tc>
          <w:tcPr>
            <w:tcW w:w="1927" w:type="pct"/>
            <w:shd w:val="clear" w:color="auto" w:fill="FFFFFF"/>
          </w:tcPr>
          <w:p w14:paraId="5E6B7B90" w14:textId="77777777" w:rsidR="0012487F" w:rsidRPr="00AD469C" w:rsidRDefault="0012487F" w:rsidP="00AD469C">
            <w:pPr>
              <w:shd w:val="solid" w:color="FFFFFF" w:fill="auto"/>
              <w:spacing w:after="0" w:line="240" w:lineRule="auto"/>
              <w:ind w:firstLine="552"/>
              <w:jc w:val="both"/>
              <w:rPr>
                <w:rFonts w:ascii="Times New Roman" w:hAnsi="Times New Roman"/>
                <w:b/>
                <w:color w:val="000000"/>
                <w:sz w:val="24"/>
                <w:szCs w:val="24"/>
              </w:rPr>
            </w:pPr>
            <w:r w:rsidRPr="00AD469C">
              <w:rPr>
                <w:rFonts w:ascii="Times New Roman" w:hAnsi="Times New Roman"/>
                <w:b/>
                <w:color w:val="000000"/>
                <w:sz w:val="24"/>
                <w:szCs w:val="24"/>
              </w:rPr>
              <w:lastRenderedPageBreak/>
              <w:t>Điều 3. Hình thức, trình tự, thủ tục</w:t>
            </w:r>
          </w:p>
          <w:p w14:paraId="5C703487" w14:textId="77777777" w:rsidR="0012487F" w:rsidRPr="00AD469C" w:rsidRDefault="0012487F" w:rsidP="00AD469C">
            <w:pPr>
              <w:shd w:val="solid" w:color="FFFFFF" w:fill="auto"/>
              <w:spacing w:after="0" w:line="240" w:lineRule="auto"/>
              <w:ind w:firstLine="552"/>
              <w:jc w:val="both"/>
              <w:rPr>
                <w:rFonts w:ascii="Times New Roman" w:hAnsi="Times New Roman"/>
                <w:bCs/>
                <w:sz w:val="24"/>
                <w:szCs w:val="24"/>
                <w:lang w:val="nl-NL"/>
              </w:rPr>
            </w:pPr>
            <w:bookmarkStart w:id="3" w:name="dieu_6"/>
            <w:r w:rsidRPr="00AD469C">
              <w:rPr>
                <w:rFonts w:ascii="Times New Roman" w:eastAsia="Arial" w:hAnsi="Times New Roman"/>
                <w:bCs/>
                <w:color w:val="000000"/>
                <w:sz w:val="24"/>
                <w:szCs w:val="24"/>
              </w:rPr>
              <w:t xml:space="preserve">1. </w:t>
            </w:r>
            <w:r w:rsidRPr="00AD469C">
              <w:rPr>
                <w:rFonts w:ascii="Times New Roman" w:eastAsia="Arial" w:hAnsi="Times New Roman"/>
                <w:bCs/>
                <w:color w:val="000000"/>
                <w:sz w:val="24"/>
                <w:szCs w:val="24"/>
                <w:lang w:val="nl-NL"/>
              </w:rPr>
              <w:t xml:space="preserve">Hình thức, trình tự, thủ tục miễn, giảm tiền thuê đất, thuê mặt nước được thực hiện theo quy định tại khoản 3 Điều 21 và </w:t>
            </w:r>
            <w:r w:rsidRPr="00AD469C">
              <w:rPr>
                <w:rFonts w:ascii="Times New Roman" w:hAnsi="Times New Roman"/>
                <w:bCs/>
                <w:sz w:val="24"/>
                <w:szCs w:val="24"/>
                <w:lang w:val="nl-NL"/>
              </w:rPr>
              <w:t xml:space="preserve">nội dung I, Phần III, phụ lục I của </w:t>
            </w:r>
            <w:r w:rsidRPr="00AD469C">
              <w:rPr>
                <w:rFonts w:ascii="Times New Roman" w:eastAsia="Arial" w:hAnsi="Times New Roman"/>
                <w:iCs/>
                <w:color w:val="000000"/>
                <w:sz w:val="24"/>
                <w:szCs w:val="24"/>
                <w:lang w:val="nl-NL"/>
              </w:rPr>
              <w:t xml:space="preserve">Nghị định số </w:t>
            </w:r>
            <w:r w:rsidRPr="00AD469C">
              <w:rPr>
                <w:rFonts w:ascii="Times New Roman" w:hAnsi="Times New Roman"/>
                <w:sz w:val="24"/>
                <w:szCs w:val="24"/>
                <w:lang w:val="nl-NL"/>
              </w:rPr>
              <w:lastRenderedPageBreak/>
              <w:t>151/2025/NĐ-CP ngày 12 tháng 6 năm 2025 của Chính phủ quy định về phân định thẩm quyền của chính quyền địa phương 02 cấp, phân quyền, phân cấp trong lĩnh vực đất đai và các quy định khác liên quan</w:t>
            </w:r>
            <w:r w:rsidRPr="00AD469C">
              <w:rPr>
                <w:rFonts w:ascii="Times New Roman" w:hAnsi="Times New Roman"/>
                <w:bCs/>
                <w:sz w:val="24"/>
                <w:szCs w:val="24"/>
                <w:lang w:val="nl-NL"/>
              </w:rPr>
              <w:t>.</w:t>
            </w:r>
          </w:p>
          <w:p w14:paraId="579C0A7D" w14:textId="77777777" w:rsidR="0012487F" w:rsidRPr="00AD469C" w:rsidRDefault="0012487F" w:rsidP="00AD469C">
            <w:pPr>
              <w:shd w:val="solid" w:color="FFFFFF" w:fill="auto"/>
              <w:spacing w:after="0" w:line="240" w:lineRule="auto"/>
              <w:ind w:firstLine="552"/>
              <w:jc w:val="both"/>
              <w:rPr>
                <w:rFonts w:ascii="Times New Roman" w:hAnsi="Times New Roman"/>
                <w:bCs/>
                <w:sz w:val="24"/>
                <w:szCs w:val="24"/>
                <w:lang w:val="nl-NL"/>
              </w:rPr>
            </w:pPr>
            <w:r w:rsidRPr="00AD469C">
              <w:rPr>
                <w:rFonts w:ascii="Times New Roman" w:hAnsi="Times New Roman"/>
                <w:bCs/>
                <w:sz w:val="24"/>
                <w:szCs w:val="24"/>
                <w:lang w:val="nl-NL"/>
              </w:rPr>
              <w:t xml:space="preserve">2. Hồ sơ thực hiện thủ tục: Ngoài các hồ sơ được quy định theo nội dung I, Phần III, phụ lục I của </w:t>
            </w:r>
            <w:r w:rsidRPr="00AD469C">
              <w:rPr>
                <w:rFonts w:ascii="Times New Roman" w:eastAsia="Arial" w:hAnsi="Times New Roman"/>
                <w:iCs/>
                <w:color w:val="000000"/>
                <w:sz w:val="24"/>
                <w:szCs w:val="24"/>
                <w:lang w:val="nl-NL"/>
              </w:rPr>
              <w:t xml:space="preserve">Nghị định số </w:t>
            </w:r>
            <w:r w:rsidRPr="00AD469C">
              <w:rPr>
                <w:rFonts w:ascii="Times New Roman" w:hAnsi="Times New Roman"/>
                <w:sz w:val="24"/>
                <w:szCs w:val="24"/>
                <w:lang w:val="nl-NL"/>
              </w:rPr>
              <w:t>151/2025/NĐ-CP ngày 12 tháng 6 năm 2025 của Chính phủ quy định về phân định thẩm quyền của chính quyền địa phương 02 cấp, phân quyền, phân cấp trong lĩnh vực đất đai</w:t>
            </w:r>
            <w:r w:rsidRPr="00AD469C">
              <w:rPr>
                <w:rFonts w:ascii="Times New Roman" w:hAnsi="Times New Roman"/>
                <w:bCs/>
                <w:sz w:val="24"/>
                <w:szCs w:val="24"/>
                <w:lang w:val="nl-NL"/>
              </w:rPr>
              <w:t>. Doanh nghiệp khoa học và công nghệ được thụ hưởng phải bổ sung các tài liệu minh chứng sau:</w:t>
            </w:r>
          </w:p>
          <w:p w14:paraId="184B4962" w14:textId="77777777" w:rsidR="0012487F" w:rsidRPr="00AD469C" w:rsidRDefault="0012487F" w:rsidP="00AD469C">
            <w:pPr>
              <w:shd w:val="solid" w:color="FFFFFF" w:fill="auto"/>
              <w:spacing w:after="0" w:line="240" w:lineRule="auto"/>
              <w:ind w:firstLine="552"/>
              <w:jc w:val="both"/>
              <w:rPr>
                <w:rFonts w:ascii="Times New Roman" w:hAnsi="Times New Roman"/>
                <w:bCs/>
                <w:sz w:val="24"/>
                <w:szCs w:val="24"/>
                <w:lang w:val="nl-NL"/>
              </w:rPr>
            </w:pPr>
            <w:r w:rsidRPr="00AD469C">
              <w:rPr>
                <w:rFonts w:ascii="Times New Roman" w:hAnsi="Times New Roman"/>
                <w:bCs/>
                <w:sz w:val="24"/>
                <w:szCs w:val="24"/>
                <w:lang w:val="nl-NL"/>
              </w:rPr>
              <w:t>a) Bản sao Giấy chứng nhận doanh nghiệp khoa học và công nghệ;</w:t>
            </w:r>
          </w:p>
          <w:p w14:paraId="1B4B04A1" w14:textId="77777777" w:rsidR="0012487F" w:rsidRPr="00AD469C" w:rsidRDefault="0012487F" w:rsidP="00AD469C">
            <w:pPr>
              <w:shd w:val="solid" w:color="FFFFFF" w:fill="auto"/>
              <w:spacing w:after="0" w:line="240" w:lineRule="auto"/>
              <w:ind w:firstLine="552"/>
              <w:jc w:val="both"/>
              <w:rPr>
                <w:rStyle w:val="fontstyle01"/>
                <w:sz w:val="24"/>
                <w:szCs w:val="24"/>
                <w:lang w:val="nl-NL"/>
              </w:rPr>
            </w:pPr>
            <w:r w:rsidRPr="00AD469C">
              <w:rPr>
                <w:rFonts w:ascii="Times New Roman" w:hAnsi="Times New Roman"/>
                <w:bCs/>
                <w:sz w:val="24"/>
                <w:szCs w:val="24"/>
                <w:lang w:val="nl-NL"/>
              </w:rPr>
              <w:t xml:space="preserve">b) Bản sao </w:t>
            </w:r>
            <w:r w:rsidRPr="00AD469C">
              <w:rPr>
                <w:rStyle w:val="fontstyle01"/>
                <w:sz w:val="24"/>
                <w:szCs w:val="24"/>
                <w:lang w:val="nl-NL"/>
              </w:rPr>
              <w:t xml:space="preserve">Dự án có mục tiêu sản xuất, kinh doanh, dịch vụ khoa học và công nghệ tạo ra sản phẩm, hàng hóa từ kết quả nghiên cứu khoa học và phát triển công nghệ được cơ quan có thẩm quyền công nhận; </w:t>
            </w:r>
          </w:p>
          <w:p w14:paraId="62A59F4D" w14:textId="3AB320EC" w:rsidR="00C94A0D" w:rsidRPr="00AD469C" w:rsidRDefault="0012487F" w:rsidP="00AD469C">
            <w:pPr>
              <w:shd w:val="solid" w:color="FFFFFF" w:fill="auto"/>
              <w:spacing w:after="0" w:line="240" w:lineRule="auto"/>
              <w:ind w:firstLine="552"/>
              <w:jc w:val="both"/>
              <w:rPr>
                <w:rFonts w:ascii="Times New Roman" w:hAnsi="Times New Roman"/>
                <w:sz w:val="24"/>
                <w:szCs w:val="24"/>
                <w:lang w:val="nl-NL"/>
              </w:rPr>
            </w:pPr>
            <w:r w:rsidRPr="00AD469C">
              <w:rPr>
                <w:rFonts w:ascii="Times New Roman" w:hAnsi="Times New Roman"/>
                <w:sz w:val="24"/>
                <w:szCs w:val="24"/>
                <w:lang w:val="nl-NL"/>
              </w:rPr>
              <w:t>c) Bản sao Giấy xác nhận kết quả thực hiện nhiệm vụ khoa học, công nghệ và đổi mới sáng tạo.</w:t>
            </w:r>
            <w:bookmarkEnd w:id="3"/>
          </w:p>
        </w:tc>
        <w:tc>
          <w:tcPr>
            <w:tcW w:w="685" w:type="pct"/>
            <w:shd w:val="clear" w:color="auto" w:fill="FFFFFF"/>
          </w:tcPr>
          <w:p w14:paraId="6FD5CC53" w14:textId="34A4A2DE" w:rsidR="00C94A0D" w:rsidRPr="002E2C96" w:rsidRDefault="00BB353E" w:rsidP="00AD469C">
            <w:pPr>
              <w:spacing w:after="0" w:line="240" w:lineRule="auto"/>
              <w:ind w:firstLine="552"/>
              <w:jc w:val="both"/>
              <w:rPr>
                <w:rFonts w:ascii="Times New Roman" w:hAnsi="Times New Roman"/>
                <w:b/>
                <w:sz w:val="24"/>
                <w:szCs w:val="24"/>
              </w:rPr>
            </w:pPr>
            <w:r>
              <w:rPr>
                <w:rFonts w:ascii="Times New Roman" w:hAnsi="Times New Roman"/>
                <w:sz w:val="24"/>
                <w:szCs w:val="24"/>
              </w:rPr>
              <w:lastRenderedPageBreak/>
              <w:t xml:space="preserve">Hình thức, trình tự, thủ tục </w:t>
            </w:r>
            <w:r w:rsidR="002E2C96">
              <w:rPr>
                <w:rFonts w:ascii="Times New Roman" w:hAnsi="Times New Roman"/>
                <w:sz w:val="24"/>
                <w:szCs w:val="24"/>
              </w:rPr>
              <w:t xml:space="preserve">ưu đãi về đất đai đã được quy định tại </w:t>
            </w:r>
            <w:r w:rsidR="002E2C96" w:rsidRPr="002E2C96">
              <w:rPr>
                <w:rFonts w:ascii="Times New Roman" w:eastAsia="Arial" w:hAnsi="Times New Roman"/>
                <w:bCs/>
                <w:color w:val="000000"/>
                <w:sz w:val="24"/>
                <w:szCs w:val="24"/>
                <w:lang w:val="nl-NL"/>
              </w:rPr>
              <w:t xml:space="preserve">khoản 3 </w:t>
            </w:r>
            <w:r w:rsidR="002E2C96" w:rsidRPr="002E2C96">
              <w:rPr>
                <w:rFonts w:ascii="Times New Roman" w:eastAsia="Arial" w:hAnsi="Times New Roman"/>
                <w:bCs/>
                <w:color w:val="000000"/>
                <w:sz w:val="24"/>
                <w:szCs w:val="24"/>
                <w:lang w:val="nl-NL"/>
              </w:rPr>
              <w:lastRenderedPageBreak/>
              <w:t xml:space="preserve">Điều 21 và </w:t>
            </w:r>
            <w:r w:rsidR="002E2C96" w:rsidRPr="002E2C96">
              <w:rPr>
                <w:rFonts w:ascii="Times New Roman" w:hAnsi="Times New Roman"/>
                <w:bCs/>
                <w:sz w:val="24"/>
                <w:szCs w:val="24"/>
                <w:lang w:val="nl-NL"/>
              </w:rPr>
              <w:t xml:space="preserve">nội dung I, Phần III, phụ lục I của </w:t>
            </w:r>
            <w:r w:rsidR="002E2C96" w:rsidRPr="002E2C96">
              <w:rPr>
                <w:rFonts w:ascii="Times New Roman" w:eastAsia="Arial" w:hAnsi="Times New Roman"/>
                <w:iCs/>
                <w:color w:val="000000"/>
                <w:sz w:val="24"/>
                <w:szCs w:val="24"/>
                <w:lang w:val="nl-NL"/>
              </w:rPr>
              <w:t xml:space="preserve">Nghị định số </w:t>
            </w:r>
            <w:r w:rsidR="002E2C96" w:rsidRPr="002E2C96">
              <w:rPr>
                <w:rFonts w:ascii="Times New Roman" w:hAnsi="Times New Roman"/>
                <w:sz w:val="24"/>
                <w:szCs w:val="24"/>
                <w:lang w:val="nl-NL"/>
              </w:rPr>
              <w:t>151/2025/NĐ-CP</w:t>
            </w:r>
            <w:r w:rsidR="002E2C96">
              <w:rPr>
                <w:rFonts w:ascii="Times New Roman" w:hAnsi="Times New Roman"/>
                <w:sz w:val="24"/>
                <w:szCs w:val="24"/>
                <w:lang w:val="nl-NL"/>
              </w:rPr>
              <w:t xml:space="preserve"> nên dự thảo sẽ dẫn chiếu đối với quy định này.</w:t>
            </w:r>
          </w:p>
        </w:tc>
      </w:tr>
      <w:tr w:rsidR="00AD469C" w:rsidRPr="00AD469C" w14:paraId="7CCC9999" w14:textId="77777777" w:rsidTr="00AD469C">
        <w:trPr>
          <w:tblCellSpacing w:w="0" w:type="dxa"/>
        </w:trPr>
        <w:tc>
          <w:tcPr>
            <w:tcW w:w="2388" w:type="pct"/>
          </w:tcPr>
          <w:p w14:paraId="101453C1"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rPr>
            </w:pPr>
          </w:p>
        </w:tc>
        <w:tc>
          <w:tcPr>
            <w:tcW w:w="1927" w:type="pct"/>
            <w:shd w:val="clear" w:color="auto" w:fill="FFFFFF"/>
          </w:tcPr>
          <w:p w14:paraId="46EAF433"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lang w:val="nl-NL"/>
              </w:rPr>
            </w:pPr>
            <w:bookmarkStart w:id="4" w:name="dieu_7"/>
            <w:r w:rsidRPr="00AD469C">
              <w:rPr>
                <w:rFonts w:ascii="Times New Roman" w:eastAsia="Arial" w:hAnsi="Times New Roman"/>
                <w:b/>
                <w:bCs/>
                <w:color w:val="000000"/>
                <w:sz w:val="24"/>
                <w:szCs w:val="24"/>
                <w:lang w:val="nl-NL"/>
              </w:rPr>
              <w:t>Điều 4. Tổ chức thực hiện</w:t>
            </w:r>
            <w:bookmarkEnd w:id="4"/>
          </w:p>
          <w:p w14:paraId="3EA72032" w14:textId="77777777" w:rsidR="00AD469C" w:rsidRPr="00AD469C" w:rsidRDefault="00AD469C" w:rsidP="00AD469C">
            <w:pPr>
              <w:spacing w:after="0" w:line="240" w:lineRule="auto"/>
              <w:ind w:firstLine="552"/>
              <w:jc w:val="both"/>
              <w:rPr>
                <w:rFonts w:ascii="Times New Roman" w:hAnsi="Times New Roman"/>
                <w:i/>
                <w:sz w:val="24"/>
                <w:szCs w:val="24"/>
                <w:lang w:val="nl-NL"/>
              </w:rPr>
            </w:pPr>
            <w:r w:rsidRPr="00AD469C">
              <w:rPr>
                <w:rFonts w:ascii="Times New Roman" w:hAnsi="Times New Roman"/>
                <w:sz w:val="24"/>
                <w:szCs w:val="24"/>
                <w:lang w:val="nl-NL"/>
              </w:rPr>
              <w:t xml:space="preserve">1. Sở Nông nghiệp và Môi trường chủ trì, hướng dẫn, tổ chức thực hiện Quyết định này; Sửa đổi, bổ sung thủ tục hành chính liên quan đến việc thực hiện chính sách đối với quy định tại khoản 2 </w:t>
            </w:r>
            <w:r w:rsidRPr="00AD469C">
              <w:rPr>
                <w:rFonts w:ascii="Times New Roman" w:hAnsi="Times New Roman"/>
                <w:color w:val="000000"/>
                <w:sz w:val="24"/>
                <w:szCs w:val="24"/>
                <w:lang w:val="nl-NL"/>
              </w:rPr>
              <w:t>Điều 3 Quyết định này.</w:t>
            </w:r>
          </w:p>
          <w:p w14:paraId="2C8AE592"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lang w:val="nl-NL"/>
              </w:rPr>
            </w:pPr>
            <w:r w:rsidRPr="00AD469C">
              <w:rPr>
                <w:rFonts w:ascii="Times New Roman" w:hAnsi="Times New Roman"/>
                <w:sz w:val="24"/>
                <w:szCs w:val="24"/>
                <w:lang w:val="nl-NL"/>
              </w:rPr>
              <w:t>2. Sở Khoa học và Công nghệ phối hợp các cơ quan liên quan triển khai thực hiện Quyết định này theo chức năng nhiệm vụ được quy định.</w:t>
            </w:r>
          </w:p>
          <w:p w14:paraId="6795EFD9"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lang w:val="nl-NL"/>
              </w:rPr>
            </w:pPr>
            <w:r w:rsidRPr="00AD469C">
              <w:rPr>
                <w:rFonts w:ascii="Times New Roman" w:hAnsi="Times New Roman"/>
                <w:sz w:val="24"/>
                <w:szCs w:val="24"/>
                <w:lang w:val="nl-NL"/>
              </w:rPr>
              <w:lastRenderedPageBreak/>
              <w:t>3. Thuế Hải Phòng phối hợp, thực hiện các thủ tục miễn, giảm tiền thuê đất, thuê mặt nước theo chức năng nhiệm vụ được quy định.</w:t>
            </w:r>
          </w:p>
          <w:p w14:paraId="76DDDBB7" w14:textId="1022C9BE" w:rsidR="00AD469C" w:rsidRPr="00AD469C" w:rsidRDefault="00AD469C" w:rsidP="00AD469C">
            <w:pPr>
              <w:shd w:val="solid" w:color="FFFFFF" w:fill="auto"/>
              <w:spacing w:after="0" w:line="240" w:lineRule="auto"/>
              <w:ind w:firstLine="552"/>
              <w:jc w:val="both"/>
              <w:rPr>
                <w:rFonts w:ascii="Times New Roman" w:hAnsi="Times New Roman"/>
                <w:sz w:val="24"/>
                <w:szCs w:val="24"/>
                <w:lang w:val="nl-NL"/>
              </w:rPr>
            </w:pPr>
            <w:r w:rsidRPr="00AD469C">
              <w:rPr>
                <w:rFonts w:ascii="Times New Roman" w:hAnsi="Times New Roman"/>
                <w:sz w:val="24"/>
                <w:szCs w:val="24"/>
                <w:lang w:val="nl-NL"/>
              </w:rPr>
              <w:t>4. Các cơ quan, tổ chức có liên quan phối hợp thực hiện theo chức năng nhiệm vụ được quy định.</w:t>
            </w:r>
          </w:p>
        </w:tc>
        <w:tc>
          <w:tcPr>
            <w:tcW w:w="685" w:type="pct"/>
            <w:shd w:val="clear" w:color="auto" w:fill="FFFFFF"/>
          </w:tcPr>
          <w:p w14:paraId="3842FC0F" w14:textId="72B5E6F5" w:rsidR="00AD469C" w:rsidRPr="00AD469C" w:rsidRDefault="002E2C96" w:rsidP="00AD469C">
            <w:pPr>
              <w:spacing w:after="0" w:line="240" w:lineRule="auto"/>
              <w:ind w:firstLine="552"/>
              <w:jc w:val="both"/>
              <w:rPr>
                <w:rFonts w:ascii="Times New Roman" w:hAnsi="Times New Roman"/>
                <w:sz w:val="24"/>
                <w:szCs w:val="24"/>
              </w:rPr>
            </w:pPr>
            <w:r>
              <w:rPr>
                <w:rFonts w:ascii="Times New Roman" w:hAnsi="Times New Roman"/>
                <w:sz w:val="24"/>
                <w:szCs w:val="24"/>
              </w:rPr>
              <w:lastRenderedPageBreak/>
              <w:t>Giao cho Sở Nông nghiệp và Môi trường chủ trì nhằm đảm bảo chức năng, nhiệm vụ chuyên ngành</w:t>
            </w:r>
          </w:p>
        </w:tc>
      </w:tr>
      <w:tr w:rsidR="00AD469C" w:rsidRPr="00AD469C" w14:paraId="169358B1" w14:textId="77777777" w:rsidTr="00AD469C">
        <w:trPr>
          <w:tblCellSpacing w:w="0" w:type="dxa"/>
        </w:trPr>
        <w:tc>
          <w:tcPr>
            <w:tcW w:w="2388" w:type="pct"/>
          </w:tcPr>
          <w:p w14:paraId="6AB19C7A" w14:textId="77777777" w:rsidR="00AD469C" w:rsidRPr="00AD469C" w:rsidRDefault="00AD469C" w:rsidP="00AD469C">
            <w:pPr>
              <w:shd w:val="solid" w:color="FFFFFF" w:fill="auto"/>
              <w:spacing w:after="0" w:line="240" w:lineRule="auto"/>
              <w:ind w:firstLine="552"/>
              <w:jc w:val="both"/>
              <w:rPr>
                <w:rFonts w:ascii="Times New Roman" w:hAnsi="Times New Roman"/>
                <w:sz w:val="24"/>
                <w:szCs w:val="24"/>
              </w:rPr>
            </w:pPr>
          </w:p>
        </w:tc>
        <w:tc>
          <w:tcPr>
            <w:tcW w:w="1927" w:type="pct"/>
            <w:shd w:val="clear" w:color="auto" w:fill="FFFFFF"/>
          </w:tcPr>
          <w:p w14:paraId="2E077187" w14:textId="77777777" w:rsidR="00AD469C" w:rsidRPr="00AD469C" w:rsidRDefault="00AD469C" w:rsidP="00AD469C">
            <w:pPr>
              <w:pStyle w:val="NoSpacing"/>
              <w:spacing w:before="0" w:after="0"/>
              <w:ind w:firstLine="552"/>
              <w:jc w:val="both"/>
              <w:rPr>
                <w:b/>
                <w:sz w:val="24"/>
                <w:szCs w:val="24"/>
                <w:lang w:val="vi-VN"/>
              </w:rPr>
            </w:pPr>
            <w:r w:rsidRPr="00AD469C">
              <w:rPr>
                <w:b/>
                <w:sz w:val="24"/>
                <w:szCs w:val="24"/>
                <w:lang w:val="vi-VN"/>
              </w:rPr>
              <w:t xml:space="preserve">Điều </w:t>
            </w:r>
            <w:r w:rsidRPr="00AD469C">
              <w:rPr>
                <w:b/>
                <w:sz w:val="24"/>
                <w:szCs w:val="24"/>
                <w:lang w:val="nl-NL"/>
              </w:rPr>
              <w:t>5</w:t>
            </w:r>
            <w:r w:rsidRPr="00AD469C">
              <w:rPr>
                <w:b/>
                <w:sz w:val="24"/>
                <w:szCs w:val="24"/>
                <w:lang w:val="vi-VN"/>
              </w:rPr>
              <w:t>. Điều khoản thi hành</w:t>
            </w:r>
          </w:p>
          <w:p w14:paraId="6E9B0E19" w14:textId="77777777" w:rsidR="00AD469C" w:rsidRPr="00AD469C" w:rsidRDefault="00AD469C" w:rsidP="00AD469C">
            <w:pPr>
              <w:pStyle w:val="NoSpacing"/>
              <w:spacing w:before="0" w:after="0"/>
              <w:ind w:firstLine="552"/>
              <w:jc w:val="both"/>
              <w:rPr>
                <w:spacing w:val="-4"/>
                <w:sz w:val="24"/>
                <w:szCs w:val="24"/>
                <w:lang w:val="vi-VN"/>
              </w:rPr>
            </w:pPr>
            <w:r w:rsidRPr="00AD469C">
              <w:rPr>
                <w:spacing w:val="-4"/>
                <w:sz w:val="24"/>
                <w:szCs w:val="24"/>
                <w:lang w:val="vi-VN"/>
              </w:rPr>
              <w:t xml:space="preserve">1. </w:t>
            </w:r>
            <w:r w:rsidRPr="00AD469C">
              <w:rPr>
                <w:spacing w:val="-4"/>
                <w:sz w:val="24"/>
                <w:szCs w:val="24"/>
                <w:lang w:val="nl-NL"/>
              </w:rPr>
              <w:t>T</w:t>
            </w:r>
            <w:r w:rsidRPr="00AD469C">
              <w:rPr>
                <w:color w:val="000000"/>
                <w:spacing w:val="-4"/>
                <w:sz w:val="24"/>
                <w:szCs w:val="24"/>
                <w:lang w:val="nl-NL"/>
              </w:rPr>
              <w:t>rường hợp các văn bản dẫn chiếu trong Quyết định này có sửa đổi, bổ sung hoặc thay thế thì thực hiện theo các văn bản sửa đổi, bổ sung hoặc thay thế đó.</w:t>
            </w:r>
          </w:p>
          <w:p w14:paraId="4D78CEEA" w14:textId="77777777" w:rsidR="00AD469C" w:rsidRPr="00AD469C" w:rsidRDefault="00AD469C" w:rsidP="00AD469C">
            <w:pPr>
              <w:spacing w:after="0" w:line="240" w:lineRule="auto"/>
              <w:ind w:firstLine="552"/>
              <w:jc w:val="both"/>
              <w:rPr>
                <w:rFonts w:ascii="Times New Roman" w:hAnsi="Times New Roman"/>
                <w:color w:val="000000"/>
                <w:sz w:val="24"/>
                <w:szCs w:val="24"/>
                <w:lang w:val="vi-VN"/>
              </w:rPr>
            </w:pPr>
            <w:r w:rsidRPr="00AD469C">
              <w:rPr>
                <w:rFonts w:ascii="Times New Roman" w:hAnsi="Times New Roman"/>
                <w:color w:val="000000"/>
                <w:sz w:val="24"/>
                <w:szCs w:val="24"/>
                <w:lang w:val="vi-VN"/>
              </w:rPr>
              <w:t>2. Quyết định này có hiệu lực kể từ ngày ...  tháng 11 năm 2025.</w:t>
            </w:r>
          </w:p>
          <w:p w14:paraId="3ACCED41" w14:textId="0751BC30" w:rsidR="00AD469C" w:rsidRPr="00AD469C" w:rsidRDefault="00AD469C" w:rsidP="00AD469C">
            <w:pPr>
              <w:shd w:val="solid" w:color="FFFFFF" w:fill="auto"/>
              <w:spacing w:after="0" w:line="240" w:lineRule="auto"/>
              <w:ind w:firstLine="552"/>
              <w:jc w:val="both"/>
              <w:rPr>
                <w:rFonts w:ascii="Times New Roman" w:hAnsi="Times New Roman"/>
                <w:b/>
                <w:color w:val="000000"/>
                <w:sz w:val="24"/>
                <w:szCs w:val="24"/>
              </w:rPr>
            </w:pPr>
            <w:r w:rsidRPr="00AD469C">
              <w:rPr>
                <w:rFonts w:ascii="Times New Roman" w:hAnsi="Times New Roman"/>
                <w:color w:val="000000"/>
                <w:sz w:val="24"/>
                <w:szCs w:val="24"/>
                <w:lang w:val="nl-NL"/>
              </w:rPr>
              <w:t>3. Trong quá trình tổ chức thực hiện có sự thay đổi, điều chỉnh nội dung Quyết định, Sở Nông nghiệp và Môi trường chủ trì, tham mưu trình Ủy ban nhân dân Thành phố để xem xét, điều chỉnh cho phù hợp./.</w:t>
            </w:r>
          </w:p>
        </w:tc>
        <w:tc>
          <w:tcPr>
            <w:tcW w:w="685" w:type="pct"/>
            <w:shd w:val="clear" w:color="auto" w:fill="FFFFFF"/>
          </w:tcPr>
          <w:p w14:paraId="62B6B6E5" w14:textId="0B7039D5" w:rsidR="00AD469C" w:rsidRPr="00AD469C" w:rsidRDefault="002E2C96" w:rsidP="00AD469C">
            <w:pPr>
              <w:spacing w:after="0" w:line="240" w:lineRule="auto"/>
              <w:ind w:firstLine="552"/>
              <w:jc w:val="both"/>
              <w:rPr>
                <w:rFonts w:ascii="Times New Roman" w:hAnsi="Times New Roman"/>
                <w:sz w:val="24"/>
                <w:szCs w:val="24"/>
              </w:rPr>
            </w:pPr>
            <w:r>
              <w:rPr>
                <w:rFonts w:ascii="Times New Roman" w:hAnsi="Times New Roman"/>
                <w:sz w:val="24"/>
                <w:szCs w:val="24"/>
              </w:rPr>
              <w:t>Giao cho Sở Nông nghiệp và Môi trường chủ trì nhằm đảm bảo chức năng, nhiệm vụ chuyên ngành</w:t>
            </w:r>
          </w:p>
        </w:tc>
      </w:tr>
    </w:tbl>
    <w:p w14:paraId="1C952337" w14:textId="77777777" w:rsidR="00C94A0D" w:rsidRPr="00F63A62" w:rsidRDefault="00C94A0D" w:rsidP="00552626">
      <w:pPr>
        <w:spacing w:after="0" w:line="240" w:lineRule="auto"/>
        <w:jc w:val="both"/>
        <w:rPr>
          <w:rFonts w:ascii="Times New Roman" w:hAnsi="Times New Roman"/>
          <w:sz w:val="28"/>
          <w:szCs w:val="28"/>
        </w:rPr>
      </w:pPr>
    </w:p>
    <w:sectPr w:rsidR="00C94A0D" w:rsidRPr="00F63A62" w:rsidSect="00893C0B">
      <w:headerReference w:type="default" r:id="rId8"/>
      <w:pgSz w:w="16840" w:h="11907" w:orient="landscape" w:code="9"/>
      <w:pgMar w:top="1134" w:right="1134" w:bottom="1134" w:left="113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F8A14" w14:textId="77777777" w:rsidR="00597213" w:rsidRDefault="00597213" w:rsidP="00A15798">
      <w:pPr>
        <w:spacing w:after="0" w:line="240" w:lineRule="auto"/>
      </w:pPr>
      <w:r>
        <w:separator/>
      </w:r>
    </w:p>
  </w:endnote>
  <w:endnote w:type="continuationSeparator" w:id="0">
    <w:p w14:paraId="4919C1E0" w14:textId="77777777" w:rsidR="00597213" w:rsidRDefault="00597213" w:rsidP="00A1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BA6DD" w14:textId="77777777" w:rsidR="00597213" w:rsidRDefault="00597213" w:rsidP="00A15798">
      <w:pPr>
        <w:spacing w:after="0" w:line="240" w:lineRule="auto"/>
      </w:pPr>
      <w:r>
        <w:separator/>
      </w:r>
    </w:p>
  </w:footnote>
  <w:footnote w:type="continuationSeparator" w:id="0">
    <w:p w14:paraId="794215A4" w14:textId="77777777" w:rsidR="00597213" w:rsidRDefault="00597213" w:rsidP="00A15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015046"/>
      <w:docPartObj>
        <w:docPartGallery w:val="Page Numbers (Top of Page)"/>
        <w:docPartUnique/>
      </w:docPartObj>
    </w:sdtPr>
    <w:sdtEndPr>
      <w:rPr>
        <w:noProof/>
      </w:rPr>
    </w:sdtEndPr>
    <w:sdtContent>
      <w:p w14:paraId="6B2D910E" w14:textId="58169BE0" w:rsidR="00A15798" w:rsidRDefault="00A15798">
        <w:pPr>
          <w:pStyle w:val="Header"/>
          <w:jc w:val="center"/>
        </w:pPr>
        <w:r>
          <w:fldChar w:fldCharType="begin"/>
        </w:r>
        <w:r>
          <w:instrText xml:space="preserve"> PAGE   \* MERGEFORMAT </w:instrText>
        </w:r>
        <w:r>
          <w:fldChar w:fldCharType="separate"/>
        </w:r>
        <w:r w:rsidR="002E2C96">
          <w:rPr>
            <w:noProof/>
          </w:rPr>
          <w:t>3</w:t>
        </w:r>
        <w:r>
          <w:rPr>
            <w:noProof/>
          </w:rPr>
          <w:fldChar w:fldCharType="end"/>
        </w:r>
      </w:p>
    </w:sdtContent>
  </w:sdt>
  <w:p w14:paraId="372834AF" w14:textId="77777777" w:rsidR="00A15798" w:rsidRDefault="00A15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51C"/>
    <w:multiLevelType w:val="hybridMultilevel"/>
    <w:tmpl w:val="D396D064"/>
    <w:lvl w:ilvl="0" w:tplc="DAEE69DE">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F7C1048"/>
    <w:multiLevelType w:val="hybridMultilevel"/>
    <w:tmpl w:val="7ADCAC40"/>
    <w:lvl w:ilvl="0" w:tplc="B6961F26">
      <w:start w:val="1"/>
      <w:numFmt w:val="upperRoman"/>
      <w:lvlText w:val="%1."/>
      <w:lvlJc w:val="left"/>
      <w:pPr>
        <w:ind w:left="1734" w:hanging="720"/>
      </w:pPr>
      <w:rPr>
        <w:rFonts w:hint="default"/>
      </w:rPr>
    </w:lvl>
    <w:lvl w:ilvl="1" w:tplc="04090019" w:tentative="1">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 w15:restartNumberingAfterBreak="0">
    <w:nsid w:val="3B740A8E"/>
    <w:multiLevelType w:val="hybridMultilevel"/>
    <w:tmpl w:val="D25CCE5A"/>
    <w:lvl w:ilvl="0" w:tplc="C95A2BC0">
      <w:start w:val="1"/>
      <w:numFmt w:val="upperRoman"/>
      <w:lvlText w:val="%1."/>
      <w:lvlJc w:val="left"/>
      <w:pPr>
        <w:ind w:left="1724" w:hanging="72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 w15:restartNumberingAfterBreak="0">
    <w:nsid w:val="477525BB"/>
    <w:multiLevelType w:val="hybridMultilevel"/>
    <w:tmpl w:val="4518167C"/>
    <w:lvl w:ilvl="0" w:tplc="55C27DB6">
      <w:start w:val="1"/>
      <w:numFmt w:val="upperRoman"/>
      <w:lvlText w:val="%1."/>
      <w:lvlJc w:val="left"/>
      <w:pPr>
        <w:ind w:left="2454" w:hanging="720"/>
      </w:pPr>
      <w:rPr>
        <w:rFonts w:hint="default"/>
      </w:rPr>
    </w:lvl>
    <w:lvl w:ilvl="1" w:tplc="04090019" w:tentative="1">
      <w:start w:val="1"/>
      <w:numFmt w:val="lowerLetter"/>
      <w:lvlText w:val="%2."/>
      <w:lvlJc w:val="left"/>
      <w:pPr>
        <w:ind w:left="2814" w:hanging="360"/>
      </w:pPr>
    </w:lvl>
    <w:lvl w:ilvl="2" w:tplc="0409001B" w:tentative="1">
      <w:start w:val="1"/>
      <w:numFmt w:val="lowerRoman"/>
      <w:lvlText w:val="%3."/>
      <w:lvlJc w:val="right"/>
      <w:pPr>
        <w:ind w:left="3534" w:hanging="180"/>
      </w:pPr>
    </w:lvl>
    <w:lvl w:ilvl="3" w:tplc="0409000F" w:tentative="1">
      <w:start w:val="1"/>
      <w:numFmt w:val="decimal"/>
      <w:lvlText w:val="%4."/>
      <w:lvlJc w:val="left"/>
      <w:pPr>
        <w:ind w:left="4254" w:hanging="360"/>
      </w:pPr>
    </w:lvl>
    <w:lvl w:ilvl="4" w:tplc="04090019" w:tentative="1">
      <w:start w:val="1"/>
      <w:numFmt w:val="lowerLetter"/>
      <w:lvlText w:val="%5."/>
      <w:lvlJc w:val="left"/>
      <w:pPr>
        <w:ind w:left="4974" w:hanging="360"/>
      </w:pPr>
    </w:lvl>
    <w:lvl w:ilvl="5" w:tplc="0409001B" w:tentative="1">
      <w:start w:val="1"/>
      <w:numFmt w:val="lowerRoman"/>
      <w:lvlText w:val="%6."/>
      <w:lvlJc w:val="right"/>
      <w:pPr>
        <w:ind w:left="5694" w:hanging="180"/>
      </w:pPr>
    </w:lvl>
    <w:lvl w:ilvl="6" w:tplc="0409000F" w:tentative="1">
      <w:start w:val="1"/>
      <w:numFmt w:val="decimal"/>
      <w:lvlText w:val="%7."/>
      <w:lvlJc w:val="left"/>
      <w:pPr>
        <w:ind w:left="6414" w:hanging="360"/>
      </w:pPr>
    </w:lvl>
    <w:lvl w:ilvl="7" w:tplc="04090019" w:tentative="1">
      <w:start w:val="1"/>
      <w:numFmt w:val="lowerLetter"/>
      <w:lvlText w:val="%8."/>
      <w:lvlJc w:val="left"/>
      <w:pPr>
        <w:ind w:left="7134" w:hanging="360"/>
      </w:pPr>
    </w:lvl>
    <w:lvl w:ilvl="8" w:tplc="0409001B" w:tentative="1">
      <w:start w:val="1"/>
      <w:numFmt w:val="lowerRoman"/>
      <w:lvlText w:val="%9."/>
      <w:lvlJc w:val="right"/>
      <w:pPr>
        <w:ind w:left="7854" w:hanging="180"/>
      </w:pPr>
    </w:lvl>
  </w:abstractNum>
  <w:abstractNum w:abstractNumId="4" w15:restartNumberingAfterBreak="0">
    <w:nsid w:val="49602953"/>
    <w:multiLevelType w:val="hybridMultilevel"/>
    <w:tmpl w:val="8C60AED4"/>
    <w:lvl w:ilvl="0" w:tplc="A4480A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15412862">
    <w:abstractNumId w:val="4"/>
  </w:num>
  <w:num w:numId="2" w16cid:durableId="112288282">
    <w:abstractNumId w:val="0"/>
  </w:num>
  <w:num w:numId="3" w16cid:durableId="1137531403">
    <w:abstractNumId w:val="2"/>
  </w:num>
  <w:num w:numId="4" w16cid:durableId="1517698150">
    <w:abstractNumId w:val="1"/>
  </w:num>
  <w:num w:numId="5" w16cid:durableId="880633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A16"/>
    <w:rsid w:val="0000124C"/>
    <w:rsid w:val="00001BE6"/>
    <w:rsid w:val="00003E98"/>
    <w:rsid w:val="00007194"/>
    <w:rsid w:val="00011A58"/>
    <w:rsid w:val="000147BE"/>
    <w:rsid w:val="0002264F"/>
    <w:rsid w:val="0002478F"/>
    <w:rsid w:val="00031C67"/>
    <w:rsid w:val="00032DBA"/>
    <w:rsid w:val="000423BE"/>
    <w:rsid w:val="00043203"/>
    <w:rsid w:val="000470D2"/>
    <w:rsid w:val="00054AF0"/>
    <w:rsid w:val="0005605E"/>
    <w:rsid w:val="000560D0"/>
    <w:rsid w:val="0005699A"/>
    <w:rsid w:val="00065B60"/>
    <w:rsid w:val="00071F56"/>
    <w:rsid w:val="00073758"/>
    <w:rsid w:val="00080C39"/>
    <w:rsid w:val="0008743C"/>
    <w:rsid w:val="000B04DA"/>
    <w:rsid w:val="000B1B47"/>
    <w:rsid w:val="000B22C1"/>
    <w:rsid w:val="000B7136"/>
    <w:rsid w:val="000C20DB"/>
    <w:rsid w:val="000D0FE0"/>
    <w:rsid w:val="0010313E"/>
    <w:rsid w:val="0010461E"/>
    <w:rsid w:val="00113489"/>
    <w:rsid w:val="00114F9D"/>
    <w:rsid w:val="001202CF"/>
    <w:rsid w:val="00123E57"/>
    <w:rsid w:val="0012487F"/>
    <w:rsid w:val="00132B9E"/>
    <w:rsid w:val="00137925"/>
    <w:rsid w:val="0014501C"/>
    <w:rsid w:val="00145868"/>
    <w:rsid w:val="00146418"/>
    <w:rsid w:val="00157205"/>
    <w:rsid w:val="00157339"/>
    <w:rsid w:val="001611DC"/>
    <w:rsid w:val="00164E4F"/>
    <w:rsid w:val="001728B1"/>
    <w:rsid w:val="00192930"/>
    <w:rsid w:val="0019554B"/>
    <w:rsid w:val="001B1EF3"/>
    <w:rsid w:val="001B408A"/>
    <w:rsid w:val="001B74CC"/>
    <w:rsid w:val="001C13E6"/>
    <w:rsid w:val="001C50A2"/>
    <w:rsid w:val="001D25F1"/>
    <w:rsid w:val="001E1671"/>
    <w:rsid w:val="001E4603"/>
    <w:rsid w:val="001E6317"/>
    <w:rsid w:val="001E679A"/>
    <w:rsid w:val="001E7440"/>
    <w:rsid w:val="001F22C5"/>
    <w:rsid w:val="001F49BA"/>
    <w:rsid w:val="0020305B"/>
    <w:rsid w:val="0021368B"/>
    <w:rsid w:val="002137C6"/>
    <w:rsid w:val="00233953"/>
    <w:rsid w:val="00240509"/>
    <w:rsid w:val="00245105"/>
    <w:rsid w:val="0026118A"/>
    <w:rsid w:val="00261875"/>
    <w:rsid w:val="00264640"/>
    <w:rsid w:val="00266B7A"/>
    <w:rsid w:val="00266DA0"/>
    <w:rsid w:val="0027425D"/>
    <w:rsid w:val="0028169F"/>
    <w:rsid w:val="002913F8"/>
    <w:rsid w:val="00297C49"/>
    <w:rsid w:val="002A4483"/>
    <w:rsid w:val="002A514B"/>
    <w:rsid w:val="002B0D7C"/>
    <w:rsid w:val="002B1B4F"/>
    <w:rsid w:val="002B2481"/>
    <w:rsid w:val="002C6678"/>
    <w:rsid w:val="002D4541"/>
    <w:rsid w:val="002E2C96"/>
    <w:rsid w:val="002E4BDC"/>
    <w:rsid w:val="002E625D"/>
    <w:rsid w:val="002F475E"/>
    <w:rsid w:val="00300A58"/>
    <w:rsid w:val="00300ACE"/>
    <w:rsid w:val="00305CD8"/>
    <w:rsid w:val="0033761A"/>
    <w:rsid w:val="003426E0"/>
    <w:rsid w:val="0034353F"/>
    <w:rsid w:val="003450CF"/>
    <w:rsid w:val="00347262"/>
    <w:rsid w:val="0035168E"/>
    <w:rsid w:val="003609CF"/>
    <w:rsid w:val="00361F57"/>
    <w:rsid w:val="0036502B"/>
    <w:rsid w:val="00367CE1"/>
    <w:rsid w:val="00371225"/>
    <w:rsid w:val="00385C05"/>
    <w:rsid w:val="00386870"/>
    <w:rsid w:val="003954A0"/>
    <w:rsid w:val="0039767A"/>
    <w:rsid w:val="00397F47"/>
    <w:rsid w:val="003B0117"/>
    <w:rsid w:val="003B019D"/>
    <w:rsid w:val="003B215B"/>
    <w:rsid w:val="003C37CF"/>
    <w:rsid w:val="003D39A8"/>
    <w:rsid w:val="003E33BA"/>
    <w:rsid w:val="003E3D92"/>
    <w:rsid w:val="00422AD6"/>
    <w:rsid w:val="00431D26"/>
    <w:rsid w:val="00433EA8"/>
    <w:rsid w:val="00436D68"/>
    <w:rsid w:val="0046259A"/>
    <w:rsid w:val="004651BB"/>
    <w:rsid w:val="00471336"/>
    <w:rsid w:val="00473CCF"/>
    <w:rsid w:val="004750F3"/>
    <w:rsid w:val="00477958"/>
    <w:rsid w:val="0048133B"/>
    <w:rsid w:val="004C380C"/>
    <w:rsid w:val="004C6E36"/>
    <w:rsid w:val="004C7771"/>
    <w:rsid w:val="004D2534"/>
    <w:rsid w:val="004D372A"/>
    <w:rsid w:val="004D46F1"/>
    <w:rsid w:val="004D76D7"/>
    <w:rsid w:val="004E2D9F"/>
    <w:rsid w:val="004E5096"/>
    <w:rsid w:val="004E60F5"/>
    <w:rsid w:val="004F6F38"/>
    <w:rsid w:val="00501E23"/>
    <w:rsid w:val="00504455"/>
    <w:rsid w:val="00507966"/>
    <w:rsid w:val="0051035E"/>
    <w:rsid w:val="005327D4"/>
    <w:rsid w:val="00533F9D"/>
    <w:rsid w:val="00542AB0"/>
    <w:rsid w:val="0054413F"/>
    <w:rsid w:val="005456E9"/>
    <w:rsid w:val="0055084A"/>
    <w:rsid w:val="0055137F"/>
    <w:rsid w:val="00552626"/>
    <w:rsid w:val="00553931"/>
    <w:rsid w:val="00577251"/>
    <w:rsid w:val="00583A8D"/>
    <w:rsid w:val="005848DE"/>
    <w:rsid w:val="0059520C"/>
    <w:rsid w:val="0059657D"/>
    <w:rsid w:val="00597213"/>
    <w:rsid w:val="005A186E"/>
    <w:rsid w:val="005A2E6C"/>
    <w:rsid w:val="005B5D88"/>
    <w:rsid w:val="005C70B6"/>
    <w:rsid w:val="005E003E"/>
    <w:rsid w:val="005E2734"/>
    <w:rsid w:val="005E4C1E"/>
    <w:rsid w:val="005F31B1"/>
    <w:rsid w:val="005F5418"/>
    <w:rsid w:val="0060041C"/>
    <w:rsid w:val="006158E5"/>
    <w:rsid w:val="006201BA"/>
    <w:rsid w:val="006352B5"/>
    <w:rsid w:val="00636885"/>
    <w:rsid w:val="00641DD2"/>
    <w:rsid w:val="00642A37"/>
    <w:rsid w:val="006469FF"/>
    <w:rsid w:val="00646D30"/>
    <w:rsid w:val="0066090A"/>
    <w:rsid w:val="006713FA"/>
    <w:rsid w:val="00691ACF"/>
    <w:rsid w:val="006920A0"/>
    <w:rsid w:val="006A00D9"/>
    <w:rsid w:val="006B4007"/>
    <w:rsid w:val="006C15E3"/>
    <w:rsid w:val="006C7540"/>
    <w:rsid w:val="006D1B52"/>
    <w:rsid w:val="006E0FDC"/>
    <w:rsid w:val="006E2A31"/>
    <w:rsid w:val="006E6C03"/>
    <w:rsid w:val="006E7DF2"/>
    <w:rsid w:val="0070510F"/>
    <w:rsid w:val="007140A1"/>
    <w:rsid w:val="007160DF"/>
    <w:rsid w:val="007200F3"/>
    <w:rsid w:val="00722598"/>
    <w:rsid w:val="007315AC"/>
    <w:rsid w:val="00733C43"/>
    <w:rsid w:val="00736740"/>
    <w:rsid w:val="00737E7F"/>
    <w:rsid w:val="007477CE"/>
    <w:rsid w:val="00754FA0"/>
    <w:rsid w:val="007550D0"/>
    <w:rsid w:val="00784C42"/>
    <w:rsid w:val="007869DB"/>
    <w:rsid w:val="007962CF"/>
    <w:rsid w:val="007A0720"/>
    <w:rsid w:val="007A3D82"/>
    <w:rsid w:val="007A5431"/>
    <w:rsid w:val="007B561E"/>
    <w:rsid w:val="007C3520"/>
    <w:rsid w:val="007C35CB"/>
    <w:rsid w:val="007D23B9"/>
    <w:rsid w:val="007E30B5"/>
    <w:rsid w:val="007F0558"/>
    <w:rsid w:val="008004B4"/>
    <w:rsid w:val="00806BE0"/>
    <w:rsid w:val="008073FD"/>
    <w:rsid w:val="00832E63"/>
    <w:rsid w:val="0084051B"/>
    <w:rsid w:val="00845560"/>
    <w:rsid w:val="008515B0"/>
    <w:rsid w:val="00857075"/>
    <w:rsid w:val="008603A1"/>
    <w:rsid w:val="00867162"/>
    <w:rsid w:val="00871416"/>
    <w:rsid w:val="008715A1"/>
    <w:rsid w:val="0087675B"/>
    <w:rsid w:val="008924C2"/>
    <w:rsid w:val="00893C0B"/>
    <w:rsid w:val="008940CD"/>
    <w:rsid w:val="008963E7"/>
    <w:rsid w:val="00897EE5"/>
    <w:rsid w:val="008B2210"/>
    <w:rsid w:val="008B7B9A"/>
    <w:rsid w:val="008D20D4"/>
    <w:rsid w:val="008D2267"/>
    <w:rsid w:val="008D5933"/>
    <w:rsid w:val="008E1F2F"/>
    <w:rsid w:val="008E2971"/>
    <w:rsid w:val="008F6828"/>
    <w:rsid w:val="008F7E08"/>
    <w:rsid w:val="009019BF"/>
    <w:rsid w:val="0090478C"/>
    <w:rsid w:val="00904ACD"/>
    <w:rsid w:val="009147D4"/>
    <w:rsid w:val="00915736"/>
    <w:rsid w:val="00915DDA"/>
    <w:rsid w:val="009206FD"/>
    <w:rsid w:val="0092648B"/>
    <w:rsid w:val="00930701"/>
    <w:rsid w:val="00930ADA"/>
    <w:rsid w:val="009342D2"/>
    <w:rsid w:val="009355E4"/>
    <w:rsid w:val="009608A3"/>
    <w:rsid w:val="009622BB"/>
    <w:rsid w:val="00975325"/>
    <w:rsid w:val="00982A28"/>
    <w:rsid w:val="009872F1"/>
    <w:rsid w:val="00997926"/>
    <w:rsid w:val="009A080A"/>
    <w:rsid w:val="009A2174"/>
    <w:rsid w:val="009A3A21"/>
    <w:rsid w:val="009A5A95"/>
    <w:rsid w:val="009C056E"/>
    <w:rsid w:val="009C131C"/>
    <w:rsid w:val="009D20AE"/>
    <w:rsid w:val="009E247B"/>
    <w:rsid w:val="00A15798"/>
    <w:rsid w:val="00A2037F"/>
    <w:rsid w:val="00A31C2F"/>
    <w:rsid w:val="00A33E94"/>
    <w:rsid w:val="00A36043"/>
    <w:rsid w:val="00A40ADF"/>
    <w:rsid w:val="00A41C38"/>
    <w:rsid w:val="00A52784"/>
    <w:rsid w:val="00A60336"/>
    <w:rsid w:val="00A7343E"/>
    <w:rsid w:val="00A84BE5"/>
    <w:rsid w:val="00A93C6F"/>
    <w:rsid w:val="00AA49B6"/>
    <w:rsid w:val="00AA4ABD"/>
    <w:rsid w:val="00AB2BED"/>
    <w:rsid w:val="00AB3BA4"/>
    <w:rsid w:val="00AB701C"/>
    <w:rsid w:val="00AC493A"/>
    <w:rsid w:val="00AD0A86"/>
    <w:rsid w:val="00AD469C"/>
    <w:rsid w:val="00AE444C"/>
    <w:rsid w:val="00AE4BF3"/>
    <w:rsid w:val="00AF2F20"/>
    <w:rsid w:val="00B01A16"/>
    <w:rsid w:val="00B051C2"/>
    <w:rsid w:val="00B100FE"/>
    <w:rsid w:val="00B11A01"/>
    <w:rsid w:val="00B12CC8"/>
    <w:rsid w:val="00B21FF9"/>
    <w:rsid w:val="00B43059"/>
    <w:rsid w:val="00B53BA5"/>
    <w:rsid w:val="00B57004"/>
    <w:rsid w:val="00B6032E"/>
    <w:rsid w:val="00B63F54"/>
    <w:rsid w:val="00B663E9"/>
    <w:rsid w:val="00B673F9"/>
    <w:rsid w:val="00B70720"/>
    <w:rsid w:val="00B734AC"/>
    <w:rsid w:val="00B7509B"/>
    <w:rsid w:val="00B84F89"/>
    <w:rsid w:val="00B8712A"/>
    <w:rsid w:val="00B9313A"/>
    <w:rsid w:val="00B93F71"/>
    <w:rsid w:val="00B9755E"/>
    <w:rsid w:val="00BA293A"/>
    <w:rsid w:val="00BA30DA"/>
    <w:rsid w:val="00BA7289"/>
    <w:rsid w:val="00BB353E"/>
    <w:rsid w:val="00BE7C51"/>
    <w:rsid w:val="00BF057A"/>
    <w:rsid w:val="00BF2106"/>
    <w:rsid w:val="00BF7C26"/>
    <w:rsid w:val="00C00B45"/>
    <w:rsid w:val="00C1097B"/>
    <w:rsid w:val="00C1310E"/>
    <w:rsid w:val="00C200F6"/>
    <w:rsid w:val="00C22EE2"/>
    <w:rsid w:val="00C25F11"/>
    <w:rsid w:val="00C26129"/>
    <w:rsid w:val="00C302A0"/>
    <w:rsid w:val="00C3675F"/>
    <w:rsid w:val="00C54626"/>
    <w:rsid w:val="00C831B1"/>
    <w:rsid w:val="00C94320"/>
    <w:rsid w:val="00C94A0D"/>
    <w:rsid w:val="00CC0AD2"/>
    <w:rsid w:val="00CC5759"/>
    <w:rsid w:val="00CE774C"/>
    <w:rsid w:val="00CF052B"/>
    <w:rsid w:val="00CF2B20"/>
    <w:rsid w:val="00CF332A"/>
    <w:rsid w:val="00D100FE"/>
    <w:rsid w:val="00D17A63"/>
    <w:rsid w:val="00D248E6"/>
    <w:rsid w:val="00D353D8"/>
    <w:rsid w:val="00D41DEB"/>
    <w:rsid w:val="00D41FF0"/>
    <w:rsid w:val="00D51456"/>
    <w:rsid w:val="00D67AC5"/>
    <w:rsid w:val="00D71B53"/>
    <w:rsid w:val="00D82385"/>
    <w:rsid w:val="00D87D9B"/>
    <w:rsid w:val="00D930A0"/>
    <w:rsid w:val="00DB1EB5"/>
    <w:rsid w:val="00DB2BB3"/>
    <w:rsid w:val="00DB4DF5"/>
    <w:rsid w:val="00DC2EBF"/>
    <w:rsid w:val="00DC67B6"/>
    <w:rsid w:val="00DD211F"/>
    <w:rsid w:val="00DD495A"/>
    <w:rsid w:val="00DF0654"/>
    <w:rsid w:val="00E007F6"/>
    <w:rsid w:val="00E00FDF"/>
    <w:rsid w:val="00E03045"/>
    <w:rsid w:val="00E16501"/>
    <w:rsid w:val="00E2188B"/>
    <w:rsid w:val="00E249D1"/>
    <w:rsid w:val="00E25BDB"/>
    <w:rsid w:val="00E31BB2"/>
    <w:rsid w:val="00E35D0E"/>
    <w:rsid w:val="00E439F8"/>
    <w:rsid w:val="00E506CD"/>
    <w:rsid w:val="00E519C7"/>
    <w:rsid w:val="00E600E4"/>
    <w:rsid w:val="00E60533"/>
    <w:rsid w:val="00E6389B"/>
    <w:rsid w:val="00E80587"/>
    <w:rsid w:val="00E854C4"/>
    <w:rsid w:val="00E870F3"/>
    <w:rsid w:val="00E8731D"/>
    <w:rsid w:val="00E87368"/>
    <w:rsid w:val="00E92FCF"/>
    <w:rsid w:val="00EA2A28"/>
    <w:rsid w:val="00EA42F1"/>
    <w:rsid w:val="00EC3640"/>
    <w:rsid w:val="00ED1C80"/>
    <w:rsid w:val="00EE3BC7"/>
    <w:rsid w:val="00EF0678"/>
    <w:rsid w:val="00EF37F1"/>
    <w:rsid w:val="00EF63F8"/>
    <w:rsid w:val="00F03498"/>
    <w:rsid w:val="00F05AF9"/>
    <w:rsid w:val="00F06624"/>
    <w:rsid w:val="00F06FF0"/>
    <w:rsid w:val="00F108FE"/>
    <w:rsid w:val="00F15523"/>
    <w:rsid w:val="00F25E22"/>
    <w:rsid w:val="00F32C62"/>
    <w:rsid w:val="00F44B36"/>
    <w:rsid w:val="00F45709"/>
    <w:rsid w:val="00F47499"/>
    <w:rsid w:val="00F53D83"/>
    <w:rsid w:val="00F55599"/>
    <w:rsid w:val="00F627FC"/>
    <w:rsid w:val="00F63A62"/>
    <w:rsid w:val="00F80F93"/>
    <w:rsid w:val="00F81133"/>
    <w:rsid w:val="00F8215D"/>
    <w:rsid w:val="00FA4227"/>
    <w:rsid w:val="00FA607E"/>
    <w:rsid w:val="00FB0EF1"/>
    <w:rsid w:val="00FC0038"/>
    <w:rsid w:val="00FC23FE"/>
    <w:rsid w:val="00FC5434"/>
    <w:rsid w:val="00FC5CD8"/>
    <w:rsid w:val="00FE2FFB"/>
    <w:rsid w:val="00FE3FEA"/>
    <w:rsid w:val="00FF0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EB95"/>
  <w15:chartTrackingRefBased/>
  <w15:docId w15:val="{D85AF98C-A218-4F2C-A2C3-267F18C9F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640"/>
    <w:rPr>
      <w:rFonts w:ascii="Calibri" w:eastAsia="Calibri" w:hAnsi="Calibri" w:cs="Times New Roman"/>
      <w:sz w:val="22"/>
    </w:rPr>
  </w:style>
  <w:style w:type="paragraph" w:styleId="Heading1">
    <w:name w:val="heading 1"/>
    <w:basedOn w:val="Normal"/>
    <w:next w:val="Normal"/>
    <w:link w:val="Heading1Char"/>
    <w:uiPriority w:val="9"/>
    <w:qFormat/>
    <w:rsid w:val="0060041C"/>
    <w:pPr>
      <w:keepNext/>
      <w:keepLines/>
      <w:spacing w:before="240" w:after="0" w:line="240" w:lineRule="auto"/>
      <w:outlineLvl w:val="0"/>
    </w:pPr>
    <w:rPr>
      <w:rFonts w:ascii="Calibri Light" w:eastAsia="Times New Roman" w:hAnsi="Calibri Light"/>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3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34"/>
    <w:qFormat/>
    <w:rsid w:val="009622BB"/>
    <w:pPr>
      <w:ind w:left="720"/>
      <w:contextualSpacing/>
    </w:pPr>
  </w:style>
  <w:style w:type="paragraph" w:styleId="BalloonText">
    <w:name w:val="Balloon Text"/>
    <w:basedOn w:val="Normal"/>
    <w:link w:val="BalloonTextChar"/>
    <w:uiPriority w:val="99"/>
    <w:semiHidden/>
    <w:unhideWhenUsed/>
    <w:rsid w:val="00146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418"/>
    <w:rPr>
      <w:rFonts w:ascii="Segoe UI" w:eastAsia="Calibri" w:hAnsi="Segoe UI" w:cs="Segoe UI"/>
      <w:sz w:val="18"/>
      <w:szCs w:val="18"/>
    </w:rPr>
  </w:style>
  <w:style w:type="paragraph" w:styleId="NormalWeb">
    <w:name w:val="Normal (Web)"/>
    <w:basedOn w:val="Normal"/>
    <w:link w:val="NormalWebChar"/>
    <w:uiPriority w:val="99"/>
    <w:unhideWhenUsed/>
    <w:rsid w:val="00F108FE"/>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F108FE"/>
    <w:rPr>
      <w:color w:val="0000FF"/>
      <w:u w:val="single"/>
    </w:rPr>
  </w:style>
  <w:style w:type="paragraph" w:styleId="Header">
    <w:name w:val="header"/>
    <w:basedOn w:val="Normal"/>
    <w:link w:val="HeaderChar"/>
    <w:uiPriority w:val="99"/>
    <w:unhideWhenUsed/>
    <w:rsid w:val="00A15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5798"/>
    <w:rPr>
      <w:rFonts w:ascii="Calibri" w:eastAsia="Calibri" w:hAnsi="Calibri" w:cs="Times New Roman"/>
      <w:sz w:val="22"/>
    </w:rPr>
  </w:style>
  <w:style w:type="paragraph" w:styleId="Footer">
    <w:name w:val="footer"/>
    <w:basedOn w:val="Normal"/>
    <w:link w:val="FooterChar"/>
    <w:uiPriority w:val="99"/>
    <w:unhideWhenUsed/>
    <w:rsid w:val="00A15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5798"/>
    <w:rPr>
      <w:rFonts w:ascii="Calibri" w:eastAsia="Calibri" w:hAnsi="Calibri" w:cs="Times New Roman"/>
      <w:sz w:val="22"/>
    </w:rPr>
  </w:style>
  <w:style w:type="paragraph" w:customStyle="1" w:styleId="Char">
    <w:name w:val="Char"/>
    <w:basedOn w:val="Normal"/>
    <w:autoRedefine/>
    <w:rsid w:val="001611DC"/>
    <w:pPr>
      <w:spacing w:line="240" w:lineRule="exact"/>
    </w:pPr>
    <w:rPr>
      <w:rFonts w:ascii="Verdana" w:eastAsia="Times New Roman" w:hAnsi="Verdana" w:cs="Verdana"/>
      <w:sz w:val="20"/>
      <w:szCs w:val="20"/>
    </w:rPr>
  </w:style>
  <w:style w:type="character" w:customStyle="1" w:styleId="NormalWebChar">
    <w:name w:val="Normal (Web) Char"/>
    <w:link w:val="NormalWeb"/>
    <w:uiPriority w:val="99"/>
    <w:locked/>
    <w:rsid w:val="008004B4"/>
    <w:rPr>
      <w:rFonts w:eastAsia="Times New Roman" w:cs="Times New Roman"/>
      <w:sz w:val="24"/>
      <w:szCs w:val="24"/>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34"/>
    <w:locked/>
    <w:rsid w:val="0060041C"/>
    <w:rPr>
      <w:rFonts w:ascii="Calibri" w:eastAsia="Calibri" w:hAnsi="Calibri" w:cs="Times New Roman"/>
      <w:sz w:val="22"/>
    </w:rPr>
  </w:style>
  <w:style w:type="character" w:customStyle="1" w:styleId="Heading1Char">
    <w:name w:val="Heading 1 Char"/>
    <w:basedOn w:val="DefaultParagraphFont"/>
    <w:link w:val="Heading1"/>
    <w:uiPriority w:val="9"/>
    <w:rsid w:val="0060041C"/>
    <w:rPr>
      <w:rFonts w:ascii="Calibri Light" w:eastAsia="Times New Roman" w:hAnsi="Calibri Light" w:cs="Times New Roman"/>
      <w:color w:val="2E74B5"/>
      <w:sz w:val="32"/>
      <w:szCs w:val="32"/>
    </w:rPr>
  </w:style>
  <w:style w:type="character" w:customStyle="1" w:styleId="relative">
    <w:name w:val="relative"/>
    <w:rsid w:val="0060041C"/>
  </w:style>
  <w:style w:type="character" w:styleId="CommentReference">
    <w:name w:val="annotation reference"/>
    <w:basedOn w:val="DefaultParagraphFont"/>
    <w:uiPriority w:val="99"/>
    <w:semiHidden/>
    <w:unhideWhenUsed/>
    <w:rsid w:val="00E92FCF"/>
    <w:rPr>
      <w:sz w:val="16"/>
      <w:szCs w:val="16"/>
    </w:rPr>
  </w:style>
  <w:style w:type="paragraph" w:styleId="CommentText">
    <w:name w:val="annotation text"/>
    <w:basedOn w:val="Normal"/>
    <w:link w:val="CommentTextChar"/>
    <w:uiPriority w:val="99"/>
    <w:semiHidden/>
    <w:unhideWhenUsed/>
    <w:rsid w:val="00E92FCF"/>
    <w:pPr>
      <w:spacing w:line="240" w:lineRule="auto"/>
    </w:pPr>
    <w:rPr>
      <w:sz w:val="20"/>
      <w:szCs w:val="20"/>
    </w:rPr>
  </w:style>
  <w:style w:type="character" w:customStyle="1" w:styleId="CommentTextChar">
    <w:name w:val="Comment Text Char"/>
    <w:basedOn w:val="DefaultParagraphFont"/>
    <w:link w:val="CommentText"/>
    <w:uiPriority w:val="99"/>
    <w:semiHidden/>
    <w:rsid w:val="00E92FC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92FCF"/>
    <w:rPr>
      <w:b/>
      <w:bCs/>
    </w:rPr>
  </w:style>
  <w:style w:type="character" w:customStyle="1" w:styleId="CommentSubjectChar">
    <w:name w:val="Comment Subject Char"/>
    <w:basedOn w:val="CommentTextChar"/>
    <w:link w:val="CommentSubject"/>
    <w:uiPriority w:val="99"/>
    <w:semiHidden/>
    <w:rsid w:val="00E92FCF"/>
    <w:rPr>
      <w:rFonts w:ascii="Calibri" w:eastAsia="Calibri" w:hAnsi="Calibri" w:cs="Times New Roman"/>
      <w:b/>
      <w:bCs/>
      <w:sz w:val="20"/>
      <w:szCs w:val="20"/>
    </w:rPr>
  </w:style>
  <w:style w:type="paragraph" w:customStyle="1" w:styleId="Default">
    <w:name w:val="Default"/>
    <w:rsid w:val="0012487F"/>
    <w:pPr>
      <w:autoSpaceDE w:val="0"/>
      <w:autoSpaceDN w:val="0"/>
      <w:adjustRightInd w:val="0"/>
      <w:spacing w:after="0" w:line="240" w:lineRule="auto"/>
    </w:pPr>
    <w:rPr>
      <w:rFonts w:cs="Times New Roman"/>
      <w:color w:val="000000"/>
      <w:sz w:val="24"/>
      <w:szCs w:val="24"/>
    </w:rPr>
  </w:style>
  <w:style w:type="character" w:customStyle="1" w:styleId="fontstyle01">
    <w:name w:val="fontstyle01"/>
    <w:rsid w:val="0012487F"/>
    <w:rPr>
      <w:rFonts w:ascii="Times New Roman" w:hAnsi="Times New Roman" w:cs="Times New Roman" w:hint="default"/>
      <w:b w:val="0"/>
      <w:bCs w:val="0"/>
      <w:i w:val="0"/>
      <w:iCs w:val="0"/>
      <w:color w:val="000000"/>
      <w:sz w:val="28"/>
      <w:szCs w:val="28"/>
    </w:rPr>
  </w:style>
  <w:style w:type="paragraph" w:customStyle="1" w:styleId="CharChar2">
    <w:name w:val="Char Char2"/>
    <w:basedOn w:val="Normal"/>
    <w:autoRedefine/>
    <w:rsid w:val="00AD469C"/>
    <w:pPr>
      <w:spacing w:line="240" w:lineRule="exact"/>
    </w:pPr>
    <w:rPr>
      <w:rFonts w:ascii="Verdana" w:eastAsia="Times New Roman" w:hAnsi="Verdana" w:cs="Verdana"/>
      <w:sz w:val="20"/>
      <w:szCs w:val="20"/>
    </w:rPr>
  </w:style>
  <w:style w:type="paragraph" w:styleId="NoSpacing">
    <w:name w:val="No Spacing"/>
    <w:uiPriority w:val="1"/>
    <w:qFormat/>
    <w:rsid w:val="00AD469C"/>
    <w:pPr>
      <w:spacing w:before="120" w:after="120" w:line="240" w:lineRule="auto"/>
    </w:pPr>
    <w:rPr>
      <w:rFonts w:eastAsia="Times New Roman"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28027">
      <w:bodyDiv w:val="1"/>
      <w:marLeft w:val="0"/>
      <w:marRight w:val="0"/>
      <w:marTop w:val="0"/>
      <w:marBottom w:val="0"/>
      <w:divBdr>
        <w:top w:val="none" w:sz="0" w:space="0" w:color="auto"/>
        <w:left w:val="none" w:sz="0" w:space="0" w:color="auto"/>
        <w:bottom w:val="none" w:sz="0" w:space="0" w:color="auto"/>
        <w:right w:val="none" w:sz="0" w:space="0" w:color="auto"/>
      </w:divBdr>
    </w:div>
    <w:div w:id="98720687">
      <w:bodyDiv w:val="1"/>
      <w:marLeft w:val="0"/>
      <w:marRight w:val="0"/>
      <w:marTop w:val="0"/>
      <w:marBottom w:val="0"/>
      <w:divBdr>
        <w:top w:val="none" w:sz="0" w:space="0" w:color="auto"/>
        <w:left w:val="none" w:sz="0" w:space="0" w:color="auto"/>
        <w:bottom w:val="none" w:sz="0" w:space="0" w:color="auto"/>
        <w:right w:val="none" w:sz="0" w:space="0" w:color="auto"/>
      </w:divBdr>
    </w:div>
    <w:div w:id="309478247">
      <w:bodyDiv w:val="1"/>
      <w:marLeft w:val="0"/>
      <w:marRight w:val="0"/>
      <w:marTop w:val="0"/>
      <w:marBottom w:val="0"/>
      <w:divBdr>
        <w:top w:val="none" w:sz="0" w:space="0" w:color="auto"/>
        <w:left w:val="none" w:sz="0" w:space="0" w:color="auto"/>
        <w:bottom w:val="none" w:sz="0" w:space="0" w:color="auto"/>
        <w:right w:val="none" w:sz="0" w:space="0" w:color="auto"/>
      </w:divBdr>
    </w:div>
    <w:div w:id="436682816">
      <w:bodyDiv w:val="1"/>
      <w:marLeft w:val="0"/>
      <w:marRight w:val="0"/>
      <w:marTop w:val="0"/>
      <w:marBottom w:val="0"/>
      <w:divBdr>
        <w:top w:val="none" w:sz="0" w:space="0" w:color="auto"/>
        <w:left w:val="none" w:sz="0" w:space="0" w:color="auto"/>
        <w:bottom w:val="none" w:sz="0" w:space="0" w:color="auto"/>
        <w:right w:val="none" w:sz="0" w:space="0" w:color="auto"/>
      </w:divBdr>
    </w:div>
    <w:div w:id="914440463">
      <w:bodyDiv w:val="1"/>
      <w:marLeft w:val="0"/>
      <w:marRight w:val="0"/>
      <w:marTop w:val="0"/>
      <w:marBottom w:val="0"/>
      <w:divBdr>
        <w:top w:val="none" w:sz="0" w:space="0" w:color="auto"/>
        <w:left w:val="none" w:sz="0" w:space="0" w:color="auto"/>
        <w:bottom w:val="none" w:sz="0" w:space="0" w:color="auto"/>
        <w:right w:val="none" w:sz="0" w:space="0" w:color="auto"/>
      </w:divBdr>
    </w:div>
    <w:div w:id="994531350">
      <w:bodyDiv w:val="1"/>
      <w:marLeft w:val="0"/>
      <w:marRight w:val="0"/>
      <w:marTop w:val="0"/>
      <w:marBottom w:val="0"/>
      <w:divBdr>
        <w:top w:val="none" w:sz="0" w:space="0" w:color="auto"/>
        <w:left w:val="none" w:sz="0" w:space="0" w:color="auto"/>
        <w:bottom w:val="none" w:sz="0" w:space="0" w:color="auto"/>
        <w:right w:val="none" w:sz="0" w:space="0" w:color="auto"/>
      </w:divBdr>
    </w:div>
    <w:div w:id="1020551540">
      <w:bodyDiv w:val="1"/>
      <w:marLeft w:val="0"/>
      <w:marRight w:val="0"/>
      <w:marTop w:val="0"/>
      <w:marBottom w:val="0"/>
      <w:divBdr>
        <w:top w:val="none" w:sz="0" w:space="0" w:color="auto"/>
        <w:left w:val="none" w:sz="0" w:space="0" w:color="auto"/>
        <w:bottom w:val="none" w:sz="0" w:space="0" w:color="auto"/>
        <w:right w:val="none" w:sz="0" w:space="0" w:color="auto"/>
      </w:divBdr>
    </w:div>
    <w:div w:id="1025055792">
      <w:bodyDiv w:val="1"/>
      <w:marLeft w:val="0"/>
      <w:marRight w:val="0"/>
      <w:marTop w:val="0"/>
      <w:marBottom w:val="0"/>
      <w:divBdr>
        <w:top w:val="none" w:sz="0" w:space="0" w:color="auto"/>
        <w:left w:val="none" w:sz="0" w:space="0" w:color="auto"/>
        <w:bottom w:val="none" w:sz="0" w:space="0" w:color="auto"/>
        <w:right w:val="none" w:sz="0" w:space="0" w:color="auto"/>
      </w:divBdr>
    </w:div>
    <w:div w:id="1058241148">
      <w:bodyDiv w:val="1"/>
      <w:marLeft w:val="0"/>
      <w:marRight w:val="0"/>
      <w:marTop w:val="0"/>
      <w:marBottom w:val="0"/>
      <w:divBdr>
        <w:top w:val="none" w:sz="0" w:space="0" w:color="auto"/>
        <w:left w:val="none" w:sz="0" w:space="0" w:color="auto"/>
        <w:bottom w:val="none" w:sz="0" w:space="0" w:color="auto"/>
        <w:right w:val="none" w:sz="0" w:space="0" w:color="auto"/>
      </w:divBdr>
    </w:div>
    <w:div w:id="1192374311">
      <w:bodyDiv w:val="1"/>
      <w:marLeft w:val="0"/>
      <w:marRight w:val="0"/>
      <w:marTop w:val="0"/>
      <w:marBottom w:val="0"/>
      <w:divBdr>
        <w:top w:val="none" w:sz="0" w:space="0" w:color="auto"/>
        <w:left w:val="none" w:sz="0" w:space="0" w:color="auto"/>
        <w:bottom w:val="none" w:sz="0" w:space="0" w:color="auto"/>
        <w:right w:val="none" w:sz="0" w:space="0" w:color="auto"/>
      </w:divBdr>
    </w:div>
    <w:div w:id="1262228103">
      <w:bodyDiv w:val="1"/>
      <w:marLeft w:val="0"/>
      <w:marRight w:val="0"/>
      <w:marTop w:val="0"/>
      <w:marBottom w:val="0"/>
      <w:divBdr>
        <w:top w:val="none" w:sz="0" w:space="0" w:color="auto"/>
        <w:left w:val="none" w:sz="0" w:space="0" w:color="auto"/>
        <w:bottom w:val="none" w:sz="0" w:space="0" w:color="auto"/>
        <w:right w:val="none" w:sz="0" w:space="0" w:color="auto"/>
      </w:divBdr>
    </w:div>
    <w:div w:id="1948200245">
      <w:bodyDiv w:val="1"/>
      <w:marLeft w:val="0"/>
      <w:marRight w:val="0"/>
      <w:marTop w:val="0"/>
      <w:marBottom w:val="0"/>
      <w:divBdr>
        <w:top w:val="none" w:sz="0" w:space="0" w:color="auto"/>
        <w:left w:val="none" w:sz="0" w:space="0" w:color="auto"/>
        <w:bottom w:val="none" w:sz="0" w:space="0" w:color="auto"/>
        <w:right w:val="none" w:sz="0" w:space="0" w:color="auto"/>
      </w:divBdr>
    </w:div>
    <w:div w:id="2102027905">
      <w:bodyDiv w:val="1"/>
      <w:marLeft w:val="0"/>
      <w:marRight w:val="0"/>
      <w:marTop w:val="0"/>
      <w:marBottom w:val="0"/>
      <w:divBdr>
        <w:top w:val="none" w:sz="0" w:space="0" w:color="auto"/>
        <w:left w:val="none" w:sz="0" w:space="0" w:color="auto"/>
        <w:bottom w:val="none" w:sz="0" w:space="0" w:color="auto"/>
        <w:right w:val="none" w:sz="0" w:space="0" w:color="auto"/>
      </w:divBdr>
    </w:div>
    <w:div w:id="21316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EEE1F-7CF5-495C-9DAC-CBF3E224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cp:lastPrinted>2025-04-09T06:33:00Z</cp:lastPrinted>
  <dcterms:created xsi:type="dcterms:W3CDTF">2025-11-17T01:56:00Z</dcterms:created>
  <dcterms:modified xsi:type="dcterms:W3CDTF">2025-11-17T01:56:00Z</dcterms:modified>
</cp:coreProperties>
</file>