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812"/>
      </w:tblGrid>
      <w:tr w:rsidR="003D2454" w:rsidRPr="00CF4C73" w14:paraId="72CBB58A" w14:textId="77777777" w:rsidTr="003D2454">
        <w:trPr>
          <w:jc w:val="center"/>
        </w:trPr>
        <w:tc>
          <w:tcPr>
            <w:tcW w:w="4531" w:type="dxa"/>
          </w:tcPr>
          <w:p w14:paraId="517DBC72" w14:textId="6A62AF07" w:rsidR="00CF4C73" w:rsidRPr="003100E3" w:rsidRDefault="00CF4C73" w:rsidP="00CF4C73">
            <w:pPr>
              <w:jc w:val="center"/>
              <w:rPr>
                <w:sz w:val="26"/>
                <w:szCs w:val="26"/>
                <w:lang w:val="vi-VN"/>
              </w:rPr>
            </w:pPr>
            <w:r w:rsidRPr="003100E3">
              <w:rPr>
                <w:sz w:val="26"/>
                <w:szCs w:val="26"/>
              </w:rPr>
              <w:t>U</w:t>
            </w:r>
            <w:r w:rsidR="003100E3" w:rsidRPr="003100E3">
              <w:rPr>
                <w:sz w:val="26"/>
                <w:szCs w:val="26"/>
              </w:rPr>
              <w:t>BND</w:t>
            </w:r>
            <w:r w:rsidR="003100E3" w:rsidRPr="003100E3">
              <w:rPr>
                <w:sz w:val="26"/>
                <w:szCs w:val="26"/>
                <w:lang w:val="vi-VN"/>
              </w:rPr>
              <w:t xml:space="preserve"> </w:t>
            </w:r>
            <w:r w:rsidRPr="003100E3">
              <w:rPr>
                <w:sz w:val="26"/>
                <w:szCs w:val="26"/>
                <w:lang w:val="vi-VN"/>
              </w:rPr>
              <w:t>THÀNH PHỐ HẢI PHÒNG</w:t>
            </w:r>
          </w:p>
          <w:p w14:paraId="7D30BFE9" w14:textId="749E9E9B" w:rsidR="003100E3" w:rsidRPr="004834C4" w:rsidRDefault="003100E3" w:rsidP="00CF4C73">
            <w:pPr>
              <w:jc w:val="center"/>
              <w:rPr>
                <w:b/>
                <w:bCs/>
                <w:sz w:val="26"/>
                <w:szCs w:val="26"/>
                <w:lang w:val="vi-VN"/>
              </w:rPr>
            </w:pPr>
            <w:r>
              <w:rPr>
                <w:b/>
                <w:bCs/>
                <w:sz w:val="26"/>
                <w:szCs w:val="26"/>
                <w:lang w:val="vi-VN"/>
              </w:rPr>
              <w:t>SỞ KHOA HỌC VÀ CÔNG NGHỆ</w:t>
            </w:r>
          </w:p>
          <w:p w14:paraId="4211E577" w14:textId="4EF5CB3F" w:rsidR="00CF4C73" w:rsidRPr="00CF4C73" w:rsidRDefault="003D2454" w:rsidP="00CF4C73">
            <w:pPr>
              <w:jc w:val="center"/>
              <w:rPr>
                <w:b/>
                <w:bCs/>
                <w:sz w:val="26"/>
                <w:szCs w:val="26"/>
                <w:lang w:val="vi-VN"/>
              </w:rPr>
            </w:pPr>
            <w:r>
              <w:rPr>
                <w:b/>
                <w:bCs/>
                <w:noProof/>
                <w:sz w:val="26"/>
                <w:szCs w:val="26"/>
                <w:lang w:val="vi-VN"/>
              </w:rPr>
              <mc:AlternateContent>
                <mc:Choice Requires="wps">
                  <w:drawing>
                    <wp:anchor distT="0" distB="0" distL="114300" distR="114300" simplePos="0" relativeHeight="251659264" behindDoc="0" locked="0" layoutInCell="1" allowOverlap="1" wp14:anchorId="6E807E74" wp14:editId="7B8650E1">
                      <wp:simplePos x="0" y="0"/>
                      <wp:positionH relativeFrom="column">
                        <wp:posOffset>729011</wp:posOffset>
                      </wp:positionH>
                      <wp:positionV relativeFrom="paragraph">
                        <wp:posOffset>52473</wp:posOffset>
                      </wp:positionV>
                      <wp:extent cx="1174595" cy="0"/>
                      <wp:effectExtent l="0" t="0" r="6985" b="12700"/>
                      <wp:wrapNone/>
                      <wp:docPr id="1451168450" name="Straight Connector 1"/>
                      <wp:cNvGraphicFramePr/>
                      <a:graphic xmlns:a="http://schemas.openxmlformats.org/drawingml/2006/main">
                        <a:graphicData uri="http://schemas.microsoft.com/office/word/2010/wordprocessingShape">
                          <wps:wsp>
                            <wps:cNvCnPr/>
                            <wps:spPr>
                              <a:xfrm>
                                <a:off x="0" y="0"/>
                                <a:ext cx="1174595" cy="0"/>
                              </a:xfrm>
                              <a:prstGeom prst="line">
                                <a:avLst/>
                              </a:prstGeom>
                              <a:ln w="952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0C8972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4pt,4.15pt" to="149.9pt,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" strokecolor="black [3200]">
                      <v:stroke joinstyle="miter"/>
                    </v:line>
                  </w:pict>
                </mc:Fallback>
              </mc:AlternateContent>
            </w:r>
          </w:p>
        </w:tc>
        <w:tc>
          <w:tcPr>
            <w:tcW w:w="5812" w:type="dxa"/>
          </w:tcPr>
          <w:p w14:paraId="086F4B02" w14:textId="77777777" w:rsidR="00CF4C73" w:rsidRPr="00CF4C73" w:rsidRDefault="00CF4C73" w:rsidP="00CF4C73">
            <w:pPr>
              <w:jc w:val="center"/>
              <w:rPr>
                <w:b/>
                <w:bCs/>
                <w:sz w:val="26"/>
                <w:szCs w:val="26"/>
                <w:lang w:val="vi-VN"/>
              </w:rPr>
            </w:pPr>
            <w:r w:rsidRPr="00CF4C73">
              <w:rPr>
                <w:b/>
                <w:bCs/>
                <w:sz w:val="26"/>
                <w:szCs w:val="26"/>
              </w:rPr>
              <w:t>CỘNG</w:t>
            </w:r>
            <w:r w:rsidRPr="00CF4C73">
              <w:rPr>
                <w:b/>
                <w:bCs/>
                <w:sz w:val="26"/>
                <w:szCs w:val="26"/>
                <w:lang w:val="vi-VN"/>
              </w:rPr>
              <w:t xml:space="preserve"> HOÀ XÃ HỘI CHỦ NGHĨA VIỆT NAM</w:t>
            </w:r>
          </w:p>
          <w:p w14:paraId="2D86D97F" w14:textId="77777777" w:rsidR="00CF4C73" w:rsidRDefault="00CF4C73" w:rsidP="00CF4C73">
            <w:pPr>
              <w:jc w:val="center"/>
              <w:rPr>
                <w:b/>
                <w:bCs/>
                <w:lang w:val="vi-VN"/>
              </w:rPr>
            </w:pPr>
            <w:r w:rsidRPr="00CF4C73">
              <w:rPr>
                <w:b/>
                <w:bCs/>
                <w:lang w:val="vi-VN"/>
              </w:rPr>
              <w:t>Độc lập – Tự do – Hạnh phúc</w:t>
            </w:r>
          </w:p>
          <w:p w14:paraId="439CD607" w14:textId="09ABCA77" w:rsidR="00CF4C73" w:rsidRPr="00CF4C73" w:rsidRDefault="003D2454" w:rsidP="00CF4C73">
            <w:pPr>
              <w:jc w:val="center"/>
              <w:rPr>
                <w:b/>
                <w:bCs/>
                <w:lang w:val="vi-VN"/>
              </w:rPr>
            </w:pPr>
            <w:r>
              <w:rPr>
                <w:b/>
                <w:bCs/>
                <w:noProof/>
                <w:lang w:val="vi-VN"/>
              </w:rPr>
              <mc:AlternateContent>
                <mc:Choice Requires="wps">
                  <w:drawing>
                    <wp:anchor distT="0" distB="0" distL="114300" distR="114300" simplePos="0" relativeHeight="251660288" behindDoc="0" locked="0" layoutInCell="1" allowOverlap="1" wp14:anchorId="1E82EF34" wp14:editId="06E8ABF9">
                      <wp:simplePos x="0" y="0"/>
                      <wp:positionH relativeFrom="column">
                        <wp:posOffset>678595</wp:posOffset>
                      </wp:positionH>
                      <wp:positionV relativeFrom="paragraph">
                        <wp:posOffset>35363</wp:posOffset>
                      </wp:positionV>
                      <wp:extent cx="2228193" cy="0"/>
                      <wp:effectExtent l="0" t="0" r="7620" b="12700"/>
                      <wp:wrapNone/>
                      <wp:docPr id="1681337491" name="Straight Connector 2"/>
                      <wp:cNvGraphicFramePr/>
                      <a:graphic xmlns:a="http://schemas.openxmlformats.org/drawingml/2006/main">
                        <a:graphicData uri="http://schemas.microsoft.com/office/word/2010/wordprocessingShape">
                          <wps:wsp>
                            <wps:cNvCnPr/>
                            <wps:spPr>
                              <a:xfrm>
                                <a:off x="0" y="0"/>
                                <a:ext cx="2228193" cy="0"/>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6E967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45pt,2.8pt" to="228.9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" strokecolor="black [3200]">
                      <v:stroke joinstyle="miter"/>
                    </v:line>
                  </w:pict>
                </mc:Fallback>
              </mc:AlternateContent>
            </w:r>
          </w:p>
        </w:tc>
      </w:tr>
      <w:tr w:rsidR="003D2454" w14:paraId="34A09FD2" w14:textId="77777777" w:rsidTr="003D2454">
        <w:trPr>
          <w:jc w:val="center"/>
        </w:trPr>
        <w:tc>
          <w:tcPr>
            <w:tcW w:w="4531" w:type="dxa"/>
          </w:tcPr>
          <w:p w14:paraId="0C0057A9" w14:textId="110409DC" w:rsidR="00CF4C73" w:rsidRPr="003D2454" w:rsidRDefault="00157938" w:rsidP="00157938">
            <w:pPr>
              <w:jc w:val="center"/>
              <w:rPr>
                <w:sz w:val="26"/>
                <w:szCs w:val="26"/>
                <w:lang w:val="vi-VN"/>
              </w:rPr>
            </w:pPr>
            <w:r w:rsidRPr="003D2454">
              <w:rPr>
                <w:sz w:val="26"/>
                <w:szCs w:val="26"/>
              </w:rPr>
              <w:t>Số</w:t>
            </w:r>
            <w:r w:rsidRPr="003D2454">
              <w:rPr>
                <w:sz w:val="26"/>
                <w:szCs w:val="26"/>
                <w:lang w:val="vi-VN"/>
              </w:rPr>
              <w:t xml:space="preserve">:        </w:t>
            </w:r>
            <w:r w:rsidR="006F2414">
              <w:rPr>
                <w:sz w:val="26"/>
                <w:szCs w:val="26"/>
                <w:lang w:val="vi-VN"/>
              </w:rPr>
              <w:t xml:space="preserve"> </w:t>
            </w:r>
            <w:r w:rsidRPr="003D2454">
              <w:rPr>
                <w:sz w:val="26"/>
                <w:szCs w:val="26"/>
                <w:lang w:val="vi-VN"/>
              </w:rPr>
              <w:t xml:space="preserve">  /</w:t>
            </w:r>
            <w:r w:rsidR="003D2454" w:rsidRPr="003D2454">
              <w:rPr>
                <w:sz w:val="26"/>
                <w:szCs w:val="26"/>
                <w:lang w:val="vi-VN"/>
              </w:rPr>
              <w:t>TTr-</w:t>
            </w:r>
            <w:r w:rsidR="003100E3">
              <w:rPr>
                <w:sz w:val="26"/>
                <w:szCs w:val="26"/>
                <w:lang w:val="vi-VN"/>
              </w:rPr>
              <w:t>SKHCN</w:t>
            </w:r>
          </w:p>
        </w:tc>
        <w:tc>
          <w:tcPr>
            <w:tcW w:w="5812" w:type="dxa"/>
          </w:tcPr>
          <w:p w14:paraId="042FB0DC" w14:textId="7049BA50" w:rsidR="00CF4C73" w:rsidRPr="003D2454" w:rsidRDefault="003D2454" w:rsidP="003D2454">
            <w:pPr>
              <w:jc w:val="center"/>
              <w:rPr>
                <w:i/>
                <w:iCs/>
                <w:sz w:val="26"/>
                <w:szCs w:val="26"/>
                <w:lang w:val="vi-VN"/>
              </w:rPr>
            </w:pPr>
            <w:r w:rsidRPr="003D2454">
              <w:rPr>
                <w:i/>
                <w:iCs/>
                <w:sz w:val="26"/>
                <w:szCs w:val="26"/>
              </w:rPr>
              <w:t>Hải</w:t>
            </w:r>
            <w:r w:rsidRPr="003D2454">
              <w:rPr>
                <w:i/>
                <w:iCs/>
                <w:sz w:val="26"/>
                <w:szCs w:val="26"/>
                <w:lang w:val="vi-VN"/>
              </w:rPr>
              <w:t xml:space="preserve"> Phòng, ngày       tháng       năm 2025</w:t>
            </w:r>
          </w:p>
        </w:tc>
      </w:tr>
    </w:tbl>
    <w:p w14:paraId="147C7814" w14:textId="26803F08" w:rsidR="0065292D" w:rsidRDefault="004254ED">
      <w:pPr>
        <w:rPr>
          <w:lang w:val="vi-VN"/>
        </w:rPr>
      </w:pPr>
      <w:r>
        <w:rPr>
          <w:noProof/>
          <w:lang w:val="vi-VN"/>
        </w:rPr>
        <mc:AlternateContent>
          <mc:Choice Requires="wps">
            <w:drawing>
              <wp:anchor distT="0" distB="0" distL="114300" distR="114300" simplePos="0" relativeHeight="251662336" behindDoc="0" locked="0" layoutInCell="1" allowOverlap="1" wp14:anchorId="20FED932" wp14:editId="6FE77738">
                <wp:simplePos x="0" y="0"/>
                <wp:positionH relativeFrom="column">
                  <wp:posOffset>212637</wp:posOffset>
                </wp:positionH>
                <wp:positionV relativeFrom="paragraph">
                  <wp:posOffset>172895</wp:posOffset>
                </wp:positionV>
                <wp:extent cx="1524000" cy="294290"/>
                <wp:effectExtent l="0" t="0" r="12700" b="10795"/>
                <wp:wrapNone/>
                <wp:docPr id="1752755946" name="Text Box 4"/>
                <wp:cNvGraphicFramePr/>
                <a:graphic xmlns:a="http://schemas.openxmlformats.org/drawingml/2006/main">
                  <a:graphicData uri="http://schemas.microsoft.com/office/word/2010/wordprocessingShape">
                    <wps:wsp>
                      <wps:cNvSpPr txBox="1"/>
                      <wps:spPr>
                        <a:xfrm>
                          <a:off x="0" y="0"/>
                          <a:ext cx="1524000" cy="294290"/>
                        </a:xfrm>
                        <a:prstGeom prst="rect">
                          <a:avLst/>
                        </a:prstGeom>
                        <a:solidFill>
                          <a:schemeClr val="lt1"/>
                        </a:solidFill>
                        <a:ln w="6350">
                          <a:solidFill>
                            <a:prstClr val="black"/>
                          </a:solidFill>
                        </a:ln>
                      </wps:spPr>
                      <wps:txb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FED932" id="_x0000_t202" coordsize="21600,21600" o:spt="202" path="m,l,21600r21600,l21600,xe">
                <v:stroke joinstyle="miter"/>
                <v:path gradientshapeok="t" o:connecttype="rect"/>
              </v:shapetype>
              <v:shape id="Text Box 4" o:spid="_x0000_s1026" type="#_x0000_t202" style="position:absolute;left:0;text-align:left;margin-left:16.75pt;margin-top:13.6pt;width:120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" fillcolor="white [3201]" strokeweight=".5pt">
                <v:textbox>
                  <w:txbxContent>
                    <w:p w14:paraId="172EA891" w14:textId="28F212FD" w:rsidR="004254ED" w:rsidRPr="004254ED" w:rsidRDefault="004254ED" w:rsidP="004254ED">
                      <w:pPr>
                        <w:spacing w:before="0" w:after="0"/>
                        <w:jc w:val="center"/>
                        <w:rPr>
                          <w:lang w:val="vi-VN"/>
                        </w:rPr>
                      </w:pPr>
                      <w:r>
                        <w:t>DỰ</w:t>
                      </w:r>
                      <w:r>
                        <w:rPr>
                          <w:lang w:val="vi-VN"/>
                        </w:rPr>
                        <w:t xml:space="preserve"> THẢO</w:t>
                      </w:r>
                    </w:p>
                  </w:txbxContent>
                </v:textbox>
              </v:shape>
            </w:pict>
          </mc:Fallback>
        </mc:AlternateContent>
      </w:r>
    </w:p>
    <w:p w14:paraId="2D0C24FA" w14:textId="4503A80B" w:rsidR="004254ED" w:rsidRDefault="003D2454" w:rsidP="002B3379">
      <w:pPr>
        <w:spacing w:before="0" w:after="0"/>
        <w:jc w:val="center"/>
        <w:rPr>
          <w:b/>
          <w:bCs/>
          <w:lang w:val="vi-VN"/>
        </w:rPr>
      </w:pPr>
      <w:r w:rsidRPr="003D2454">
        <w:rPr>
          <w:b/>
          <w:bCs/>
          <w:lang w:val="vi-VN"/>
        </w:rPr>
        <w:t xml:space="preserve">TỜ TRÌNH </w:t>
      </w:r>
    </w:p>
    <w:p w14:paraId="2876B2C1" w14:textId="0EFD8222" w:rsidR="004254ED" w:rsidRDefault="002B3379" w:rsidP="002B3379">
      <w:pPr>
        <w:spacing w:before="0" w:after="0"/>
        <w:jc w:val="center"/>
        <w:rPr>
          <w:b/>
        </w:rPr>
      </w:pPr>
      <w:r>
        <w:rPr>
          <w:b/>
          <w:iCs/>
        </w:rPr>
        <w:t>B</w:t>
      </w:r>
      <w:r w:rsidRPr="00A50E03">
        <w:rPr>
          <w:b/>
          <w:iCs/>
        </w:rPr>
        <w:t>an hành</w:t>
      </w:r>
      <w:r w:rsidRPr="00A50E03">
        <w:rPr>
          <w:b/>
        </w:rPr>
        <w:t xml:space="preserve"> </w:t>
      </w:r>
      <w:r w:rsidRPr="00EA14B1">
        <w:rPr>
          <w:b/>
        </w:rPr>
        <w:t xml:space="preserve">Quyết định </w:t>
      </w:r>
      <w:r>
        <w:rPr>
          <w:b/>
        </w:rPr>
        <w:t>Q</w:t>
      </w:r>
      <w:r w:rsidRPr="00EA14B1">
        <w:rPr>
          <w:b/>
        </w:rPr>
        <w:t>uy định về hồ sơ, trình tự, thủ tục thực hiện chính sách phát triển nguồn nhân lực trong lĩnh vực vi mạch bán dẫn, trí tuệ nhân tạo trên địa bàn thành phố Hải Phòng, giai đoạn 2025 - 2030</w:t>
      </w:r>
    </w:p>
    <w:p w14:paraId="13C6BC9C" w14:textId="4A3E61F2" w:rsidR="002B3379" w:rsidRPr="002B3379" w:rsidRDefault="002B3379" w:rsidP="002B3379">
      <w:pPr>
        <w:spacing w:before="0" w:after="0"/>
        <w:jc w:val="center"/>
        <w:rPr>
          <w:b/>
          <w:bCs/>
          <w:sz w:val="21"/>
          <w:szCs w:val="21"/>
          <w:vertAlign w:val="superscript"/>
          <w:lang w:val="en-US"/>
        </w:rPr>
      </w:pPr>
      <w:r w:rsidRPr="002B3379">
        <w:rPr>
          <w:b/>
          <w:sz w:val="21"/>
          <w:szCs w:val="21"/>
          <w:vertAlign w:val="superscript"/>
        </w:rPr>
        <w:t>___________________________________________</w:t>
      </w:r>
    </w:p>
    <w:p w14:paraId="11BEF547" w14:textId="5640605F" w:rsidR="005011B9" w:rsidRPr="002B3379" w:rsidRDefault="004254ED" w:rsidP="002B3379">
      <w:pPr>
        <w:spacing w:before="360" w:after="360"/>
        <w:jc w:val="center"/>
        <w:rPr>
          <w:lang w:val="en-US"/>
        </w:rPr>
      </w:pPr>
      <w:r>
        <w:rPr>
          <w:lang w:val="vi-VN"/>
        </w:rPr>
        <w:t xml:space="preserve">Kính gửi: </w:t>
      </w:r>
      <w:r w:rsidR="003100E3">
        <w:rPr>
          <w:lang w:val="vi-VN"/>
        </w:rPr>
        <w:t>Ủy ban nh</w:t>
      </w:r>
      <w:r w:rsidR="004834C4">
        <w:rPr>
          <w:lang w:val="vi-VN"/>
        </w:rPr>
        <w:t>ân dân thành phố</w:t>
      </w:r>
    </w:p>
    <w:p w14:paraId="286221C3" w14:textId="546A02E6" w:rsidR="004254ED" w:rsidRDefault="004254ED" w:rsidP="00D0748B">
      <w:pPr>
        <w:ind w:firstLine="720"/>
        <w:rPr>
          <w:color w:val="000000"/>
          <w:lang w:val="vi-VN"/>
        </w:rPr>
      </w:pPr>
      <w:r>
        <w:rPr>
          <w:lang w:val="vi-VN"/>
        </w:rPr>
        <w:t xml:space="preserve">Căn cứ </w:t>
      </w:r>
      <w:r w:rsidRPr="004254ED">
        <w:rPr>
          <w:lang w:val="vi-VN"/>
        </w:rPr>
        <w:t>Nghị quyết số 226/2025/QH15 ngày 27/6/2025 của Quốc hội</w:t>
      </w:r>
      <w:r w:rsidR="00C12979">
        <w:rPr>
          <w:lang w:val="vi-VN"/>
        </w:rPr>
        <w:t xml:space="preserve"> về </w:t>
      </w:r>
      <w:r w:rsidR="00C12979" w:rsidRPr="004254ED">
        <w:rPr>
          <w:lang w:val="vi-VN"/>
        </w:rPr>
        <w:t>Thí điểm một số cơ chế, chính sách đặc thù phát triển thành phố Hải Phòng</w:t>
      </w:r>
      <w:r w:rsidR="00E068B9">
        <w:rPr>
          <w:lang w:val="vi-VN"/>
        </w:rPr>
        <w:t>;</w:t>
      </w:r>
    </w:p>
    <w:p w14:paraId="4EBD380C" w14:textId="412F1119" w:rsidR="003100E3" w:rsidRPr="0052741E" w:rsidRDefault="007B393D" w:rsidP="00D0748B">
      <w:pPr>
        <w:ind w:firstLine="720"/>
        <w:rPr>
          <w:lang w:val="vi-VN"/>
        </w:rPr>
      </w:pPr>
      <w:r w:rsidRPr="007B393D">
        <w:rPr>
          <w:lang w:val="vi-VN"/>
        </w:rPr>
        <w:t>Căn cứ Nghị quyết số 20/2025/NQ-HĐND ngày 26 tháng 10 năm 2025 của Hội đồng nhân dân thành phố Quy định nội dung, mức hỗ trợ, thời gian hỗ trợ, tiêu chí và đối tượng được hỗ trợ thuê trực tiếp tài sản kết cấu hạ tầng khoa học và công nghệ không thông qua đấu giá để hoạt động</w:t>
      </w:r>
      <w:r w:rsidR="00CC1D1B">
        <w:rPr>
          <w:lang w:val="vi-VN"/>
        </w:rPr>
        <w:t>,</w:t>
      </w:r>
    </w:p>
    <w:p w14:paraId="4400E064" w14:textId="03A1EE65" w:rsidR="004254ED" w:rsidRPr="007B2703" w:rsidRDefault="007B4AA8" w:rsidP="00D0748B">
      <w:pPr>
        <w:ind w:firstLine="720"/>
        <w:rPr>
          <w:lang w:val="vi-VN"/>
        </w:rPr>
      </w:pPr>
      <w:r>
        <w:rPr>
          <w:lang w:val="vi-VN"/>
        </w:rPr>
        <w:t xml:space="preserve">Thực hiện quy định </w:t>
      </w:r>
      <w:r w:rsidR="00D36C8D">
        <w:rPr>
          <w:lang w:val="vi-VN"/>
        </w:rPr>
        <w:t xml:space="preserve">của Luật ban hành văn bản quy phạm pháp luật, </w:t>
      </w:r>
      <w:r w:rsidR="00FF1CCA">
        <w:rPr>
          <w:lang w:val="vi-VN"/>
        </w:rPr>
        <w:t>Sở Khoa học và Công nghệ</w:t>
      </w:r>
      <w:r w:rsidR="00D36C8D">
        <w:rPr>
          <w:lang w:val="vi-VN"/>
        </w:rPr>
        <w:t xml:space="preserve"> </w:t>
      </w:r>
      <w:r w:rsidR="0054215A">
        <w:rPr>
          <w:lang w:val="vi-VN"/>
        </w:rPr>
        <w:t xml:space="preserve">kính trình </w:t>
      </w:r>
      <w:r w:rsidR="00FF1CCA">
        <w:rPr>
          <w:lang w:val="vi-VN"/>
        </w:rPr>
        <w:t xml:space="preserve">Uỷ ban nhân dân thành phố </w:t>
      </w:r>
      <w:r w:rsidR="007B2703" w:rsidRPr="007B2703">
        <w:rPr>
          <w:lang w:val="vi-VN"/>
        </w:rPr>
        <w:t xml:space="preserve">Dự thảo </w:t>
      </w:r>
      <w:r w:rsidR="00E068B9" w:rsidRPr="00E068B9">
        <w:rPr>
          <w:lang w:val="vi-VN"/>
        </w:rPr>
        <w:t xml:space="preserve">Quyết định của Ủy ban dân thành phố </w:t>
      </w:r>
      <w:r w:rsidR="00E068B9" w:rsidRPr="00E068B9">
        <w:t>Quy định hình thức, trình tự, thủ tục hỗ trợ tổ chức, cá nhân thuê trực tiếp tài sản kết cấu hạ tầng khoa học và công nghệ không thông qua đấu giá để hoạt động</w:t>
      </w:r>
      <w:r w:rsidR="005011B9">
        <w:rPr>
          <w:lang w:val="vi-VN"/>
        </w:rPr>
        <w:t>,</w:t>
      </w:r>
      <w:r w:rsidR="000609DC">
        <w:rPr>
          <w:lang w:val="vi-VN"/>
        </w:rPr>
        <w:t xml:space="preserve"> cụ thể</w:t>
      </w:r>
      <w:r w:rsidR="005011B9">
        <w:rPr>
          <w:lang w:val="vi-VN"/>
        </w:rPr>
        <w:t xml:space="preserve"> như sau</w:t>
      </w:r>
      <w:r w:rsidR="00D770EA" w:rsidRPr="007B2703">
        <w:rPr>
          <w:lang w:val="vi-VN"/>
        </w:rPr>
        <w:t>:</w:t>
      </w:r>
    </w:p>
    <w:p w14:paraId="27825414" w14:textId="3A11AF45" w:rsidR="00D770EA" w:rsidRDefault="00D770EA" w:rsidP="00D0748B">
      <w:pPr>
        <w:ind w:firstLine="720"/>
        <w:rPr>
          <w:b/>
          <w:bCs/>
          <w:lang w:val="vi-VN"/>
        </w:rPr>
      </w:pPr>
      <w:r w:rsidRPr="00D770EA">
        <w:rPr>
          <w:b/>
          <w:bCs/>
          <w:lang w:val="vi-VN"/>
        </w:rPr>
        <w:t xml:space="preserve">I. </w:t>
      </w:r>
      <w:r>
        <w:rPr>
          <w:b/>
          <w:bCs/>
          <w:lang w:val="vi-VN"/>
        </w:rPr>
        <w:t xml:space="preserve">SỰ CẦN THIẾT XÂY DỰNG </w:t>
      </w:r>
      <w:r w:rsidR="00DA7C5A">
        <w:rPr>
          <w:b/>
          <w:bCs/>
          <w:lang w:val="vi-VN"/>
        </w:rPr>
        <w:t>QUYẾT ĐỊNH</w:t>
      </w:r>
    </w:p>
    <w:p w14:paraId="6A3740C6" w14:textId="60726660" w:rsidR="0035000D" w:rsidRPr="00CC2391" w:rsidRDefault="00D770EA" w:rsidP="00D0748B">
      <w:pPr>
        <w:ind w:firstLine="720"/>
        <w:rPr>
          <w:b/>
          <w:bCs/>
          <w:lang w:val="vi-VN"/>
        </w:rPr>
      </w:pPr>
      <w:r>
        <w:rPr>
          <w:b/>
          <w:bCs/>
          <w:lang w:val="vi-VN"/>
        </w:rPr>
        <w:t>1. Cơ sở chính trị, pháp lý</w:t>
      </w:r>
    </w:p>
    <w:p w14:paraId="12EE86F0" w14:textId="77777777" w:rsidR="002B3379" w:rsidRPr="002B3379" w:rsidRDefault="002B3379" w:rsidP="00D0748B">
      <w:pPr>
        <w:ind w:firstLine="720"/>
        <w:rPr>
          <w:spacing w:val="-4"/>
          <w:lang w:val="en-US"/>
        </w:rPr>
      </w:pPr>
      <w:r w:rsidRPr="002B3379">
        <w:rPr>
          <w:spacing w:val="-4"/>
          <w:lang w:val="en-US"/>
        </w:rPr>
        <w:t>Căn cứ Luật Tổ chức chính quyền địa phương số 72/2025/QH15 ngày 16 tháng 6 năm 2025;</w:t>
      </w:r>
    </w:p>
    <w:p w14:paraId="63BB5EE1" w14:textId="77777777" w:rsidR="002B3379" w:rsidRPr="002B3379" w:rsidRDefault="002B3379" w:rsidP="00D0748B">
      <w:pPr>
        <w:ind w:firstLine="720"/>
        <w:rPr>
          <w:spacing w:val="-4"/>
          <w:lang w:val="en-US"/>
        </w:rPr>
      </w:pPr>
      <w:r w:rsidRPr="002B3379">
        <w:rPr>
          <w:spacing w:val="-4"/>
          <w:lang w:val="en-US"/>
        </w:rPr>
        <w:t>Căn cứ Luật Công nghiệp công nghệ số số 71/2025/QH15 ngày 14 tháng 6 năm 2025;</w:t>
      </w:r>
    </w:p>
    <w:p w14:paraId="2633D8B3" w14:textId="77777777" w:rsidR="002B3379" w:rsidRPr="002B3379" w:rsidRDefault="002B3379" w:rsidP="00D0748B">
      <w:pPr>
        <w:ind w:firstLine="720"/>
        <w:rPr>
          <w:spacing w:val="-4"/>
          <w:lang w:val="en-US"/>
        </w:rPr>
      </w:pPr>
      <w:r w:rsidRPr="002B3379">
        <w:rPr>
          <w:spacing w:val="-4"/>
          <w:lang w:val="en-US"/>
        </w:rPr>
        <w:t>Căn cứ Nghị quyết số 57-NQ/TW ngày 22 tháng 12 năm 2024 của Bộ Chính trị về đột phá phát triển khoa học, công nghệ, đổi mới sáng tạo và chuyển đổi số quốc gia;</w:t>
      </w:r>
    </w:p>
    <w:p w14:paraId="2E0D0147" w14:textId="77777777" w:rsidR="002B3379" w:rsidRPr="002B3379" w:rsidRDefault="002B3379" w:rsidP="00D0748B">
      <w:pPr>
        <w:ind w:firstLine="720"/>
        <w:rPr>
          <w:spacing w:val="-4"/>
          <w:lang w:val="en-US"/>
        </w:rPr>
      </w:pPr>
      <w:r w:rsidRPr="002B3379">
        <w:rPr>
          <w:spacing w:val="-4"/>
          <w:lang w:val="en-US"/>
        </w:rPr>
        <w:t>Căn cứ Nghị quyết số 226/2025/QH15 ngày 27 tháng 6 năm 2025 của Quốc hội về thí điểm một số cơ chế, chính sách đặc thù phát triển thành phố Hải Phòng;</w:t>
      </w:r>
    </w:p>
    <w:p w14:paraId="43F6C7C0" w14:textId="77777777" w:rsidR="002B3379" w:rsidRPr="002B3379" w:rsidRDefault="002B3379" w:rsidP="00D0748B">
      <w:pPr>
        <w:ind w:firstLine="720"/>
        <w:rPr>
          <w:spacing w:val="-4"/>
          <w:lang w:val="en-US"/>
        </w:rPr>
      </w:pPr>
      <w:r w:rsidRPr="002B3379">
        <w:rPr>
          <w:spacing w:val="-4"/>
          <w:lang w:val="en-US"/>
        </w:rPr>
        <w:t>Căn cứ Nghị định số 249/2025/NĐ-CP ngày 19 tháng 9 năm 2025 của Chính phủ quy định cơ chế, chính sách thu hút chuyên gia khoa học, công nghệ, đổi mới sáng tạo và chuyển đổi số;</w:t>
      </w:r>
    </w:p>
    <w:p w14:paraId="6D59EB1C" w14:textId="59FD7BB3" w:rsidR="002B3379" w:rsidRPr="002B3379" w:rsidRDefault="002B3379" w:rsidP="00D0748B">
      <w:pPr>
        <w:ind w:firstLine="720"/>
        <w:rPr>
          <w:spacing w:val="-4"/>
          <w:lang w:val="en-US"/>
        </w:rPr>
      </w:pPr>
      <w:r w:rsidRPr="002B3379">
        <w:rPr>
          <w:spacing w:val="-4"/>
          <w:lang w:val="en-US"/>
        </w:rPr>
        <w:t xml:space="preserve">Căn cứ Nghị quyết số 16/2025/NQ-HĐND ngày 26 tháng 10 năm 2025 của Hội đồng nhân dân thành phố Quy định chính sách phát triển nguồn nhân lực trong </w:t>
      </w:r>
      <w:r w:rsidRPr="002B3379">
        <w:rPr>
          <w:spacing w:val="-4"/>
          <w:lang w:val="en-US"/>
        </w:rPr>
        <w:lastRenderedPageBreak/>
        <w:t>lĩnh vực vi mạch bán dẫn, trí tuệ nhân tạo trên địa bàn thành phố Hải Phòng, giai đoạn 2025 - 2030</w:t>
      </w:r>
      <w:r>
        <w:rPr>
          <w:spacing w:val="-4"/>
          <w:lang w:val="en-US"/>
        </w:rPr>
        <w:t>.</w:t>
      </w:r>
    </w:p>
    <w:p w14:paraId="4C24524C" w14:textId="5D718862" w:rsidR="00DF5EB2" w:rsidRPr="00094E95" w:rsidRDefault="00DF5EB2" w:rsidP="00D0748B">
      <w:pPr>
        <w:ind w:firstLine="720"/>
        <w:rPr>
          <w:b/>
          <w:bCs/>
          <w:lang w:val="vi-VN"/>
        </w:rPr>
      </w:pPr>
      <w:r w:rsidRPr="00094E95">
        <w:rPr>
          <w:b/>
          <w:bCs/>
          <w:lang w:val="vi-VN"/>
        </w:rPr>
        <w:t>2. Cơ sở thực tiễn</w:t>
      </w:r>
    </w:p>
    <w:p w14:paraId="0575BA88" w14:textId="77777777" w:rsidR="002B3379" w:rsidRPr="008D383E" w:rsidRDefault="002B3379" w:rsidP="00D0748B">
      <w:pPr>
        <w:ind w:firstLine="720"/>
        <w:rPr>
          <w:bCs/>
        </w:rPr>
      </w:pPr>
      <w:r w:rsidRPr="008D383E">
        <w:rPr>
          <w:bCs/>
        </w:rPr>
        <w:t>Ngày 26 tháng 10 năm 2025, Hội đồng nhân dân thành phố đã ban hành Nghị quyết số 16/2025/NQ-HĐND quy định chính sách phát triển nguồn nhân lực trong lĩnh vực vi mạch bán dẫn, trí tuệ nhân tạo trên địa bàn thành phố Hải Phòng, giai đoạn 2025 - 2030. Tại Khoản 1, Điều 7 (Tổ chức thực hiện) của Nghị quyết 16, Hội đồng nhân dân thành phố đã giao: "Ủy ban nhân dân thành phố chỉ đạo xây dựng quy định về hồ sơ, trình tự, thủ tục và tổ chức triển khai thực hiện Nghị quyết theo đúng quy định của pháp luật".</w:t>
      </w:r>
    </w:p>
    <w:p w14:paraId="73285C39" w14:textId="6F304AC5" w:rsidR="00235BE7" w:rsidRPr="002B3379" w:rsidRDefault="002B3379" w:rsidP="00D0748B">
      <w:pPr>
        <w:tabs>
          <w:tab w:val="num" w:pos="720"/>
        </w:tabs>
        <w:ind w:firstLine="720"/>
      </w:pPr>
      <w:r w:rsidRPr="008D383E">
        <w:rPr>
          <w:rStyle w:val="citation-3847"/>
        </w:rPr>
        <w:t xml:space="preserve">Nghị quyết đã quy định cụ thể về các tiêu chí tuyển dụng </w:t>
      </w:r>
      <w:r w:rsidRPr="008D383E">
        <w:rPr>
          <w:rStyle w:val="citation-3846"/>
        </w:rPr>
        <w:t>và các chính sách đãi ngộ (như hỗ trợ một lần</w:t>
      </w:r>
      <w:r w:rsidRPr="008D383E">
        <w:rPr>
          <w:rStyle w:val="citation-3845"/>
        </w:rPr>
        <w:t>, thưởng thành tích</w:t>
      </w:r>
      <w:r w:rsidRPr="008D383E">
        <w:rPr>
          <w:rStyle w:val="citation-3844"/>
        </w:rPr>
        <w:t>, hỗ trợ thuê nhà</w:t>
      </w:r>
      <w:r w:rsidRPr="008D383E">
        <w:rPr>
          <w:rStyle w:val="citation-3843"/>
        </w:rPr>
        <w:t>, hỗ trợ tham dự hội thảo</w:t>
      </w:r>
      <w:r w:rsidRPr="008D383E">
        <w:t xml:space="preserve">). Tuy nhiên, Nghị quyết chưa quy định </w:t>
      </w:r>
      <w:r>
        <w:t>về hồ sơ, trình tự, thủ tục triển khai thực hiện</w:t>
      </w:r>
      <w:r w:rsidRPr="008D383E">
        <w:t xml:space="preserve">. Do đó, thực tiễn đòi hỏi phải có một văn bản quy phạm pháp luật để "cụ thể hóa" việc thực thi Nghị quyết. Do đó, việc ban hành Quyết định </w:t>
      </w:r>
      <w:r w:rsidRPr="008D383E">
        <w:rPr>
          <w:lang w:val="pt-BR"/>
        </w:rPr>
        <w:t>q</w:t>
      </w:r>
      <w:r w:rsidRPr="008D383E">
        <w:t>uy định về hồ sơ, trình tự, thủ tục thực hiện chính sách phát triển nguồn nhân lực trong</w:t>
      </w:r>
      <w:r w:rsidRPr="008D383E">
        <w:rPr>
          <w:lang w:val="vi-VN"/>
        </w:rPr>
        <w:t xml:space="preserve"> lĩnh vực vi mạch bán dẫn, trí tuệ nhân tạo</w:t>
      </w:r>
      <w:r w:rsidRPr="008D383E">
        <w:t xml:space="preserve"> </w:t>
      </w:r>
      <w:r w:rsidRPr="008D383E">
        <w:rPr>
          <w:lang w:val="vi-VN"/>
        </w:rPr>
        <w:t>trên địa bàn thành phố Hải Phòng</w:t>
      </w:r>
      <w:r w:rsidRPr="008D383E">
        <w:t>, giai đoạn 2025 - 2030 là căn cứ pháp lý trực tiếp để: Hướng dẫn chi tiết về thành phần hồ sơ đăng ký (như Mẫu đơn đề nghị, các tài liệu chứng minh tiêu chí, hồ sơ cho từng khoản hỗ trợ cụ thể); quy định một trình tự, thủ tục chung thống nhất (tiếp nhận hồ sơ, thẩm định, phê duyệt); phân định rõ thẩm quyền phê duyệt hỗ trợ, quy định rõ trách nhiệm của các cơ quan Nhà nước và trách nhiệm của đơn vị sử dụng chuyên gia.</w:t>
      </w:r>
    </w:p>
    <w:p w14:paraId="5E5977D7" w14:textId="0BC5F542" w:rsidR="00D6462C" w:rsidRPr="00D47819" w:rsidRDefault="00D6462C" w:rsidP="00D0748B">
      <w:pPr>
        <w:ind w:firstLine="720"/>
        <w:rPr>
          <w:b/>
          <w:bCs/>
          <w:lang w:val="vi-VN"/>
        </w:rPr>
      </w:pPr>
      <w:r w:rsidRPr="00D47819">
        <w:rPr>
          <w:b/>
          <w:bCs/>
          <w:lang w:val="vi-VN"/>
        </w:rPr>
        <w:t xml:space="preserve">II. </w:t>
      </w:r>
      <w:r w:rsidR="00CA07A5" w:rsidRPr="00D47819">
        <w:rPr>
          <w:b/>
          <w:bCs/>
          <w:lang w:val="vi-VN"/>
        </w:rPr>
        <w:t xml:space="preserve">MỤC </w:t>
      </w:r>
      <w:r w:rsidR="00781BB1">
        <w:rPr>
          <w:b/>
          <w:bCs/>
          <w:lang w:val="vi-VN"/>
        </w:rPr>
        <w:t>ĐÍCH BAN HÀNH</w:t>
      </w:r>
      <w:r w:rsidR="00CA07A5" w:rsidRPr="00D47819">
        <w:rPr>
          <w:b/>
          <w:bCs/>
          <w:lang w:val="vi-VN"/>
        </w:rPr>
        <w:t>, QUAN ĐIỂM</w:t>
      </w:r>
      <w:r w:rsidR="00FE42B3">
        <w:rPr>
          <w:b/>
          <w:bCs/>
          <w:lang w:val="vi-VN"/>
        </w:rPr>
        <w:t xml:space="preserve"> XÂY DỰNG </w:t>
      </w:r>
      <w:r w:rsidR="00DA7C5A">
        <w:rPr>
          <w:b/>
          <w:bCs/>
          <w:lang w:val="vi-VN"/>
        </w:rPr>
        <w:t>QUYẾT ĐỊNH</w:t>
      </w:r>
    </w:p>
    <w:p w14:paraId="423D6FE5" w14:textId="77777777" w:rsidR="002B3379" w:rsidRPr="00B33EBD" w:rsidRDefault="002B3379" w:rsidP="00D0748B">
      <w:pPr>
        <w:shd w:val="clear" w:color="auto" w:fill="FFFFFF"/>
        <w:ind w:firstLine="720"/>
        <w:rPr>
          <w:b/>
          <w:bCs/>
        </w:rPr>
      </w:pPr>
      <w:r w:rsidRPr="00B33EBD">
        <w:rPr>
          <w:b/>
          <w:bCs/>
        </w:rPr>
        <w:t>1. Mục đích</w:t>
      </w:r>
    </w:p>
    <w:p w14:paraId="49FA6993" w14:textId="77777777" w:rsidR="002B3379" w:rsidRPr="00B33EBD" w:rsidRDefault="002B3379" w:rsidP="00D0748B">
      <w:pPr>
        <w:shd w:val="clear" w:color="auto" w:fill="FFFFFF"/>
        <w:ind w:firstLine="720"/>
      </w:pPr>
      <w:r w:rsidRPr="00B33EBD">
        <w:t>Tổ chức triển khai thực hiện Nghị quyết số 16/2025/NQ-HĐND ngày 26</w:t>
      </w:r>
      <w:r>
        <w:t xml:space="preserve"> </w:t>
      </w:r>
      <w:r w:rsidRPr="00B33EBD">
        <w:t>tháng 10 năm 2025 của Hội đồng nhân dân thành phố quy định chính sách phát</w:t>
      </w:r>
      <w:r>
        <w:t xml:space="preserve"> </w:t>
      </w:r>
      <w:r w:rsidRPr="00B33EBD">
        <w:t>triển nguồn nhân lực trong lĩnh vực vi mạch bán dẫn, trí tuệ nhân tạo trên địa bàn</w:t>
      </w:r>
      <w:r>
        <w:t xml:space="preserve"> </w:t>
      </w:r>
      <w:r w:rsidRPr="00B33EBD">
        <w:t>thành phố Hải Phòng, giai đoạn 2025 - 2030.</w:t>
      </w:r>
    </w:p>
    <w:p w14:paraId="26B10DE3" w14:textId="77777777" w:rsidR="002B3379" w:rsidRPr="00B33EBD" w:rsidRDefault="002B3379" w:rsidP="00D0748B">
      <w:pPr>
        <w:shd w:val="clear" w:color="auto" w:fill="FFFFFF"/>
        <w:ind w:firstLine="720"/>
      </w:pPr>
      <w:r w:rsidRPr="00B33EBD">
        <w:t>Ban hành quy định hướng dẫn chi tiết về hồ sơ, trình tự, thủ tục xét duyệ</w:t>
      </w:r>
      <w:r>
        <w:t xml:space="preserve">t </w:t>
      </w:r>
      <w:r w:rsidRPr="00B33EBD">
        <w:t>và tổ chức thực hiện các chính sách đãi ngộ đối với chuyên gia, nhà khoa học để</w:t>
      </w:r>
      <w:r>
        <w:t xml:space="preserve"> </w:t>
      </w:r>
      <w:r w:rsidRPr="00B33EBD">
        <w:t>làm cơ sở cho các cơ quan, tổ chức, đơn vị, doanh nghiệp triển khai thực hiện.</w:t>
      </w:r>
    </w:p>
    <w:p w14:paraId="716E7D00" w14:textId="77777777" w:rsidR="002B3379" w:rsidRPr="00B33EBD" w:rsidRDefault="002B3379" w:rsidP="00D0748B">
      <w:pPr>
        <w:shd w:val="clear" w:color="auto" w:fill="FFFFFF"/>
        <w:ind w:firstLine="720"/>
        <w:rPr>
          <w:b/>
          <w:bCs/>
        </w:rPr>
      </w:pPr>
      <w:r w:rsidRPr="00B33EBD">
        <w:rPr>
          <w:b/>
          <w:bCs/>
        </w:rPr>
        <w:t>2. Quan điểm</w:t>
      </w:r>
    </w:p>
    <w:p w14:paraId="36BE6A67" w14:textId="77777777" w:rsidR="002B3379" w:rsidRPr="00B33EBD" w:rsidRDefault="002B3379" w:rsidP="00D0748B">
      <w:pPr>
        <w:shd w:val="clear" w:color="auto" w:fill="FFFFFF"/>
        <w:ind w:firstLine="720"/>
      </w:pPr>
      <w:r w:rsidRPr="00B33EBD">
        <w:t>Việc ban hành Quyết định phải tuân thủ đúng nội dung, tinh thần của Nghị</w:t>
      </w:r>
      <w:r>
        <w:t xml:space="preserve"> </w:t>
      </w:r>
      <w:r w:rsidRPr="00B33EBD">
        <w:t>quyết số 16/2025/NQ-HĐND.</w:t>
      </w:r>
      <w:r>
        <w:t xml:space="preserve"> </w:t>
      </w:r>
      <w:r w:rsidRPr="00B33EBD">
        <w:t>Quy trình, thủ tục phải đảm bảo công khai, minh bạch, rõ ràng, tạo điều</w:t>
      </w:r>
      <w:r>
        <w:t xml:space="preserve"> </w:t>
      </w:r>
      <w:r w:rsidRPr="00B33EBD">
        <w:t>kiện thuận lợi cho các đối tượng thụ hưởng chính sách.</w:t>
      </w:r>
    </w:p>
    <w:p w14:paraId="4204BF92" w14:textId="77777777" w:rsidR="002B3379" w:rsidRDefault="002B3379" w:rsidP="00D0748B">
      <w:pPr>
        <w:shd w:val="clear" w:color="auto" w:fill="FFFFFF"/>
        <w:ind w:firstLine="720"/>
      </w:pPr>
      <w:r w:rsidRPr="00B33EBD">
        <w:t>Phân định rõ thẩm quyền, trách nhiệm của các cơ quan, đơn vị trong việc</w:t>
      </w:r>
      <w:r>
        <w:t xml:space="preserve"> </w:t>
      </w:r>
      <w:r w:rsidRPr="00B33EBD">
        <w:t>tiếp nhận hồ sơ, thẩm định, phê duyệt và cấp phát kinh phí, đảm bảo việc sử dụng</w:t>
      </w:r>
      <w:r>
        <w:t xml:space="preserve"> </w:t>
      </w:r>
      <w:r w:rsidRPr="00B33EBD">
        <w:t>ngân sách đúng mục đích, hiệu quả, tránh lãng phí.</w:t>
      </w:r>
    </w:p>
    <w:p w14:paraId="54798B66" w14:textId="48B7CFDC" w:rsidR="00E96342" w:rsidRDefault="00462786" w:rsidP="00D0748B">
      <w:pPr>
        <w:ind w:firstLine="720"/>
        <w:rPr>
          <w:lang w:val="vi-VN"/>
        </w:rPr>
      </w:pPr>
      <w:r w:rsidRPr="00462786">
        <w:rPr>
          <w:b/>
          <w:bCs/>
          <w:lang w:val="vi-VN"/>
        </w:rPr>
        <w:t>III. QUÁ TRÌNH XÂY DỰNG DỰ THẢO QUYẾT</w:t>
      </w:r>
      <w:r w:rsidR="00585903">
        <w:rPr>
          <w:b/>
          <w:bCs/>
          <w:lang w:val="vi-VN"/>
        </w:rPr>
        <w:t xml:space="preserve"> ĐỊNH</w:t>
      </w:r>
      <w:r w:rsidR="00E96342">
        <w:rPr>
          <w:lang w:val="vi-VN"/>
        </w:rPr>
        <w:tab/>
      </w:r>
    </w:p>
    <w:p w14:paraId="597A0335" w14:textId="77777777" w:rsidR="00D53BF8" w:rsidRPr="00780C73" w:rsidRDefault="00D53BF8" w:rsidP="00D0748B">
      <w:pPr>
        <w:ind w:firstLine="720"/>
      </w:pPr>
      <w:r w:rsidRPr="00192D0B">
        <w:rPr>
          <w:color w:val="000000"/>
        </w:rPr>
        <w:lastRenderedPageBreak/>
        <w:t>Thực hiện ý kiến chỉ đạo của Phó Chủ tịch Ủy ban nhân dân thành phố Hoàng Minh Cường tại Văn bản số 10</w:t>
      </w:r>
      <w:r>
        <w:rPr>
          <w:color w:val="000000"/>
        </w:rPr>
        <w:t>978</w:t>
      </w:r>
      <w:r w:rsidRPr="00192D0B">
        <w:rPr>
          <w:color w:val="000000"/>
        </w:rPr>
        <w:t xml:space="preserve">/VP-VX ngày </w:t>
      </w:r>
      <w:r>
        <w:rPr>
          <w:color w:val="000000"/>
        </w:rPr>
        <w:t>31</w:t>
      </w:r>
      <w:r w:rsidRPr="00192D0B">
        <w:rPr>
          <w:color w:val="000000"/>
        </w:rPr>
        <w:t>/10/2025 của Văn Phòng Ủy ban nhân dân thành phố</w:t>
      </w:r>
      <w:r>
        <w:rPr>
          <w:color w:val="000000"/>
        </w:rPr>
        <w:t xml:space="preserve"> về việc </w:t>
      </w:r>
      <w:r w:rsidRPr="00436E7B">
        <w:rPr>
          <w:color w:val="000000"/>
        </w:rPr>
        <w:t>triển khai thực hiện Nghị quyết số 16/2025/NQ-HĐND ngày 26/10/2025 của Hội đồng nhân dân thành phố</w:t>
      </w:r>
      <w:r>
        <w:rPr>
          <w:color w:val="000000"/>
        </w:rPr>
        <w:t>,</w:t>
      </w:r>
      <w:r>
        <w:t xml:space="preserve"> </w:t>
      </w:r>
      <w:r w:rsidRPr="00780C73">
        <w:t>Sở Khoa học và Công nghệ</w:t>
      </w:r>
      <w:r>
        <w:t xml:space="preserve"> trình Chủ tịch Ủy ban nhân dân thành phố </w:t>
      </w:r>
      <w:r w:rsidRPr="0075360D">
        <w:rPr>
          <w:lang w:val="en-US"/>
        </w:rPr>
        <w:t>Đăng ký xây dựng Quyết định quy định về hồ sơ, trình tự, thủ tục thực hiện chính sách phát triển nguồn nhân lực trong lĩnh vực vi mạch bán dẫn, trí tuệ nhân tạo trên địa bàn thành phố Hải Phòng, giai đoạn 2025 -2030</w:t>
      </w:r>
      <w:r>
        <w:t xml:space="preserve">. Chủ tịch Ủy ban nhân dân thành phố phê duyệt đăng ký xây dựng văn bản quy phạm pháp luật tại Quyết định số      QĐ-UBND ngày                . Sở Khoa học và Công nghệ </w:t>
      </w:r>
      <w:r w:rsidRPr="00780C73">
        <w:t xml:space="preserve">dự thảo Quyết định </w:t>
      </w:r>
      <w:r w:rsidRPr="0075360D">
        <w:rPr>
          <w:bCs/>
          <w:lang w:val="en-US"/>
        </w:rPr>
        <w:t>Quy định về hồ sơ, trình tự, thủ tục thực hiện chính sách phát triển nguồn nhân lực trong lĩnh vực vi mạch bán dẫn, trí tuệ nhân tạo trên địa bàn thành phố Hải Phòng, giai đoạn 2025 - 2030</w:t>
      </w:r>
      <w:r>
        <w:rPr>
          <w:b/>
        </w:rPr>
        <w:t xml:space="preserve"> </w:t>
      </w:r>
      <w:r w:rsidRPr="00780C73">
        <w:t>và tổ chức lấy ý kiến đối tượng trực tiếp chịu sự tác động đối với dự thảo Quyết định; đến hết ngày        /          /2025 (thời hạn lấy ý kiến trên Cổng thông tin điện tử Sở Khoa học và Công nghệ thành phố Hải Phòng), Sở Khoa học và Công nghệ đã nhận được ý kiến của         cơ quan, đơn vị</w:t>
      </w:r>
      <w:r>
        <w:t xml:space="preserve"> </w:t>
      </w:r>
      <w:r w:rsidRPr="00780C73">
        <w:rPr>
          <w:i/>
          <w:iCs/>
        </w:rPr>
        <w:t>(</w:t>
      </w:r>
      <w:r>
        <w:rPr>
          <w:i/>
          <w:iCs/>
        </w:rPr>
        <w:t>đ</w:t>
      </w:r>
      <w:r w:rsidRPr="00780C73">
        <w:rPr>
          <w:i/>
          <w:iCs/>
        </w:rPr>
        <w:t>ính kèm Bảng tổng hợp tổng hợp, giải trình, thuyết minh ý kiến đóng góp).</w:t>
      </w:r>
    </w:p>
    <w:p w14:paraId="38D9FE6B" w14:textId="77777777" w:rsidR="00D53BF8" w:rsidRDefault="00D53BF8" w:rsidP="00D0748B">
      <w:pPr>
        <w:ind w:firstLine="720"/>
      </w:pPr>
      <w:r w:rsidRPr="00780C73">
        <w:t>Trên cơ sở ý kiến đóng góp của các cơ quan, đơn vị, Sở Khoa học và Công nghệ đã nghiên cứu, chỉnh sửa và hoàn chỉnh dự thảo Quyết định và hồ sơ tài liệu có liên quan, gửi Sở Tư pháp thẩm định dự thảo Quyết định theo quy định (tại Công văn số            /SKHCN-CNTT ngày       /         /2025). Căn cứ Báo cáo kết quả thẩm định của Sở Tư pháp, Sở Khoa học và Công nghệ đã hoàn chỉnh hồ sơ theo ý kiến thẩm định.</w:t>
      </w:r>
    </w:p>
    <w:p w14:paraId="39765593" w14:textId="347F47EA" w:rsidR="002D1C31" w:rsidRPr="000F1B8A" w:rsidRDefault="002D1C31" w:rsidP="00D0748B">
      <w:pPr>
        <w:widowControl w:val="0"/>
        <w:ind w:firstLine="720"/>
        <w:rPr>
          <w:b/>
          <w:spacing w:val="6"/>
          <w:lang w:val="vi-VN"/>
        </w:rPr>
      </w:pPr>
      <w:r w:rsidRPr="00692A7B">
        <w:rPr>
          <w:b/>
          <w:spacing w:val="6"/>
        </w:rPr>
        <w:t>I</w:t>
      </w:r>
      <w:r w:rsidR="00462786">
        <w:rPr>
          <w:b/>
          <w:spacing w:val="6"/>
        </w:rPr>
        <w:t>V</w:t>
      </w:r>
      <w:r w:rsidR="000F1B8A">
        <w:rPr>
          <w:b/>
          <w:spacing w:val="6"/>
          <w:lang w:val="vi-VN"/>
        </w:rPr>
        <w:t>. BỐ CỤC VÀ NỘI DUNG CƠ BẢN CỦA DỰ THẢO QUYẾT</w:t>
      </w:r>
      <w:r w:rsidR="00A667CF">
        <w:rPr>
          <w:b/>
          <w:spacing w:val="6"/>
          <w:lang w:val="vi-VN"/>
        </w:rPr>
        <w:t xml:space="preserve"> ĐỊNH</w:t>
      </w:r>
    </w:p>
    <w:p w14:paraId="76ACA38D" w14:textId="6F363BC9" w:rsidR="003C0DFE" w:rsidRDefault="00850354" w:rsidP="00D0748B">
      <w:pPr>
        <w:ind w:firstLine="720"/>
        <w:rPr>
          <w:lang w:val="vi-VN"/>
        </w:rPr>
      </w:pPr>
      <w:r>
        <w:rPr>
          <w:b/>
          <w:bCs/>
          <w:lang w:val="vi-VN"/>
        </w:rPr>
        <w:t>1</w:t>
      </w:r>
      <w:r w:rsidR="00C16AFC" w:rsidRPr="00652C38">
        <w:rPr>
          <w:b/>
          <w:bCs/>
          <w:lang w:val="vi-VN"/>
        </w:rPr>
        <w:t>. Phạm vi điều chỉnh</w:t>
      </w:r>
      <w:r w:rsidR="003C0DFE">
        <w:rPr>
          <w:b/>
          <w:bCs/>
          <w:lang w:val="vi-VN"/>
        </w:rPr>
        <w:t>, đối tượng áp dụng:</w:t>
      </w:r>
      <w:r w:rsidR="00C16AFC">
        <w:rPr>
          <w:lang w:val="vi-VN"/>
        </w:rPr>
        <w:t xml:space="preserve"> </w:t>
      </w:r>
    </w:p>
    <w:p w14:paraId="3E6FBD0C" w14:textId="771F21D7" w:rsidR="0018392B" w:rsidRPr="00CB2B8A" w:rsidRDefault="002431BE" w:rsidP="00D0748B">
      <w:pPr>
        <w:tabs>
          <w:tab w:val="num" w:pos="720"/>
        </w:tabs>
        <w:ind w:firstLine="720"/>
      </w:pPr>
      <w:r>
        <w:rPr>
          <w:lang w:val="vi-VN"/>
        </w:rPr>
        <w:t>1.1</w:t>
      </w:r>
      <w:r w:rsidR="003C0DFE">
        <w:rPr>
          <w:lang w:val="vi-VN"/>
        </w:rPr>
        <w:t>. Phạm v</w:t>
      </w:r>
      <w:r w:rsidR="00B25CA7">
        <w:rPr>
          <w:lang w:val="vi-VN"/>
        </w:rPr>
        <w:t xml:space="preserve">i </w:t>
      </w:r>
      <w:r w:rsidR="003C0DFE">
        <w:rPr>
          <w:lang w:val="vi-VN"/>
        </w:rPr>
        <w:t xml:space="preserve">điều chỉnh: </w:t>
      </w:r>
      <w:r w:rsidR="00D53BF8">
        <w:t>Quy định này hướng dẫn chi tiết về hồ sơ, trình tự, thủ tục xét duyệt và tổ chức thực hiện các chính sách đãi ngộ đối với chuyên gia, nhà khoa học quy định tại Nghị quyết số 16/2025/NQ-HĐND ngày 26 tháng 10 năm 2025 của Hội đồng nhân dân thành phố.</w:t>
      </w:r>
    </w:p>
    <w:p w14:paraId="4A8D5018" w14:textId="1D8D7496" w:rsidR="00D53BF8" w:rsidRPr="00D53BF8" w:rsidRDefault="002431BE" w:rsidP="00D0748B">
      <w:pPr>
        <w:ind w:firstLine="720"/>
        <w:rPr>
          <w:lang w:val="vi-VN"/>
        </w:rPr>
      </w:pPr>
      <w:r>
        <w:rPr>
          <w:lang w:val="vi-VN"/>
        </w:rPr>
        <w:t>1.2</w:t>
      </w:r>
      <w:r w:rsidR="003C0DFE">
        <w:rPr>
          <w:lang w:val="vi-VN"/>
        </w:rPr>
        <w:t>. Đối tượng áp dụng:</w:t>
      </w:r>
      <w:r w:rsidR="00A939A8">
        <w:rPr>
          <w:lang w:val="vi-VN"/>
        </w:rPr>
        <w:t xml:space="preserve"> </w:t>
      </w:r>
      <w:r w:rsidR="00D53BF8">
        <w:t>là các chuyên gia, nhà khoa học và các cơ quan, tổ chức, doanh nghiệp quy định tại Điều 2 Nghị quyết số 16/2025/NQ-HĐND ngày 26 tháng 10 năm 2025 của Hội đồng nhân dân thành phố.</w:t>
      </w:r>
    </w:p>
    <w:p w14:paraId="3E59BDCB" w14:textId="2A46961E" w:rsidR="00853404" w:rsidRPr="00AF7632" w:rsidRDefault="00853404" w:rsidP="00D0748B">
      <w:pPr>
        <w:ind w:firstLine="720"/>
        <w:rPr>
          <w:b/>
          <w:bCs/>
          <w:lang w:val="vi-VN"/>
        </w:rPr>
      </w:pPr>
      <w:r w:rsidRPr="00853404">
        <w:rPr>
          <w:b/>
          <w:bCs/>
          <w:lang w:val="vi-VN"/>
        </w:rPr>
        <w:t xml:space="preserve">2. Bố cục của Dự thảo </w:t>
      </w:r>
      <w:r w:rsidR="00FB5F53">
        <w:rPr>
          <w:b/>
          <w:bCs/>
          <w:lang w:val="vi-VN"/>
        </w:rPr>
        <w:t>Q</w:t>
      </w:r>
      <w:r w:rsidRPr="00853404">
        <w:rPr>
          <w:b/>
          <w:bCs/>
          <w:lang w:val="vi-VN"/>
        </w:rPr>
        <w:t>uyết</w:t>
      </w:r>
      <w:r w:rsidR="00FB5F53">
        <w:rPr>
          <w:b/>
          <w:bCs/>
          <w:lang w:val="vi-VN"/>
        </w:rPr>
        <w:t xml:space="preserve"> định</w:t>
      </w:r>
      <w:r w:rsidR="00AF7632">
        <w:rPr>
          <w:b/>
          <w:bCs/>
          <w:lang w:val="vi-VN"/>
        </w:rPr>
        <w:t xml:space="preserve">: </w:t>
      </w:r>
      <w:r w:rsidR="00020F60">
        <w:rPr>
          <w:lang w:val="vi-VN"/>
        </w:rPr>
        <w:t xml:space="preserve">Gồm </w:t>
      </w:r>
      <w:r w:rsidR="00F50F2D">
        <w:rPr>
          <w:lang w:val="vi-VN"/>
        </w:rPr>
        <w:t>8</w:t>
      </w:r>
      <w:r w:rsidR="000E7205">
        <w:rPr>
          <w:lang w:val="vi-VN"/>
        </w:rPr>
        <w:t xml:space="preserve"> </w:t>
      </w:r>
      <w:r w:rsidR="008A1C1E">
        <w:rPr>
          <w:lang w:val="vi-VN"/>
        </w:rPr>
        <w:t>Đ</w:t>
      </w:r>
      <w:r w:rsidR="000E7205">
        <w:rPr>
          <w:lang w:val="vi-VN"/>
        </w:rPr>
        <w:t>iều</w:t>
      </w:r>
      <w:r w:rsidR="00FB5F53">
        <w:rPr>
          <w:lang w:val="vi-VN"/>
        </w:rPr>
        <w:t xml:space="preserve"> và Phụ </w:t>
      </w:r>
      <w:r w:rsidR="00CC6767">
        <w:rPr>
          <w:lang w:val="vi-VN"/>
        </w:rPr>
        <w:t>l</w:t>
      </w:r>
      <w:r w:rsidR="00FB5F53">
        <w:rPr>
          <w:lang w:val="vi-VN"/>
        </w:rPr>
        <w:t xml:space="preserve">ục </w:t>
      </w:r>
      <w:r w:rsidR="008A1C1E">
        <w:rPr>
          <w:lang w:val="vi-VN"/>
        </w:rPr>
        <w:t>gồm các mẫu văn bản</w:t>
      </w:r>
      <w:r w:rsidR="000E7205">
        <w:rPr>
          <w:lang w:val="vi-VN"/>
        </w:rPr>
        <w:t>:</w:t>
      </w:r>
    </w:p>
    <w:p w14:paraId="5F67065F" w14:textId="77777777" w:rsidR="009F0128" w:rsidRDefault="008446E4" w:rsidP="00D0748B">
      <w:pPr>
        <w:ind w:firstLine="720"/>
        <w:rPr>
          <w:lang w:val="vi-VN"/>
        </w:rPr>
      </w:pPr>
      <w:r>
        <w:rPr>
          <w:lang w:val="vi-VN"/>
        </w:rPr>
        <w:t>Điều 1. Phạm vi điều chỉnh</w:t>
      </w:r>
      <w:r w:rsidR="00B60029">
        <w:rPr>
          <w:lang w:val="vi-VN"/>
        </w:rPr>
        <w:t xml:space="preserve"> </w:t>
      </w:r>
    </w:p>
    <w:p w14:paraId="2E980B17" w14:textId="56B880A8" w:rsidR="008446E4" w:rsidRDefault="009F0128" w:rsidP="00D0748B">
      <w:pPr>
        <w:ind w:firstLine="720"/>
        <w:rPr>
          <w:lang w:val="vi-VN"/>
        </w:rPr>
      </w:pPr>
      <w:r>
        <w:rPr>
          <w:lang w:val="vi-VN"/>
        </w:rPr>
        <w:t>Điều 2. Đ</w:t>
      </w:r>
      <w:r w:rsidR="006F1AA2">
        <w:rPr>
          <w:lang w:val="vi-VN"/>
        </w:rPr>
        <w:t>ối tượng áp dụng</w:t>
      </w:r>
    </w:p>
    <w:p w14:paraId="77E0AFC7" w14:textId="0E994CA6" w:rsidR="006F1AA2" w:rsidRPr="00D53BF8" w:rsidRDefault="006F1AA2" w:rsidP="00D0748B">
      <w:pPr>
        <w:ind w:firstLine="720"/>
        <w:rPr>
          <w:lang w:val="en-US"/>
        </w:rPr>
      </w:pPr>
      <w:r>
        <w:rPr>
          <w:lang w:val="vi-VN"/>
        </w:rPr>
        <w:t xml:space="preserve">Điều </w:t>
      </w:r>
      <w:r w:rsidR="009F0128">
        <w:rPr>
          <w:lang w:val="vi-VN"/>
        </w:rPr>
        <w:t>3</w:t>
      </w:r>
      <w:r>
        <w:rPr>
          <w:lang w:val="vi-VN"/>
        </w:rPr>
        <w:t xml:space="preserve">. </w:t>
      </w:r>
      <w:r w:rsidR="00D53BF8">
        <w:rPr>
          <w:lang w:val="en-US"/>
        </w:rPr>
        <w:t>Kinh phí thực hiện</w:t>
      </w:r>
    </w:p>
    <w:p w14:paraId="1DDEDFB5" w14:textId="59BE5FF1" w:rsidR="002D5F1E" w:rsidRPr="00D53BF8" w:rsidRDefault="001E4343" w:rsidP="00D0748B">
      <w:pPr>
        <w:ind w:firstLine="720"/>
        <w:rPr>
          <w:bCs/>
          <w:lang w:val="en-US"/>
        </w:rPr>
      </w:pPr>
      <w:r w:rsidRPr="001E4343">
        <w:rPr>
          <w:lang w:val="vi-VN"/>
        </w:rPr>
        <w:t xml:space="preserve">Điều 4. </w:t>
      </w:r>
      <w:r w:rsidR="00D53BF8">
        <w:rPr>
          <w:lang w:val="en-US"/>
        </w:rPr>
        <w:t>Thẩm quyền quyết định hỗ trợ</w:t>
      </w:r>
    </w:p>
    <w:p w14:paraId="376FF341" w14:textId="46B2AEF8" w:rsidR="006D7CDF" w:rsidRPr="006D7CDF" w:rsidRDefault="006D7CDF" w:rsidP="00D0748B">
      <w:pPr>
        <w:ind w:firstLine="720"/>
        <w:rPr>
          <w:bCs/>
          <w:lang w:val="vi-VN"/>
        </w:rPr>
      </w:pPr>
      <w:r w:rsidRPr="006D7CDF">
        <w:rPr>
          <w:bCs/>
          <w:lang w:val="vi-VN"/>
        </w:rPr>
        <w:t>Điều 5.</w:t>
      </w:r>
      <w:r w:rsidR="00A2179A">
        <w:rPr>
          <w:bCs/>
          <w:lang w:val="vi-VN"/>
        </w:rPr>
        <w:t xml:space="preserve"> </w:t>
      </w:r>
      <w:r w:rsidR="00D53BF8">
        <w:t>Trình tự thực hiện</w:t>
      </w:r>
    </w:p>
    <w:p w14:paraId="02A98A6B" w14:textId="69A3E823" w:rsidR="006F1AA2" w:rsidRPr="00D53BF8" w:rsidRDefault="007650B7" w:rsidP="00D0748B">
      <w:pPr>
        <w:ind w:firstLine="720"/>
        <w:rPr>
          <w:lang w:val="en-US"/>
        </w:rPr>
      </w:pPr>
      <w:r>
        <w:rPr>
          <w:lang w:val="vi-VN"/>
        </w:rPr>
        <w:lastRenderedPageBreak/>
        <w:t xml:space="preserve">Điều </w:t>
      </w:r>
      <w:r w:rsidR="00AB6BCC">
        <w:rPr>
          <w:lang w:val="vi-VN"/>
        </w:rPr>
        <w:t>6</w:t>
      </w:r>
      <w:r>
        <w:rPr>
          <w:lang w:val="vi-VN"/>
        </w:rPr>
        <w:t>.</w:t>
      </w:r>
      <w:r w:rsidR="00D53BF8">
        <w:rPr>
          <w:lang w:val="en-US"/>
        </w:rPr>
        <w:t xml:space="preserve"> Thành phần hồ sơ</w:t>
      </w:r>
    </w:p>
    <w:p w14:paraId="72C2FE0D" w14:textId="0BABC7F5" w:rsidR="007650B7" w:rsidRPr="00D53BF8" w:rsidRDefault="007650B7" w:rsidP="00D0748B">
      <w:pPr>
        <w:ind w:firstLine="720"/>
        <w:rPr>
          <w:lang w:val="en-US"/>
        </w:rPr>
      </w:pPr>
      <w:r>
        <w:rPr>
          <w:lang w:val="vi-VN"/>
        </w:rPr>
        <w:t xml:space="preserve">Điều </w:t>
      </w:r>
      <w:r w:rsidR="00AB6BCC">
        <w:rPr>
          <w:lang w:val="vi-VN"/>
        </w:rPr>
        <w:t>7</w:t>
      </w:r>
      <w:r>
        <w:rPr>
          <w:lang w:val="vi-VN"/>
        </w:rPr>
        <w:t xml:space="preserve">. </w:t>
      </w:r>
      <w:r w:rsidR="00D53BF8">
        <w:rPr>
          <w:lang w:val="en-US"/>
        </w:rPr>
        <w:t>Hội đồng thẩm định</w:t>
      </w:r>
    </w:p>
    <w:p w14:paraId="31599E0C" w14:textId="1B9A87C7" w:rsidR="00F50F2D" w:rsidRDefault="00F50F2D" w:rsidP="00D0748B">
      <w:pPr>
        <w:ind w:firstLine="720"/>
        <w:rPr>
          <w:lang w:val="vi-VN"/>
        </w:rPr>
      </w:pPr>
      <w:r>
        <w:rPr>
          <w:lang w:val="vi-VN"/>
        </w:rPr>
        <w:t xml:space="preserve">Điều 8. </w:t>
      </w:r>
      <w:r w:rsidR="00D53BF8" w:rsidRPr="00D53BF8">
        <w:rPr>
          <w:lang w:val="vi-VN"/>
        </w:rPr>
        <w:t>Trách nhiệm của các cơ quan, đơn vị</w:t>
      </w:r>
    </w:p>
    <w:p w14:paraId="39AB40EC" w14:textId="52938C8E" w:rsidR="00611A94" w:rsidRPr="00B03560" w:rsidRDefault="00611A94" w:rsidP="00D0748B">
      <w:pPr>
        <w:ind w:firstLine="720"/>
        <w:rPr>
          <w:b/>
          <w:bCs/>
          <w:lang w:val="vi-VN"/>
        </w:rPr>
      </w:pPr>
      <w:r w:rsidRPr="00B03560">
        <w:rPr>
          <w:b/>
          <w:bCs/>
          <w:lang w:val="vi-VN"/>
        </w:rPr>
        <w:t xml:space="preserve">3. </w:t>
      </w:r>
      <w:r w:rsidR="0026679D" w:rsidRPr="00B03560">
        <w:rPr>
          <w:b/>
          <w:bCs/>
          <w:lang w:val="vi-VN"/>
        </w:rPr>
        <w:t>Nội dung cơ bản</w:t>
      </w:r>
    </w:p>
    <w:p w14:paraId="283E0747" w14:textId="5617E3DD" w:rsidR="00B03560" w:rsidRDefault="00A2179A" w:rsidP="00D0748B">
      <w:pPr>
        <w:ind w:firstLine="720"/>
        <w:rPr>
          <w:lang w:val="vi-VN"/>
        </w:rPr>
      </w:pPr>
      <w:r>
        <w:rPr>
          <w:lang w:val="vi-VN"/>
        </w:rPr>
        <w:t xml:space="preserve">Quyết định </w:t>
      </w:r>
      <w:r w:rsidR="00B03560">
        <w:rPr>
          <w:lang w:val="vi-VN"/>
        </w:rPr>
        <w:t xml:space="preserve">quy định </w:t>
      </w:r>
      <w:r w:rsidR="008A1C1E" w:rsidRPr="008A1C1E">
        <w:t xml:space="preserve">định hình thức, trình tự, thủ tục hỗ trợ tổ chức, </w:t>
      </w:r>
      <w:r w:rsidR="00D0748B">
        <w:t>doanh nghiệp</w:t>
      </w:r>
      <w:r w:rsidR="008A1C1E" w:rsidRPr="008A1C1E">
        <w:t xml:space="preserve"> thuê</w:t>
      </w:r>
      <w:r w:rsidR="00D0748B">
        <w:t xml:space="preserve"> các chuyên gia, nhà khoa học</w:t>
      </w:r>
      <w:r w:rsidR="00B03560">
        <w:rPr>
          <w:lang w:val="vi-VN"/>
        </w:rPr>
        <w:t>, cụ thể:</w:t>
      </w:r>
    </w:p>
    <w:p w14:paraId="2AB8B311" w14:textId="4A4458E5" w:rsidR="00982E40" w:rsidRDefault="00982E40" w:rsidP="00D0748B">
      <w:pPr>
        <w:ind w:firstLine="720"/>
        <w:rPr>
          <w:b/>
          <w:bCs/>
          <w:lang w:val="vi-VN"/>
        </w:rPr>
      </w:pPr>
      <w:r w:rsidRPr="0092622C">
        <w:rPr>
          <w:b/>
          <w:bCs/>
          <w:lang w:val="vi-VN"/>
        </w:rPr>
        <w:t xml:space="preserve">3.1. </w:t>
      </w:r>
      <w:r w:rsidR="00A2179A">
        <w:rPr>
          <w:b/>
          <w:bCs/>
          <w:lang w:val="vi-VN"/>
        </w:rPr>
        <w:t>Hình thức hỗ trợ kinh phí</w:t>
      </w:r>
      <w:r w:rsidR="002811E9" w:rsidRPr="0092622C">
        <w:rPr>
          <w:b/>
          <w:bCs/>
        </w:rPr>
        <w:t xml:space="preserve"> </w:t>
      </w:r>
    </w:p>
    <w:p w14:paraId="2C731605" w14:textId="4F4478F1" w:rsidR="00A2179A" w:rsidRDefault="00E62649" w:rsidP="00D0748B">
      <w:pPr>
        <w:ind w:firstLine="720"/>
        <w:rPr>
          <w:color w:val="000000" w:themeColor="text1"/>
          <w:lang w:val="vi-VN"/>
        </w:rPr>
      </w:pPr>
      <w:r>
        <w:rPr>
          <w:color w:val="000000" w:themeColor="text1"/>
        </w:rPr>
        <w:t>Hình</w:t>
      </w:r>
      <w:r>
        <w:rPr>
          <w:color w:val="000000" w:themeColor="text1"/>
          <w:lang w:val="vi-VN"/>
        </w:rPr>
        <w:t xml:space="preserve"> thức hỗ trợ: </w:t>
      </w:r>
      <w:r w:rsidRPr="00CB2B8A">
        <w:rPr>
          <w:color w:val="000000" w:themeColor="text1"/>
        </w:rPr>
        <w:t xml:space="preserve">Hỗ trợ trực tiếp kinh phí từ ngân sách nhà nước trên cơ sở đề nghị hỗ trợ của tổ chức, </w:t>
      </w:r>
      <w:r w:rsidR="00D0748B">
        <w:rPr>
          <w:color w:val="000000" w:themeColor="text1"/>
        </w:rPr>
        <w:t>doanh nghiệp.</w:t>
      </w:r>
    </w:p>
    <w:p w14:paraId="41CA2B09" w14:textId="0E4B3F10" w:rsidR="00E62649" w:rsidRPr="00D0748B" w:rsidRDefault="006558A3" w:rsidP="00D0748B">
      <w:pPr>
        <w:ind w:firstLine="720"/>
        <w:rPr>
          <w:lang w:val="en-US"/>
        </w:rPr>
      </w:pPr>
      <w:r>
        <w:rPr>
          <w:color w:val="000000" w:themeColor="text1"/>
          <w:lang w:val="vi-VN"/>
        </w:rPr>
        <w:t xml:space="preserve">Ngân sách nhà nước sẽ hỗ trợ kinh phí thuê sau khi tổ chức, </w:t>
      </w:r>
      <w:r w:rsidR="00D0748B">
        <w:rPr>
          <w:color w:val="000000" w:themeColor="text1"/>
          <w:lang w:val="en-US"/>
        </w:rPr>
        <w:t>doanh nghiệp</w:t>
      </w:r>
      <w:r>
        <w:rPr>
          <w:color w:val="000000" w:themeColor="text1"/>
          <w:lang w:val="vi-VN"/>
        </w:rPr>
        <w:t xml:space="preserve"> </w:t>
      </w:r>
      <w:r w:rsidR="00D0748B">
        <w:rPr>
          <w:color w:val="000000" w:themeColor="text1"/>
          <w:lang w:val="en-US"/>
        </w:rPr>
        <w:t>ký hợp đồng, bản cam kết và có các tài liệu chứng minh việc chi trả cho các chuyên gia, nhà khoa học</w:t>
      </w:r>
      <w:r>
        <w:rPr>
          <w:color w:val="000000" w:themeColor="text1"/>
          <w:lang w:val="vi-VN"/>
        </w:rPr>
        <w:t>. Hình thức này</w:t>
      </w:r>
      <w:r w:rsidR="00E62649">
        <w:rPr>
          <w:color w:val="000000" w:themeColor="text1"/>
          <w:lang w:val="vi-VN"/>
        </w:rPr>
        <w:t xml:space="preserve"> bảo đảm </w:t>
      </w:r>
      <w:r>
        <w:rPr>
          <w:color w:val="000000" w:themeColor="text1"/>
          <w:lang w:val="vi-VN"/>
        </w:rPr>
        <w:t>thuận lợi</w:t>
      </w:r>
      <w:r w:rsidR="00D0748B">
        <w:rPr>
          <w:color w:val="000000" w:themeColor="text1"/>
          <w:lang w:val="en-US"/>
        </w:rPr>
        <w:t>, công khai, minh bạch</w:t>
      </w:r>
      <w:r>
        <w:rPr>
          <w:color w:val="000000" w:themeColor="text1"/>
          <w:lang w:val="vi-VN"/>
        </w:rPr>
        <w:t xml:space="preserve"> cho công tác quản lý cũng như sử dụng kinh phí của </w:t>
      </w:r>
      <w:r w:rsidR="00D0748B">
        <w:rPr>
          <w:color w:val="000000" w:themeColor="text1"/>
          <w:lang w:val="en-US"/>
        </w:rPr>
        <w:t>tổ chức, doanh nghiệp</w:t>
      </w:r>
    </w:p>
    <w:p w14:paraId="3CA5961E" w14:textId="1485B103" w:rsidR="00295839" w:rsidRDefault="00295839" w:rsidP="00D0748B">
      <w:pPr>
        <w:ind w:firstLine="720"/>
        <w:rPr>
          <w:b/>
          <w:bCs/>
          <w:lang w:val="vi-VN"/>
        </w:rPr>
      </w:pPr>
      <w:r w:rsidRPr="0092622C">
        <w:rPr>
          <w:b/>
          <w:bCs/>
          <w:lang w:val="vi-VN"/>
        </w:rPr>
        <w:t xml:space="preserve">3.2. </w:t>
      </w:r>
      <w:r w:rsidR="006558A3">
        <w:rPr>
          <w:b/>
          <w:bCs/>
          <w:lang w:val="vi-VN"/>
        </w:rPr>
        <w:t>Trình tự, thủ tục hỗ trợ kinh phí</w:t>
      </w:r>
    </w:p>
    <w:p w14:paraId="778EE8B7" w14:textId="0C1898F3" w:rsidR="00B82761" w:rsidRPr="00CB2B8A" w:rsidRDefault="0074348F" w:rsidP="00D0748B">
      <w:pPr>
        <w:ind w:firstLine="720"/>
      </w:pPr>
      <w:r>
        <w:rPr>
          <w:lang w:val="vi-VN"/>
        </w:rPr>
        <w:t xml:space="preserve">a. </w:t>
      </w:r>
      <w:r w:rsidR="00B82761" w:rsidRPr="00CB2B8A">
        <w:t xml:space="preserve">Việc xét duyệt hồ sơ đề nghị hỗ trợ kinh phí được thực hiện thành 02 đợt vào quý II và quý IV hàng năm. </w:t>
      </w:r>
    </w:p>
    <w:p w14:paraId="18836D0B" w14:textId="0153E370" w:rsidR="0074348F" w:rsidRPr="0074348F" w:rsidRDefault="00553748" w:rsidP="00D0748B">
      <w:pPr>
        <w:ind w:firstLine="720"/>
        <w:rPr>
          <w:lang w:val="vi-VN"/>
        </w:rPr>
      </w:pPr>
      <w:r>
        <w:rPr>
          <w:lang w:val="vi-VN"/>
        </w:rPr>
        <w:t xml:space="preserve">b. Trình tự, thủ tục thực hiện: Sau khi tổ chức, </w:t>
      </w:r>
      <w:r w:rsidR="00D0748B">
        <w:rPr>
          <w:lang w:val="en-US"/>
        </w:rPr>
        <w:t>doanh nghiệp</w:t>
      </w:r>
      <w:r>
        <w:rPr>
          <w:lang w:val="vi-VN"/>
        </w:rPr>
        <w:t xml:space="preserve"> gửi hồ sơ đề nghị hỗ trợ đến Sở Khoa học và Công nghệ, Sở sẽ tiến hành </w:t>
      </w:r>
      <w:r w:rsidR="00D0748B">
        <w:rPr>
          <w:lang w:val="en-US"/>
        </w:rPr>
        <w:t>xen xét</w:t>
      </w:r>
      <w:r>
        <w:rPr>
          <w:lang w:val="vi-VN"/>
        </w:rPr>
        <w:t xml:space="preserve"> và thành lập Hội đồng để xét duyệt hồ sơ. Trên cơ sở kết quả làm việc của Hội đồng, Sở Khoa học và Công nghệ </w:t>
      </w:r>
      <w:r w:rsidR="00D0748B">
        <w:rPr>
          <w:lang w:val="en-US"/>
        </w:rPr>
        <w:t>trả kết quả</w:t>
      </w:r>
      <w:r>
        <w:rPr>
          <w:lang w:val="vi-VN"/>
        </w:rPr>
        <w:t xml:space="preserve"> Quyết định hỗ trợ kinh phí</w:t>
      </w:r>
      <w:r w:rsidR="002A494D">
        <w:rPr>
          <w:lang w:val="vi-VN"/>
        </w:rPr>
        <w:t xml:space="preserve"> với nội dung chủ yếu gồm: </w:t>
      </w:r>
      <w:r w:rsidR="002A494D" w:rsidRPr="00CB2B8A">
        <w:t>Đối tượng được hỗ trợ, mức hỗ trợ, thời gian hỗ trợ, nguồn kinh phí, tiến độ giải ngân hỗ trợ và trách nhiệm thực hiện</w:t>
      </w:r>
      <w:r w:rsidR="00D0748B">
        <w:t>.</w:t>
      </w:r>
    </w:p>
    <w:p w14:paraId="07D9A381" w14:textId="22744691" w:rsidR="00C25452" w:rsidRDefault="00A76144"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b/>
          <w:lang w:val="vi-VN"/>
        </w:rPr>
      </w:pPr>
      <w:r w:rsidRPr="006239D1">
        <w:rPr>
          <w:b/>
        </w:rPr>
        <w:t>V. DỰ KIẾN NGUỒN LỰC, ĐIỀU KIỆN BẢO ĐẢM CHO VIỆC THI HÀNH NGHỊ QUYẾT SAU KHI ĐƯỢC THÔNG QU</w:t>
      </w:r>
      <w:r>
        <w:rPr>
          <w:b/>
        </w:rPr>
        <w:t>A</w:t>
      </w:r>
    </w:p>
    <w:p w14:paraId="028B830D" w14:textId="2717EB18" w:rsidR="00A76144" w:rsidRDefault="00A76144"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b/>
          <w:lang w:val="vi-VN"/>
        </w:rPr>
      </w:pPr>
      <w:r>
        <w:rPr>
          <w:b/>
          <w:lang w:val="vi-VN"/>
        </w:rPr>
        <w:t>1. Cơ quan chịu trách nhiệm thi hành</w:t>
      </w:r>
    </w:p>
    <w:p w14:paraId="43546C93" w14:textId="65E2421C" w:rsidR="00811670" w:rsidRPr="00CB2B8A" w:rsidRDefault="00811670" w:rsidP="00D0748B">
      <w:pPr>
        <w:ind w:firstLine="720"/>
      </w:pPr>
      <w:r w:rsidRPr="00CB2B8A">
        <w:t>1.</w:t>
      </w:r>
      <w:r>
        <w:rPr>
          <w:lang w:val="vi-VN"/>
        </w:rPr>
        <w:t>1.</w:t>
      </w:r>
      <w:r w:rsidRPr="00CB2B8A">
        <w:t xml:space="preserve"> Sở Khoa học và Công nghệ có trách nhiệm:</w:t>
      </w:r>
    </w:p>
    <w:p w14:paraId="18D628DC" w14:textId="77777777" w:rsidR="00811670" w:rsidRPr="00CB2B8A" w:rsidRDefault="00811670" w:rsidP="00D0748B">
      <w:pPr>
        <w:ind w:firstLine="720"/>
        <w:rPr>
          <w:color w:val="000000" w:themeColor="text1"/>
        </w:rPr>
      </w:pPr>
      <w:r w:rsidRPr="00CB2B8A">
        <w:t xml:space="preserve">a) Chủ </w:t>
      </w:r>
      <w:r w:rsidRPr="00CB2B8A">
        <w:rPr>
          <w:color w:val="000000" w:themeColor="text1"/>
        </w:rPr>
        <w:t xml:space="preserve">trì </w:t>
      </w:r>
      <w:r w:rsidRPr="00CB2B8A">
        <w:rPr>
          <w:bCs/>
          <w:color w:val="000000" w:themeColor="text1"/>
        </w:rPr>
        <w:t xml:space="preserve">triển khai, hướng dẫn thực hiện chính sách; </w:t>
      </w:r>
      <w:r w:rsidRPr="00CB2B8A">
        <w:rPr>
          <w:color w:val="000000" w:themeColor="text1"/>
        </w:rPr>
        <w:t xml:space="preserve">Tiếp nhận và xử lý các hồ sơ đề nghị hỗ trợ; </w:t>
      </w:r>
    </w:p>
    <w:p w14:paraId="31F1C3ED" w14:textId="77777777" w:rsidR="00D0748B" w:rsidRPr="00F61B14" w:rsidRDefault="00D0748B" w:rsidP="00D0748B">
      <w:pPr>
        <w:ind w:firstLine="720"/>
        <w:rPr>
          <w:color w:val="000000" w:themeColor="text1"/>
        </w:rPr>
      </w:pPr>
      <w:r w:rsidRPr="00F61B14">
        <w:rPr>
          <w:color w:val="000000" w:themeColor="text1"/>
        </w:rPr>
        <w:t>b) Phối hợp với Sở Tài chính tham mưu cơ quan có thẩm quyền bố trí kinh phí hỗ trợ theo quy định tại Điều 5 Nghị quyết số 16/2025/NQ-HĐND ngày 26      tháng 10 năm 2025 của Hội đồng nhân dân thành phố;</w:t>
      </w:r>
    </w:p>
    <w:p w14:paraId="356C659B" w14:textId="77777777" w:rsidR="00811670" w:rsidRPr="00CB2B8A" w:rsidRDefault="00811670" w:rsidP="00D0748B">
      <w:pPr>
        <w:ind w:firstLine="720"/>
        <w:rPr>
          <w:color w:val="000000" w:themeColor="text1"/>
        </w:rPr>
      </w:pPr>
      <w:r w:rsidRPr="00CB2B8A">
        <w:rPr>
          <w:color w:val="000000" w:themeColor="text1"/>
        </w:rPr>
        <w:t xml:space="preserve">c) Tổ chức triển khai chính sách hỗ trợ trên cơ sở các Quyết định hỗ trợ kinh phí đã được phê duyệt; </w:t>
      </w:r>
    </w:p>
    <w:p w14:paraId="1A82CD3E" w14:textId="77777777" w:rsidR="00811670" w:rsidRDefault="00811670" w:rsidP="00D0748B">
      <w:pPr>
        <w:ind w:firstLine="720"/>
        <w:rPr>
          <w:color w:val="000000" w:themeColor="text1"/>
        </w:rPr>
      </w:pPr>
      <w:r w:rsidRPr="00CB2B8A">
        <w:rPr>
          <w:color w:val="000000" w:themeColor="text1"/>
        </w:rPr>
        <w:t>d) Tổ chức khảo sát, kiểm tra, giám sát việc thực hiện chính sách hỗ trợ đối với các tổ chức, cá nhân được thụ hưởng chính sách</w:t>
      </w:r>
      <w:r>
        <w:rPr>
          <w:color w:val="000000" w:themeColor="text1"/>
        </w:rPr>
        <w:t>;</w:t>
      </w:r>
    </w:p>
    <w:p w14:paraId="27088683" w14:textId="77777777" w:rsidR="00811670" w:rsidRPr="00A76B23" w:rsidRDefault="00811670" w:rsidP="00D0748B">
      <w:pPr>
        <w:ind w:firstLine="720"/>
        <w:rPr>
          <w:color w:val="000000" w:themeColor="text1"/>
        </w:rPr>
      </w:pPr>
      <w:r>
        <w:rPr>
          <w:color w:val="000000" w:themeColor="text1"/>
        </w:rPr>
        <w:t xml:space="preserve">e) </w:t>
      </w:r>
      <w:r w:rsidRPr="009E6EE5">
        <w:rPr>
          <w:color w:val="000000" w:themeColor="text1"/>
          <w:lang w:val="en-US"/>
        </w:rPr>
        <w:t>Trong trường hợp có sự thay đổi, điều chỉnh về trình tự, thủ tục thực hiện,</w:t>
      </w:r>
      <w:r w:rsidRPr="00CB2B8A">
        <w:rPr>
          <w:color w:val="000000" w:themeColor="text1"/>
        </w:rPr>
        <w:t xml:space="preserve"> Sở Khoa học và Công nghệ báo cáo</w:t>
      </w:r>
      <w:r w:rsidRPr="009E6EE5">
        <w:rPr>
          <w:color w:val="000000" w:themeColor="text1"/>
          <w:lang w:val="en-US"/>
        </w:rPr>
        <w:t xml:space="preserve"> Ủy ban nhân dân thành phố xem xét, điều chỉnh cho phù hợp theo quy định.</w:t>
      </w:r>
    </w:p>
    <w:p w14:paraId="0D1D11E8" w14:textId="420434A1" w:rsidR="00811670" w:rsidRPr="00CB2B8A" w:rsidRDefault="00811670" w:rsidP="00D0748B">
      <w:pPr>
        <w:ind w:firstLine="720"/>
        <w:rPr>
          <w:color w:val="000000" w:themeColor="text1"/>
        </w:rPr>
      </w:pPr>
      <w:r>
        <w:rPr>
          <w:color w:val="000000" w:themeColor="text1"/>
          <w:lang w:val="vi-VN"/>
        </w:rPr>
        <w:lastRenderedPageBreak/>
        <w:t>1.</w:t>
      </w:r>
      <w:r w:rsidRPr="00CB2B8A">
        <w:rPr>
          <w:color w:val="000000" w:themeColor="text1"/>
        </w:rPr>
        <w:t>2. Sở Tài chính có trách nhiệm:</w:t>
      </w:r>
    </w:p>
    <w:p w14:paraId="77637A90" w14:textId="77777777" w:rsidR="00D0748B" w:rsidRPr="00F61B14" w:rsidRDefault="00D0748B" w:rsidP="00D0748B">
      <w:pPr>
        <w:ind w:firstLine="720"/>
        <w:rPr>
          <w:color w:val="000000" w:themeColor="text1"/>
        </w:rPr>
      </w:pPr>
      <w:r w:rsidRPr="00F61B14">
        <w:rPr>
          <w:color w:val="000000" w:themeColor="text1"/>
        </w:rPr>
        <w:t>a) Tham mưu bố trí kinh phí hỗ trợ theo Điều 5 Nghị quyết số 16/2025/NQ-HĐND ngày 26 tháng 10 năm 2025 của Hội đồng nhân dân thành phố trên cơ sở đề xuất của Sở Khoa học và Công nghệ;</w:t>
      </w:r>
    </w:p>
    <w:p w14:paraId="76046892" w14:textId="77777777" w:rsidR="00811670" w:rsidRPr="00CB2B8A" w:rsidRDefault="00811670" w:rsidP="00D0748B">
      <w:pPr>
        <w:ind w:firstLine="720"/>
      </w:pPr>
      <w:r w:rsidRPr="00CB2B8A">
        <w:t>b) Tham gia Hội đồng tư vấn thẩm định hồ sơ đề nghị hỗ trợ kinh phí thuê tài sản kết cấu hạ tầng khoa học và công nghệ;</w:t>
      </w:r>
    </w:p>
    <w:p w14:paraId="222C9B15" w14:textId="77777777" w:rsidR="00811670" w:rsidRPr="00CB2B8A" w:rsidRDefault="00811670" w:rsidP="00D0748B">
      <w:pPr>
        <w:ind w:firstLine="720"/>
      </w:pPr>
      <w:r w:rsidRPr="00CB2B8A">
        <w:t xml:space="preserve">c) Phối hợp </w:t>
      </w:r>
      <w:r w:rsidRPr="00CB2B8A">
        <w:rPr>
          <w:color w:val="000000" w:themeColor="text1"/>
        </w:rPr>
        <w:t>khảo sát, kiểm tra, giám sát việc thực hiện chính sách.</w:t>
      </w:r>
    </w:p>
    <w:p w14:paraId="244639A4" w14:textId="3018B0E8" w:rsidR="00811670" w:rsidRPr="00CB2B8A" w:rsidRDefault="00811670" w:rsidP="00D0748B">
      <w:pPr>
        <w:ind w:firstLine="720"/>
      </w:pPr>
      <w:r>
        <w:rPr>
          <w:lang w:val="vi-VN"/>
        </w:rPr>
        <w:t>1.</w:t>
      </w:r>
      <w:r w:rsidRPr="00CB2B8A">
        <w:t>3. Các Sở, ngành trong phạm vi, chức năng quản lý</w:t>
      </w:r>
      <w:r>
        <w:t xml:space="preserve"> có trách nhiệm</w:t>
      </w:r>
      <w:r w:rsidRPr="00CB2B8A">
        <w:t>:</w:t>
      </w:r>
    </w:p>
    <w:p w14:paraId="351E0738" w14:textId="77777777" w:rsidR="00811670" w:rsidRPr="00CB2B8A" w:rsidRDefault="00811670" w:rsidP="00D0748B">
      <w:pPr>
        <w:ind w:firstLine="720"/>
      </w:pPr>
      <w:r w:rsidRPr="00CB2B8A">
        <w:t>a) Tham gia Hội đồng tư vấn thẩm định hồ sơ đề nghị hỗ trợ kinh phí thuê tài sản kết cấu hạ tầng khoa học và công nghệ theo lĩnh vực chuyên môn liên quan;</w:t>
      </w:r>
    </w:p>
    <w:p w14:paraId="5C07C37D" w14:textId="77777777" w:rsidR="00811670" w:rsidRPr="00CB2B8A" w:rsidRDefault="00811670" w:rsidP="00D0748B">
      <w:pPr>
        <w:ind w:firstLine="720"/>
        <w:rPr>
          <w:color w:val="000000" w:themeColor="text1"/>
        </w:rPr>
      </w:pPr>
      <w:r w:rsidRPr="00CB2B8A">
        <w:t xml:space="preserve">b) Phối hợp </w:t>
      </w:r>
      <w:r w:rsidRPr="00CB2B8A">
        <w:rPr>
          <w:color w:val="000000" w:themeColor="text1"/>
        </w:rPr>
        <w:t>khảo sát, kiểm tra, giám sát việc thực hiện chính sách.</w:t>
      </w:r>
    </w:p>
    <w:p w14:paraId="30E36B93" w14:textId="7F9EF286" w:rsidR="00811670" w:rsidRPr="00CB2B8A" w:rsidRDefault="00811670" w:rsidP="00D0748B">
      <w:pPr>
        <w:ind w:firstLine="720"/>
        <w:rPr>
          <w:color w:val="000000" w:themeColor="text1"/>
        </w:rPr>
      </w:pPr>
      <w:r>
        <w:rPr>
          <w:color w:val="000000" w:themeColor="text1"/>
          <w:lang w:val="vi-VN"/>
        </w:rPr>
        <w:t xml:space="preserve">1. </w:t>
      </w:r>
      <w:r w:rsidRPr="00CB2B8A">
        <w:rPr>
          <w:color w:val="000000" w:themeColor="text1"/>
        </w:rPr>
        <w:t>4. Các đơn vị được giao tài sản kết cấu hạ tầng khoa học và công nghệ:</w:t>
      </w:r>
    </w:p>
    <w:p w14:paraId="1FA2C617" w14:textId="77777777" w:rsidR="00811670" w:rsidRPr="00CB2B8A" w:rsidRDefault="00811670" w:rsidP="00D0748B">
      <w:pPr>
        <w:ind w:firstLine="720"/>
        <w:rPr>
          <w:color w:val="000000" w:themeColor="text1"/>
        </w:rPr>
      </w:pPr>
      <w:r w:rsidRPr="00CB2B8A">
        <w:rPr>
          <w:color w:val="000000" w:themeColor="text1"/>
        </w:rPr>
        <w:t>a) Tuân thủ các quy định của pháp luật về quản lý, khai thác tài sản công;</w:t>
      </w:r>
    </w:p>
    <w:p w14:paraId="4296121C" w14:textId="77777777" w:rsidR="00811670" w:rsidRPr="00CB2B8A" w:rsidRDefault="00811670" w:rsidP="00D0748B">
      <w:pPr>
        <w:ind w:firstLine="720"/>
        <w:rPr>
          <w:b/>
          <w:bCs/>
        </w:rPr>
      </w:pPr>
      <w:r w:rsidRPr="00CB2B8A">
        <w:rPr>
          <w:color w:val="000000" w:themeColor="text1"/>
        </w:rPr>
        <w:t>b) Phối hợp, cung cấp hồ sơ tài liệu phục vụ quá trình thực hiện chính sách hỗ trợ kinh phí thuê tài sản.</w:t>
      </w:r>
    </w:p>
    <w:p w14:paraId="3DC49E96" w14:textId="70CB3FA9" w:rsidR="0020448E" w:rsidRPr="00F62D1A" w:rsidRDefault="0020448E"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b/>
          <w:lang w:val="vi-VN"/>
        </w:rPr>
      </w:pPr>
      <w:r w:rsidRPr="00F62D1A">
        <w:rPr>
          <w:b/>
          <w:lang w:val="vi-VN"/>
        </w:rPr>
        <w:t xml:space="preserve">2. </w:t>
      </w:r>
      <w:r w:rsidR="00D4314F">
        <w:rPr>
          <w:b/>
          <w:lang w:val="vi-VN"/>
        </w:rPr>
        <w:t>Kinh phí thực</w:t>
      </w:r>
      <w:r w:rsidR="006857CF" w:rsidRPr="00F62D1A">
        <w:rPr>
          <w:b/>
          <w:lang w:val="vi-VN"/>
        </w:rPr>
        <w:t xml:space="preserve"> hiện </w:t>
      </w:r>
      <w:r w:rsidR="00B30B5D">
        <w:rPr>
          <w:b/>
          <w:lang w:val="vi-VN"/>
        </w:rPr>
        <w:t>Quyết định</w:t>
      </w:r>
    </w:p>
    <w:p w14:paraId="19B9F5D9" w14:textId="77777777" w:rsidR="00A0685B" w:rsidRPr="00CB2B8A" w:rsidRDefault="00B30B5D" w:rsidP="00D0748B">
      <w:pPr>
        <w:ind w:firstLine="720"/>
      </w:pPr>
      <w:r>
        <w:rPr>
          <w:lang w:val="en-US"/>
        </w:rPr>
        <w:t>Kinh</w:t>
      </w:r>
      <w:r>
        <w:rPr>
          <w:lang w:val="vi-VN"/>
        </w:rPr>
        <w:t xml:space="preserve"> phí chi cho </w:t>
      </w:r>
      <w:r w:rsidR="006F68BA">
        <w:rPr>
          <w:lang w:val="vi-VN"/>
        </w:rPr>
        <w:t xml:space="preserve">Hội đồng thực hiện xét duyệt hồ sơ được ngân sách thành phố bảo đảm. </w:t>
      </w:r>
      <w:r w:rsidR="00A0685B" w:rsidRPr="00CB2B8A">
        <w:t xml:space="preserve">Kinh phí chi cho Hội đồng được được ngân sách thành phố bảo đảm. </w:t>
      </w:r>
      <w:r w:rsidR="00A0685B">
        <w:t>M</w:t>
      </w:r>
      <w:r w:rsidR="00A0685B" w:rsidRPr="00CB2B8A">
        <w:t>ức chi được thực hiện theo quy định</w:t>
      </w:r>
      <w:r w:rsidR="00A0685B">
        <w:t xml:space="preserve"> </w:t>
      </w:r>
      <w:r w:rsidR="00A0685B" w:rsidRPr="00CB2B8A">
        <w:t xml:space="preserve">đối với </w:t>
      </w:r>
      <w:r w:rsidR="00A0685B">
        <w:t>mức chi thù lao tham gia các Hội đồng</w:t>
      </w:r>
      <w:r w:rsidR="00A0685B" w:rsidRPr="00CB2B8A">
        <w:t xml:space="preserve"> tư vấn</w:t>
      </w:r>
      <w:r w:rsidR="00A0685B">
        <w:t xml:space="preserve"> </w:t>
      </w:r>
      <w:r w:rsidR="00A0685B" w:rsidRPr="00CB2B8A">
        <w:t>khoa học công nghệ</w:t>
      </w:r>
      <w:r w:rsidR="00A0685B">
        <w:t xml:space="preserve"> cấp thành phố quy định tại tiểu mục 1.a, khoản 3 Điều 2  </w:t>
      </w:r>
      <w:r w:rsidR="00A0685B" w:rsidRPr="00970569">
        <w:t>Nghị quyết số 03/2025/NQ-HĐND ngày 21 tháng 02 năm 2025 của Hội đồng nhân dân thành phố Hải Phòng quy định nội dung và mức chi thực hiện nhiệm vụ khoa học và công nghệ sử dụng ngân sách thành phố Hải Phòng</w:t>
      </w:r>
      <w:r w:rsidR="00A0685B">
        <w:t>.</w:t>
      </w:r>
    </w:p>
    <w:p w14:paraId="5970BFAA" w14:textId="56D3E6AA" w:rsidR="00B27D6E" w:rsidRPr="00B27D6E" w:rsidRDefault="00B27D6E"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lang w:val="vi-VN"/>
        </w:rPr>
      </w:pPr>
      <w:r>
        <w:rPr>
          <w:lang w:val="vi-VN"/>
        </w:rPr>
        <w:t xml:space="preserve">Dự kiến mỗi năm Sở Khoa học và Công nghệ sẽ tổ chức </w:t>
      </w:r>
      <w:r w:rsidR="00A87190">
        <w:rPr>
          <w:lang w:val="vi-VN"/>
        </w:rPr>
        <w:t xml:space="preserve">02 Hội đồng với kinh phí khoảng </w:t>
      </w:r>
      <w:r w:rsidR="00D0748B">
        <w:rPr>
          <w:lang w:val="en-US"/>
        </w:rPr>
        <w:t>5</w:t>
      </w:r>
      <w:r w:rsidR="00A87190">
        <w:rPr>
          <w:lang w:val="vi-VN"/>
        </w:rPr>
        <w:t>0.000.000 đồng/Hội đồng.</w:t>
      </w:r>
    </w:p>
    <w:p w14:paraId="75848B69" w14:textId="631BD363" w:rsidR="00285CD3" w:rsidRDefault="007C21CA"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lang w:val="vi-VN"/>
        </w:rPr>
      </w:pPr>
      <w:r>
        <w:rPr>
          <w:b/>
          <w:bCs/>
        </w:rPr>
        <w:t>V</w:t>
      </w:r>
      <w:r w:rsidR="00047BEA">
        <w:rPr>
          <w:b/>
          <w:bCs/>
        </w:rPr>
        <w:t>I</w:t>
      </w:r>
      <w:r w:rsidR="00047BEA" w:rsidRPr="006239D1">
        <w:rPr>
          <w:b/>
          <w:bCs/>
        </w:rPr>
        <w:t xml:space="preserve">. </w:t>
      </w:r>
      <w:bookmarkStart w:id="0" w:name="_Hlk193424164"/>
      <w:r w:rsidR="00285CD3" w:rsidRPr="006239D1">
        <w:rPr>
          <w:b/>
          <w:bCs/>
        </w:rPr>
        <w:t xml:space="preserve">THỜI GIAN TRÌNH </w:t>
      </w:r>
      <w:bookmarkStart w:id="1" w:name="_Hlk193423964"/>
      <w:bookmarkEnd w:id="0"/>
      <w:r w:rsidR="00285CD3">
        <w:rPr>
          <w:b/>
          <w:bCs/>
        </w:rPr>
        <w:t>UỶ</w:t>
      </w:r>
      <w:r w:rsidR="00285CD3">
        <w:rPr>
          <w:b/>
          <w:bCs/>
          <w:lang w:val="vi-VN"/>
        </w:rPr>
        <w:t xml:space="preserve"> BAN NHÂN DÂN THÀNH PHỐ BAN HÀNH: </w:t>
      </w:r>
      <w:r w:rsidR="00285CD3">
        <w:rPr>
          <w:lang w:val="vi-VN"/>
        </w:rPr>
        <w:t>Tháng 1</w:t>
      </w:r>
      <w:r w:rsidR="00D0748B">
        <w:rPr>
          <w:lang w:val="en-US"/>
        </w:rPr>
        <w:t>2</w:t>
      </w:r>
      <w:r w:rsidR="00285CD3">
        <w:rPr>
          <w:lang w:val="vi-VN"/>
        </w:rPr>
        <w:t>/2025.</w:t>
      </w:r>
    </w:p>
    <w:p w14:paraId="78E53067" w14:textId="6F6F1D60" w:rsidR="00285CD3" w:rsidRPr="00865FA9"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b/>
          <w:bCs/>
          <w:lang w:val="vi-VN"/>
        </w:rPr>
      </w:pPr>
      <w:r>
        <w:rPr>
          <w:lang w:val="vi-VN"/>
        </w:rPr>
        <w:t xml:space="preserve">Trên đây là </w:t>
      </w:r>
      <w:r w:rsidR="00D0748B">
        <w:rPr>
          <w:lang w:val="en-US"/>
        </w:rPr>
        <w:t>Dự thảo</w:t>
      </w:r>
      <w:r>
        <w:rPr>
          <w:lang w:val="vi-VN"/>
        </w:rPr>
        <w:t xml:space="preserve"> </w:t>
      </w:r>
      <w:r w:rsidR="00865FA9" w:rsidRPr="00E068B9">
        <w:rPr>
          <w:lang w:val="vi-VN"/>
        </w:rPr>
        <w:t xml:space="preserve">Quyết định của Ủy ban dân thành phố </w:t>
      </w:r>
      <w:r w:rsidR="00D0748B" w:rsidRPr="00D0748B">
        <w:t>Quy định về hồ sơ, trình tự, thủ tục thực hiện chính sách phát triển nguồn nhân lực trong lĩnh vực vi mạch bán dẫn, trí tuệ nhân tạo trên địa bàn thành phố Hải Phòng, giai đoạn 2025 - 2030</w:t>
      </w:r>
      <w:r w:rsidR="00D0748B">
        <w:t xml:space="preserve"> </w:t>
      </w:r>
      <w:r w:rsidR="00865FA9">
        <w:rPr>
          <w:lang w:val="vi-VN"/>
        </w:rPr>
        <w:t>của Sở Khoa học và Công nghệ</w:t>
      </w:r>
      <w:r w:rsidR="00865FA9">
        <w:rPr>
          <w:b/>
          <w:bCs/>
          <w:lang w:val="vi-VN"/>
        </w:rPr>
        <w:t xml:space="preserve">, </w:t>
      </w:r>
      <w:r>
        <w:rPr>
          <w:lang w:val="vi-VN"/>
        </w:rPr>
        <w:t xml:space="preserve">kính trình </w:t>
      </w:r>
      <w:r w:rsidR="00D0748B">
        <w:rPr>
          <w:lang w:val="en-US"/>
        </w:rPr>
        <w:t>Ủy ban nhân dân thành phố</w:t>
      </w:r>
      <w:r>
        <w:rPr>
          <w:lang w:val="vi-VN"/>
        </w:rPr>
        <w:t xml:space="preserve"> xem xét, quyết định./.</w:t>
      </w:r>
    </w:p>
    <w:p w14:paraId="0B7EE9F7" w14:textId="77777777" w:rsidR="00285CD3" w:rsidRPr="00D10FCE"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b/>
          <w:bCs/>
          <w:i/>
          <w:iCs/>
          <w:lang w:val="vi-VN"/>
        </w:rPr>
      </w:pPr>
      <w:r w:rsidRPr="00D10FCE">
        <w:rPr>
          <w:b/>
          <w:bCs/>
          <w:i/>
          <w:iCs/>
          <w:lang w:val="vi-VN"/>
        </w:rPr>
        <w:t xml:space="preserve">Các tài liệu gửi kèm theo: </w:t>
      </w:r>
    </w:p>
    <w:p w14:paraId="1EE256AA" w14:textId="1A642CE7" w:rsidR="00285CD3"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i/>
          <w:iCs/>
          <w:lang w:val="vi-VN"/>
        </w:rPr>
      </w:pPr>
      <w:r w:rsidRPr="00D10FCE">
        <w:rPr>
          <w:i/>
          <w:iCs/>
          <w:lang w:val="vi-VN"/>
        </w:rPr>
        <w:t xml:space="preserve">- Dự thảo </w:t>
      </w:r>
      <w:r w:rsidR="00865FA9">
        <w:rPr>
          <w:i/>
          <w:iCs/>
          <w:lang w:val="vi-VN"/>
        </w:rPr>
        <w:t>Quyết định;</w:t>
      </w:r>
    </w:p>
    <w:p w14:paraId="6C23787E" w14:textId="77777777" w:rsidR="00285CD3"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i/>
          <w:iCs/>
          <w:lang w:val="vi-VN"/>
        </w:rPr>
      </w:pPr>
      <w:r>
        <w:rPr>
          <w:i/>
          <w:iCs/>
          <w:lang w:val="vi-VN"/>
        </w:rPr>
        <w:t>- Bản so sánh, thuyết minh nội dung dự thảo;</w:t>
      </w:r>
    </w:p>
    <w:p w14:paraId="27D27794" w14:textId="77777777" w:rsidR="00285CD3"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i/>
          <w:iCs/>
          <w:lang w:val="vi-VN"/>
        </w:rPr>
      </w:pPr>
      <w:r>
        <w:rPr>
          <w:i/>
          <w:iCs/>
          <w:lang w:val="vi-VN"/>
        </w:rPr>
        <w:t>- 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w:t>
      </w:r>
    </w:p>
    <w:p w14:paraId="504241B4" w14:textId="77777777" w:rsidR="00285CD3"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i/>
          <w:iCs/>
          <w:lang w:val="vi-VN"/>
        </w:rPr>
      </w:pPr>
      <w:r>
        <w:rPr>
          <w:i/>
          <w:iCs/>
          <w:lang w:val="vi-VN"/>
        </w:rPr>
        <w:lastRenderedPageBreak/>
        <w:t>- Bảng tổng hợp ý kiến, tiếp thu, giải trình ý kiến góp ý, phản biện xã hội đối với dự thảo văn bản quy phạm pháp luật;</w:t>
      </w:r>
    </w:p>
    <w:p w14:paraId="18DF8789" w14:textId="77777777" w:rsidR="00285CD3"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i/>
          <w:iCs/>
          <w:lang w:val="vi-VN"/>
        </w:rPr>
      </w:pPr>
      <w:r w:rsidRPr="00D10FCE">
        <w:rPr>
          <w:i/>
          <w:iCs/>
          <w:lang w:val="vi-VN"/>
        </w:rPr>
        <w:t>- Báo cáo thẩm định của Sở Tư pháp</w:t>
      </w:r>
      <w:r>
        <w:rPr>
          <w:i/>
          <w:iCs/>
          <w:lang w:val="vi-VN"/>
        </w:rPr>
        <w:t xml:space="preserve">; </w:t>
      </w:r>
    </w:p>
    <w:p w14:paraId="525F50E2" w14:textId="77777777" w:rsidR="00285CD3" w:rsidRPr="00D10FCE" w:rsidRDefault="00285CD3" w:rsidP="00D0748B">
      <w:pPr>
        <w:widowControl w:val="0"/>
        <w:pBdr>
          <w:top w:val="dotted" w:sz="4" w:space="0" w:color="FFFFFF"/>
          <w:left w:val="dotted" w:sz="4" w:space="0" w:color="FFFFFF"/>
          <w:bottom w:val="dotted" w:sz="4" w:space="4" w:color="FFFFFF"/>
          <w:right w:val="dotted" w:sz="4" w:space="0" w:color="FFFFFF"/>
        </w:pBdr>
        <w:shd w:val="clear" w:color="auto" w:fill="FFFFFF"/>
        <w:ind w:firstLine="720"/>
        <w:rPr>
          <w:i/>
          <w:iCs/>
          <w:lang w:val="vi-VN"/>
        </w:rPr>
      </w:pPr>
      <w:r>
        <w:rPr>
          <w:i/>
          <w:iCs/>
          <w:lang w:val="vi-VN"/>
        </w:rPr>
        <w:t>- Báo cáo tiếp thu, giải trình ý kiến thẩm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285CD3" w14:paraId="5402DC41" w14:textId="77777777" w:rsidTr="00FE0060">
        <w:tc>
          <w:tcPr>
            <w:tcW w:w="4527" w:type="dxa"/>
          </w:tcPr>
          <w:p w14:paraId="2DAEDE32" w14:textId="77777777" w:rsidR="00285CD3" w:rsidRPr="00671341" w:rsidRDefault="00285CD3" w:rsidP="00982CD2">
            <w:pPr>
              <w:widowControl w:val="0"/>
              <w:rPr>
                <w:b/>
                <w:bCs/>
                <w:i/>
                <w:iCs/>
                <w:sz w:val="22"/>
                <w:szCs w:val="22"/>
                <w:lang w:val="vi-VN"/>
              </w:rPr>
            </w:pPr>
            <w:r w:rsidRPr="00671341">
              <w:rPr>
                <w:b/>
                <w:bCs/>
                <w:i/>
                <w:iCs/>
                <w:sz w:val="22"/>
                <w:szCs w:val="22"/>
                <w:lang w:val="vi-VN"/>
              </w:rPr>
              <w:t>Nơi nhận:</w:t>
            </w:r>
          </w:p>
          <w:p w14:paraId="288EF3D1" w14:textId="77777777" w:rsidR="00285CD3" w:rsidRDefault="00285CD3" w:rsidP="007B5B27">
            <w:pPr>
              <w:widowControl w:val="0"/>
              <w:rPr>
                <w:sz w:val="22"/>
                <w:szCs w:val="22"/>
                <w:lang w:val="vi-VN"/>
              </w:rPr>
            </w:pPr>
            <w:r w:rsidRPr="00730A6F">
              <w:rPr>
                <w:sz w:val="22"/>
                <w:szCs w:val="22"/>
                <w:lang w:val="vi-VN"/>
              </w:rPr>
              <w:t>- Như trên;</w:t>
            </w:r>
          </w:p>
          <w:p w14:paraId="0F2C4FA0" w14:textId="4A005276" w:rsidR="00285CD3" w:rsidRPr="00730A6F" w:rsidRDefault="00285CD3" w:rsidP="007B5B27">
            <w:pPr>
              <w:widowControl w:val="0"/>
              <w:rPr>
                <w:sz w:val="22"/>
                <w:szCs w:val="22"/>
                <w:lang w:val="vi-VN"/>
              </w:rPr>
            </w:pPr>
            <w:r>
              <w:rPr>
                <w:sz w:val="22"/>
                <w:szCs w:val="22"/>
                <w:lang w:val="vi-VN"/>
              </w:rPr>
              <w:t xml:space="preserve">- </w:t>
            </w:r>
            <w:r w:rsidR="003C35F3">
              <w:rPr>
                <w:sz w:val="22"/>
                <w:szCs w:val="22"/>
                <w:lang w:val="vi-VN"/>
              </w:rPr>
              <w:t xml:space="preserve">TT HĐND </w:t>
            </w:r>
            <w:r>
              <w:rPr>
                <w:sz w:val="22"/>
                <w:szCs w:val="22"/>
                <w:lang w:val="vi-VN"/>
              </w:rPr>
              <w:t>(để b/c);</w:t>
            </w:r>
          </w:p>
          <w:p w14:paraId="1871AA55" w14:textId="06E666BD" w:rsidR="00285CD3" w:rsidRDefault="00285CD3" w:rsidP="007B5B27">
            <w:pPr>
              <w:widowControl w:val="0"/>
              <w:rPr>
                <w:sz w:val="22"/>
                <w:szCs w:val="22"/>
                <w:lang w:val="vi-VN"/>
              </w:rPr>
            </w:pPr>
            <w:r w:rsidRPr="00730A6F">
              <w:rPr>
                <w:sz w:val="22"/>
                <w:szCs w:val="22"/>
                <w:lang w:val="vi-VN"/>
              </w:rPr>
              <w:t xml:space="preserve">- </w:t>
            </w:r>
            <w:r>
              <w:rPr>
                <w:sz w:val="22"/>
                <w:szCs w:val="22"/>
                <w:lang w:val="vi-VN"/>
              </w:rPr>
              <w:t>Các S</w:t>
            </w:r>
            <w:r w:rsidRPr="00730A6F">
              <w:rPr>
                <w:sz w:val="22"/>
                <w:szCs w:val="22"/>
                <w:lang w:val="vi-VN"/>
              </w:rPr>
              <w:t xml:space="preserve">ở: </w:t>
            </w:r>
            <w:r>
              <w:rPr>
                <w:sz w:val="22"/>
                <w:szCs w:val="22"/>
                <w:lang w:val="vi-VN"/>
              </w:rPr>
              <w:t xml:space="preserve">Tài chính, </w:t>
            </w:r>
            <w:r w:rsidR="003C35F3">
              <w:rPr>
                <w:sz w:val="22"/>
                <w:szCs w:val="22"/>
                <w:lang w:val="vi-VN"/>
              </w:rPr>
              <w:t>Tư pháp</w:t>
            </w:r>
            <w:r w:rsidRPr="00730A6F">
              <w:rPr>
                <w:sz w:val="22"/>
                <w:szCs w:val="22"/>
                <w:lang w:val="vi-VN"/>
              </w:rPr>
              <w:t>;</w:t>
            </w:r>
          </w:p>
          <w:p w14:paraId="6FC05C79" w14:textId="76C5AB14" w:rsidR="003C35F3" w:rsidRPr="00730A6F" w:rsidRDefault="003C35F3" w:rsidP="007B5B27">
            <w:pPr>
              <w:widowControl w:val="0"/>
              <w:rPr>
                <w:sz w:val="22"/>
                <w:szCs w:val="22"/>
                <w:lang w:val="vi-VN"/>
              </w:rPr>
            </w:pPr>
            <w:r w:rsidRPr="00730A6F">
              <w:rPr>
                <w:sz w:val="22"/>
                <w:szCs w:val="22"/>
                <w:lang w:val="vi-VN"/>
              </w:rPr>
              <w:t xml:space="preserve">- </w:t>
            </w:r>
            <w:r>
              <w:rPr>
                <w:sz w:val="22"/>
                <w:szCs w:val="22"/>
                <w:lang w:val="vi-VN"/>
              </w:rPr>
              <w:t>GĐ, các PGĐ Sở;</w:t>
            </w:r>
          </w:p>
          <w:p w14:paraId="2FAC7136" w14:textId="6F327FAB" w:rsidR="00285CD3" w:rsidRPr="00671341" w:rsidRDefault="00285CD3" w:rsidP="007B5B27">
            <w:pPr>
              <w:widowControl w:val="0"/>
              <w:rPr>
                <w:sz w:val="22"/>
                <w:szCs w:val="22"/>
                <w:lang w:val="vi-VN"/>
              </w:rPr>
            </w:pPr>
            <w:r w:rsidRPr="00730A6F">
              <w:rPr>
                <w:sz w:val="22"/>
                <w:szCs w:val="22"/>
                <w:lang w:val="vi-VN"/>
              </w:rPr>
              <w:t>- Lưu: VT</w:t>
            </w:r>
            <w:r>
              <w:rPr>
                <w:sz w:val="22"/>
                <w:szCs w:val="22"/>
                <w:lang w:val="vi-VN"/>
              </w:rPr>
              <w:t xml:space="preserve">, </w:t>
            </w:r>
            <w:r w:rsidR="00D0748B">
              <w:rPr>
                <w:sz w:val="22"/>
                <w:szCs w:val="22"/>
                <w:lang w:val="en-US"/>
              </w:rPr>
              <w:t>CNTT</w:t>
            </w:r>
            <w:r w:rsidR="003C35F3">
              <w:rPr>
                <w:sz w:val="22"/>
                <w:szCs w:val="22"/>
                <w:lang w:val="vi-VN"/>
              </w:rPr>
              <w:t>.</w:t>
            </w:r>
          </w:p>
        </w:tc>
        <w:tc>
          <w:tcPr>
            <w:tcW w:w="4528" w:type="dxa"/>
          </w:tcPr>
          <w:p w14:paraId="371B6652" w14:textId="359BF41B" w:rsidR="00285CD3" w:rsidRDefault="00D0748B" w:rsidP="00D0748B">
            <w:pPr>
              <w:widowControl w:val="0"/>
              <w:ind w:left="720" w:hanging="720"/>
              <w:jc w:val="center"/>
              <w:rPr>
                <w:b/>
                <w:bCs/>
                <w:lang w:val="en-US"/>
              </w:rPr>
            </w:pPr>
            <w:r>
              <w:rPr>
                <w:b/>
                <w:bCs/>
                <w:lang w:val="en-US"/>
              </w:rPr>
              <w:t xml:space="preserve">KT. </w:t>
            </w:r>
            <w:r w:rsidR="003C35F3">
              <w:rPr>
                <w:b/>
                <w:bCs/>
                <w:lang w:val="vi-VN"/>
              </w:rPr>
              <w:t>GIÁM ĐỐC</w:t>
            </w:r>
          </w:p>
          <w:p w14:paraId="36EC2D5A" w14:textId="133C72CE" w:rsidR="00D0748B" w:rsidRPr="00D0748B" w:rsidRDefault="00D0748B" w:rsidP="00D0748B">
            <w:pPr>
              <w:widowControl w:val="0"/>
              <w:ind w:left="720" w:hanging="720"/>
              <w:jc w:val="center"/>
              <w:rPr>
                <w:b/>
                <w:bCs/>
                <w:lang w:val="en-US"/>
              </w:rPr>
            </w:pPr>
            <w:r>
              <w:rPr>
                <w:b/>
                <w:bCs/>
                <w:lang w:val="en-US"/>
              </w:rPr>
              <w:t>PHÓ GIÁM ĐỐC</w:t>
            </w:r>
          </w:p>
          <w:p w14:paraId="31311981" w14:textId="77777777" w:rsidR="00285CD3" w:rsidRDefault="00285CD3" w:rsidP="00671341">
            <w:pPr>
              <w:widowControl w:val="0"/>
              <w:spacing w:after="100" w:line="360" w:lineRule="exact"/>
              <w:ind w:left="720" w:hanging="720"/>
              <w:jc w:val="center"/>
              <w:rPr>
                <w:b/>
                <w:bCs/>
                <w:lang w:val="vi-VN"/>
              </w:rPr>
            </w:pPr>
          </w:p>
          <w:p w14:paraId="43AC3730" w14:textId="77777777" w:rsidR="00285CD3" w:rsidRDefault="00285CD3" w:rsidP="00671341">
            <w:pPr>
              <w:widowControl w:val="0"/>
              <w:spacing w:after="100" w:line="360" w:lineRule="exact"/>
              <w:ind w:left="720" w:hanging="720"/>
              <w:jc w:val="center"/>
              <w:rPr>
                <w:b/>
                <w:bCs/>
                <w:lang w:val="vi-VN"/>
              </w:rPr>
            </w:pPr>
          </w:p>
          <w:p w14:paraId="5F11B2B8" w14:textId="77777777" w:rsidR="00D0748B" w:rsidRPr="00D0748B" w:rsidRDefault="00D0748B" w:rsidP="00671341">
            <w:pPr>
              <w:widowControl w:val="0"/>
              <w:spacing w:after="100" w:line="360" w:lineRule="exact"/>
              <w:ind w:left="720" w:hanging="720"/>
              <w:jc w:val="center"/>
              <w:rPr>
                <w:b/>
                <w:bCs/>
                <w:lang w:val="en-US"/>
              </w:rPr>
            </w:pPr>
          </w:p>
          <w:p w14:paraId="3D6E8576" w14:textId="4D725876" w:rsidR="003C35F3" w:rsidRPr="00D0748B" w:rsidRDefault="00D0748B" w:rsidP="00671341">
            <w:pPr>
              <w:widowControl w:val="0"/>
              <w:spacing w:after="100" w:line="360" w:lineRule="exact"/>
              <w:ind w:left="720" w:hanging="720"/>
              <w:jc w:val="center"/>
              <w:rPr>
                <w:b/>
                <w:bCs/>
                <w:lang w:val="en-US"/>
              </w:rPr>
            </w:pPr>
            <w:r>
              <w:rPr>
                <w:b/>
                <w:bCs/>
                <w:lang w:val="en-US"/>
              </w:rPr>
              <w:t>Nguyễn Cao Thắng</w:t>
            </w:r>
          </w:p>
        </w:tc>
      </w:tr>
      <w:bookmarkEnd w:id="1"/>
    </w:tbl>
    <w:p w14:paraId="011A2866" w14:textId="03312D46" w:rsidR="001A5309" w:rsidRPr="00155F4C" w:rsidRDefault="001A5309" w:rsidP="00CB16CF">
      <w:pPr>
        <w:ind w:firstLine="720"/>
        <w:rPr>
          <w:lang w:val="vi-VN"/>
        </w:rPr>
      </w:pPr>
    </w:p>
    <w:sectPr w:rsidR="001A5309" w:rsidRPr="00155F4C" w:rsidSect="00E12396">
      <w:headerReference w:type="even" r:id="rId6"/>
      <w:headerReference w:type="default" r:id="rId7"/>
      <w:pgSz w:w="11900" w:h="16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E1576" w14:textId="77777777" w:rsidR="00281D21" w:rsidRDefault="00281D21" w:rsidP="00E12396">
      <w:pPr>
        <w:spacing w:before="0" w:after="0"/>
      </w:pPr>
      <w:r>
        <w:separator/>
      </w:r>
    </w:p>
  </w:endnote>
  <w:endnote w:type="continuationSeparator" w:id="0">
    <w:p w14:paraId="7A54C1AD" w14:textId="77777777" w:rsidR="00281D21" w:rsidRDefault="00281D21" w:rsidP="00E1239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BB285" w14:textId="77777777" w:rsidR="00281D21" w:rsidRDefault="00281D21" w:rsidP="00E12396">
      <w:pPr>
        <w:spacing w:before="0" w:after="0"/>
      </w:pPr>
      <w:r>
        <w:separator/>
      </w:r>
    </w:p>
  </w:footnote>
  <w:footnote w:type="continuationSeparator" w:id="0">
    <w:p w14:paraId="70EF795E" w14:textId="77777777" w:rsidR="00281D21" w:rsidRDefault="00281D21" w:rsidP="00E1239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33725213"/>
      <w:docPartObj>
        <w:docPartGallery w:val="Page Numbers (Top of Page)"/>
        <w:docPartUnique/>
      </w:docPartObj>
    </w:sdtPr>
    <w:sdtContent>
      <w:p w14:paraId="12E54EA5" w14:textId="593029C8"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D9CEF4" w14:textId="77777777" w:rsidR="00E12396" w:rsidRDefault="00E123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122404"/>
      <w:docPartObj>
        <w:docPartGallery w:val="Page Numbers (Top of Page)"/>
        <w:docPartUnique/>
      </w:docPartObj>
    </w:sdtPr>
    <w:sdtContent>
      <w:p w14:paraId="753B4535" w14:textId="4E0DAFE1" w:rsidR="00E12396" w:rsidRDefault="00E12396" w:rsidP="001E1088">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441DE2" w14:textId="77777777" w:rsidR="00E12396" w:rsidRDefault="00E123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3"/>
    <w:rsid w:val="000011AE"/>
    <w:rsid w:val="00020F60"/>
    <w:rsid w:val="000244C4"/>
    <w:rsid w:val="000264D8"/>
    <w:rsid w:val="00027126"/>
    <w:rsid w:val="000313AC"/>
    <w:rsid w:val="0004015A"/>
    <w:rsid w:val="00041E43"/>
    <w:rsid w:val="00046303"/>
    <w:rsid w:val="00047BEA"/>
    <w:rsid w:val="00056A8F"/>
    <w:rsid w:val="00060523"/>
    <w:rsid w:val="000609DC"/>
    <w:rsid w:val="000762F5"/>
    <w:rsid w:val="00077D56"/>
    <w:rsid w:val="00082894"/>
    <w:rsid w:val="0009058A"/>
    <w:rsid w:val="00092B59"/>
    <w:rsid w:val="0009411E"/>
    <w:rsid w:val="00094E95"/>
    <w:rsid w:val="000A0C65"/>
    <w:rsid w:val="000A5D9D"/>
    <w:rsid w:val="000A6D26"/>
    <w:rsid w:val="000B0F6B"/>
    <w:rsid w:val="000B1168"/>
    <w:rsid w:val="000B1BDC"/>
    <w:rsid w:val="000B6008"/>
    <w:rsid w:val="000C74A0"/>
    <w:rsid w:val="000D0953"/>
    <w:rsid w:val="000D7140"/>
    <w:rsid w:val="000D7FCF"/>
    <w:rsid w:val="000E2476"/>
    <w:rsid w:val="000E7205"/>
    <w:rsid w:val="000F1B8A"/>
    <w:rsid w:val="000F461A"/>
    <w:rsid w:val="000F617F"/>
    <w:rsid w:val="0010000D"/>
    <w:rsid w:val="0010362D"/>
    <w:rsid w:val="001114BC"/>
    <w:rsid w:val="00120B6D"/>
    <w:rsid w:val="00122524"/>
    <w:rsid w:val="00131566"/>
    <w:rsid w:val="00132ADB"/>
    <w:rsid w:val="00133132"/>
    <w:rsid w:val="00143C5A"/>
    <w:rsid w:val="00144239"/>
    <w:rsid w:val="00155F4C"/>
    <w:rsid w:val="00157938"/>
    <w:rsid w:val="00163CB4"/>
    <w:rsid w:val="0017082B"/>
    <w:rsid w:val="00177E37"/>
    <w:rsid w:val="001823C9"/>
    <w:rsid w:val="0018392B"/>
    <w:rsid w:val="00193E8D"/>
    <w:rsid w:val="00195DA6"/>
    <w:rsid w:val="001A5309"/>
    <w:rsid w:val="001B3CEF"/>
    <w:rsid w:val="001B6336"/>
    <w:rsid w:val="001C1635"/>
    <w:rsid w:val="001E028F"/>
    <w:rsid w:val="001E2895"/>
    <w:rsid w:val="001E30A6"/>
    <w:rsid w:val="001E4343"/>
    <w:rsid w:val="001F0444"/>
    <w:rsid w:val="001F1A8F"/>
    <w:rsid w:val="001F4A96"/>
    <w:rsid w:val="001F5111"/>
    <w:rsid w:val="001F726A"/>
    <w:rsid w:val="00202734"/>
    <w:rsid w:val="0020448E"/>
    <w:rsid w:val="002062B5"/>
    <w:rsid w:val="00212676"/>
    <w:rsid w:val="00212AB8"/>
    <w:rsid w:val="00213933"/>
    <w:rsid w:val="00213BF6"/>
    <w:rsid w:val="00216607"/>
    <w:rsid w:val="002303A3"/>
    <w:rsid w:val="00235BE7"/>
    <w:rsid w:val="002404D6"/>
    <w:rsid w:val="002431BE"/>
    <w:rsid w:val="00263E6C"/>
    <w:rsid w:val="0026679D"/>
    <w:rsid w:val="002811E9"/>
    <w:rsid w:val="00281D21"/>
    <w:rsid w:val="002820ED"/>
    <w:rsid w:val="0028212F"/>
    <w:rsid w:val="00285CD3"/>
    <w:rsid w:val="00295839"/>
    <w:rsid w:val="00295891"/>
    <w:rsid w:val="002A494D"/>
    <w:rsid w:val="002A5854"/>
    <w:rsid w:val="002A61BC"/>
    <w:rsid w:val="002A6AA9"/>
    <w:rsid w:val="002B04D7"/>
    <w:rsid w:val="002B236E"/>
    <w:rsid w:val="002B3379"/>
    <w:rsid w:val="002C40E3"/>
    <w:rsid w:val="002C736B"/>
    <w:rsid w:val="002D1C31"/>
    <w:rsid w:val="002D5F1E"/>
    <w:rsid w:val="002E1D82"/>
    <w:rsid w:val="002E2E95"/>
    <w:rsid w:val="002E335E"/>
    <w:rsid w:val="002E360B"/>
    <w:rsid w:val="002E4634"/>
    <w:rsid w:val="002F62B9"/>
    <w:rsid w:val="0030079F"/>
    <w:rsid w:val="00300E92"/>
    <w:rsid w:val="00301F38"/>
    <w:rsid w:val="00304460"/>
    <w:rsid w:val="00304929"/>
    <w:rsid w:val="00304DCB"/>
    <w:rsid w:val="0030581A"/>
    <w:rsid w:val="003058D3"/>
    <w:rsid w:val="00306311"/>
    <w:rsid w:val="00307715"/>
    <w:rsid w:val="00307DBA"/>
    <w:rsid w:val="003100E3"/>
    <w:rsid w:val="00313DF1"/>
    <w:rsid w:val="0031798A"/>
    <w:rsid w:val="00327260"/>
    <w:rsid w:val="00330793"/>
    <w:rsid w:val="00331296"/>
    <w:rsid w:val="00335290"/>
    <w:rsid w:val="003354C3"/>
    <w:rsid w:val="00337A81"/>
    <w:rsid w:val="003426B7"/>
    <w:rsid w:val="00342F39"/>
    <w:rsid w:val="00346C6B"/>
    <w:rsid w:val="0035000D"/>
    <w:rsid w:val="00355C90"/>
    <w:rsid w:val="00355E41"/>
    <w:rsid w:val="00362939"/>
    <w:rsid w:val="003629A6"/>
    <w:rsid w:val="0036327A"/>
    <w:rsid w:val="003643A4"/>
    <w:rsid w:val="003647C0"/>
    <w:rsid w:val="0036721F"/>
    <w:rsid w:val="00367EB7"/>
    <w:rsid w:val="00371D6B"/>
    <w:rsid w:val="00380626"/>
    <w:rsid w:val="0038590E"/>
    <w:rsid w:val="00385B62"/>
    <w:rsid w:val="003873D1"/>
    <w:rsid w:val="003A76BE"/>
    <w:rsid w:val="003A781B"/>
    <w:rsid w:val="003B3825"/>
    <w:rsid w:val="003B485E"/>
    <w:rsid w:val="003B71FC"/>
    <w:rsid w:val="003C0DFE"/>
    <w:rsid w:val="003C1660"/>
    <w:rsid w:val="003C35F3"/>
    <w:rsid w:val="003C3CFA"/>
    <w:rsid w:val="003C4F78"/>
    <w:rsid w:val="003C5B4F"/>
    <w:rsid w:val="003D13FD"/>
    <w:rsid w:val="003D2454"/>
    <w:rsid w:val="003D5940"/>
    <w:rsid w:val="003D67A2"/>
    <w:rsid w:val="003D7CF1"/>
    <w:rsid w:val="003E13A4"/>
    <w:rsid w:val="003E3D30"/>
    <w:rsid w:val="003E3D78"/>
    <w:rsid w:val="003E6B8F"/>
    <w:rsid w:val="003F5558"/>
    <w:rsid w:val="00401730"/>
    <w:rsid w:val="00422B45"/>
    <w:rsid w:val="00422DD2"/>
    <w:rsid w:val="004251F8"/>
    <w:rsid w:val="004254ED"/>
    <w:rsid w:val="00431F98"/>
    <w:rsid w:val="00434122"/>
    <w:rsid w:val="00441256"/>
    <w:rsid w:val="00444A41"/>
    <w:rsid w:val="00450A8C"/>
    <w:rsid w:val="00451541"/>
    <w:rsid w:val="00454798"/>
    <w:rsid w:val="00462786"/>
    <w:rsid w:val="004716FB"/>
    <w:rsid w:val="00472A47"/>
    <w:rsid w:val="004738D0"/>
    <w:rsid w:val="00473A9D"/>
    <w:rsid w:val="0048063A"/>
    <w:rsid w:val="00481230"/>
    <w:rsid w:val="00481678"/>
    <w:rsid w:val="004834C4"/>
    <w:rsid w:val="0048413D"/>
    <w:rsid w:val="00484CD3"/>
    <w:rsid w:val="004A3731"/>
    <w:rsid w:val="004B10F3"/>
    <w:rsid w:val="004B5443"/>
    <w:rsid w:val="004B5C8D"/>
    <w:rsid w:val="004B6EB1"/>
    <w:rsid w:val="004B732E"/>
    <w:rsid w:val="004C56AF"/>
    <w:rsid w:val="004D0ECA"/>
    <w:rsid w:val="004D7B1C"/>
    <w:rsid w:val="004E0B15"/>
    <w:rsid w:val="004E4169"/>
    <w:rsid w:val="004E659D"/>
    <w:rsid w:val="004E6CD6"/>
    <w:rsid w:val="005011B9"/>
    <w:rsid w:val="0050168C"/>
    <w:rsid w:val="0050457F"/>
    <w:rsid w:val="0050504F"/>
    <w:rsid w:val="00506C6D"/>
    <w:rsid w:val="00506CB1"/>
    <w:rsid w:val="005128D3"/>
    <w:rsid w:val="0051372E"/>
    <w:rsid w:val="00514C07"/>
    <w:rsid w:val="00523B1E"/>
    <w:rsid w:val="00524057"/>
    <w:rsid w:val="00524F38"/>
    <w:rsid w:val="00525887"/>
    <w:rsid w:val="0052741E"/>
    <w:rsid w:val="00536218"/>
    <w:rsid w:val="005370F3"/>
    <w:rsid w:val="0054215A"/>
    <w:rsid w:val="00546916"/>
    <w:rsid w:val="00546E7E"/>
    <w:rsid w:val="00552445"/>
    <w:rsid w:val="00553748"/>
    <w:rsid w:val="0056520A"/>
    <w:rsid w:val="00566E7C"/>
    <w:rsid w:val="005670C6"/>
    <w:rsid w:val="00572E9D"/>
    <w:rsid w:val="00582537"/>
    <w:rsid w:val="005825BE"/>
    <w:rsid w:val="005826A9"/>
    <w:rsid w:val="00582B51"/>
    <w:rsid w:val="00582E79"/>
    <w:rsid w:val="00585903"/>
    <w:rsid w:val="00587588"/>
    <w:rsid w:val="005A3F0F"/>
    <w:rsid w:val="005A4BE8"/>
    <w:rsid w:val="005B2B70"/>
    <w:rsid w:val="005B4686"/>
    <w:rsid w:val="005C10AC"/>
    <w:rsid w:val="005C12DB"/>
    <w:rsid w:val="005D25ED"/>
    <w:rsid w:val="005D3436"/>
    <w:rsid w:val="005D45E5"/>
    <w:rsid w:val="005D4728"/>
    <w:rsid w:val="005E1674"/>
    <w:rsid w:val="005E37FE"/>
    <w:rsid w:val="005F0D23"/>
    <w:rsid w:val="005F2C8E"/>
    <w:rsid w:val="005F4F60"/>
    <w:rsid w:val="005F67BE"/>
    <w:rsid w:val="00611A94"/>
    <w:rsid w:val="00612054"/>
    <w:rsid w:val="006131B7"/>
    <w:rsid w:val="00614E32"/>
    <w:rsid w:val="006155F1"/>
    <w:rsid w:val="00616B6A"/>
    <w:rsid w:val="00623383"/>
    <w:rsid w:val="00624E4A"/>
    <w:rsid w:val="00631DAF"/>
    <w:rsid w:val="0063657B"/>
    <w:rsid w:val="00636AB2"/>
    <w:rsid w:val="00640302"/>
    <w:rsid w:val="0065292D"/>
    <w:rsid w:val="00652C38"/>
    <w:rsid w:val="006530DF"/>
    <w:rsid w:val="006558A3"/>
    <w:rsid w:val="00656C6E"/>
    <w:rsid w:val="006603FA"/>
    <w:rsid w:val="00660BD0"/>
    <w:rsid w:val="00662AF8"/>
    <w:rsid w:val="0066733E"/>
    <w:rsid w:val="00671341"/>
    <w:rsid w:val="0067635B"/>
    <w:rsid w:val="00681009"/>
    <w:rsid w:val="00681D6A"/>
    <w:rsid w:val="00681FB4"/>
    <w:rsid w:val="006857CF"/>
    <w:rsid w:val="00686E24"/>
    <w:rsid w:val="00687487"/>
    <w:rsid w:val="0069111D"/>
    <w:rsid w:val="00693615"/>
    <w:rsid w:val="006A2344"/>
    <w:rsid w:val="006A3FDD"/>
    <w:rsid w:val="006A6E4A"/>
    <w:rsid w:val="006B1A39"/>
    <w:rsid w:val="006B7834"/>
    <w:rsid w:val="006C1FDC"/>
    <w:rsid w:val="006C7F38"/>
    <w:rsid w:val="006D469B"/>
    <w:rsid w:val="006D5C35"/>
    <w:rsid w:val="006D7CDF"/>
    <w:rsid w:val="006E39C4"/>
    <w:rsid w:val="006F0A98"/>
    <w:rsid w:val="006F1AA2"/>
    <w:rsid w:val="006F2414"/>
    <w:rsid w:val="006F68BA"/>
    <w:rsid w:val="007043DF"/>
    <w:rsid w:val="00704C6F"/>
    <w:rsid w:val="00707AB2"/>
    <w:rsid w:val="00712B82"/>
    <w:rsid w:val="0071310D"/>
    <w:rsid w:val="00720729"/>
    <w:rsid w:val="00726FFF"/>
    <w:rsid w:val="00730A6F"/>
    <w:rsid w:val="00732152"/>
    <w:rsid w:val="00733DB2"/>
    <w:rsid w:val="00736F9E"/>
    <w:rsid w:val="007375E8"/>
    <w:rsid w:val="0074235D"/>
    <w:rsid w:val="0074348F"/>
    <w:rsid w:val="007446C9"/>
    <w:rsid w:val="00761252"/>
    <w:rsid w:val="007650B7"/>
    <w:rsid w:val="00775F52"/>
    <w:rsid w:val="0077780F"/>
    <w:rsid w:val="00781BB1"/>
    <w:rsid w:val="00787059"/>
    <w:rsid w:val="00790105"/>
    <w:rsid w:val="00796823"/>
    <w:rsid w:val="007A35EC"/>
    <w:rsid w:val="007A44A4"/>
    <w:rsid w:val="007A5BE7"/>
    <w:rsid w:val="007B2703"/>
    <w:rsid w:val="007B393D"/>
    <w:rsid w:val="007B4AA8"/>
    <w:rsid w:val="007B51B6"/>
    <w:rsid w:val="007B5B27"/>
    <w:rsid w:val="007B7654"/>
    <w:rsid w:val="007C21CA"/>
    <w:rsid w:val="007C4F7D"/>
    <w:rsid w:val="007C5AFF"/>
    <w:rsid w:val="007C772F"/>
    <w:rsid w:val="007C7962"/>
    <w:rsid w:val="007D103A"/>
    <w:rsid w:val="007D7172"/>
    <w:rsid w:val="007E009A"/>
    <w:rsid w:val="007E376C"/>
    <w:rsid w:val="007E3F96"/>
    <w:rsid w:val="007E5F0F"/>
    <w:rsid w:val="00802240"/>
    <w:rsid w:val="00802518"/>
    <w:rsid w:val="00802AC5"/>
    <w:rsid w:val="00811670"/>
    <w:rsid w:val="0082300A"/>
    <w:rsid w:val="00825627"/>
    <w:rsid w:val="00825F87"/>
    <w:rsid w:val="008418CD"/>
    <w:rsid w:val="00844149"/>
    <w:rsid w:val="008446E4"/>
    <w:rsid w:val="008472E7"/>
    <w:rsid w:val="00850354"/>
    <w:rsid w:val="00850981"/>
    <w:rsid w:val="008532FF"/>
    <w:rsid w:val="00853404"/>
    <w:rsid w:val="008600F5"/>
    <w:rsid w:val="00861204"/>
    <w:rsid w:val="00861B63"/>
    <w:rsid w:val="00865830"/>
    <w:rsid w:val="00865FA9"/>
    <w:rsid w:val="008661CD"/>
    <w:rsid w:val="00870EB2"/>
    <w:rsid w:val="00872197"/>
    <w:rsid w:val="00892809"/>
    <w:rsid w:val="008A1C1E"/>
    <w:rsid w:val="008A327A"/>
    <w:rsid w:val="008A41B0"/>
    <w:rsid w:val="008A45E9"/>
    <w:rsid w:val="008A7EAE"/>
    <w:rsid w:val="008B0644"/>
    <w:rsid w:val="008B7C7D"/>
    <w:rsid w:val="008C2D92"/>
    <w:rsid w:val="008C3B19"/>
    <w:rsid w:val="008C4953"/>
    <w:rsid w:val="008C6182"/>
    <w:rsid w:val="008E3784"/>
    <w:rsid w:val="008E44D7"/>
    <w:rsid w:val="008E6278"/>
    <w:rsid w:val="008F00C0"/>
    <w:rsid w:val="008F0597"/>
    <w:rsid w:val="008F60BB"/>
    <w:rsid w:val="008F7E68"/>
    <w:rsid w:val="00900A75"/>
    <w:rsid w:val="00901BBF"/>
    <w:rsid w:val="00911BF1"/>
    <w:rsid w:val="00912DAE"/>
    <w:rsid w:val="009215A9"/>
    <w:rsid w:val="0092622C"/>
    <w:rsid w:val="0092642E"/>
    <w:rsid w:val="00926460"/>
    <w:rsid w:val="00927A98"/>
    <w:rsid w:val="009335A0"/>
    <w:rsid w:val="0093551C"/>
    <w:rsid w:val="0093716F"/>
    <w:rsid w:val="00945020"/>
    <w:rsid w:val="00947769"/>
    <w:rsid w:val="00957473"/>
    <w:rsid w:val="009742EF"/>
    <w:rsid w:val="009754A5"/>
    <w:rsid w:val="009764F6"/>
    <w:rsid w:val="00981721"/>
    <w:rsid w:val="00982CD2"/>
    <w:rsid w:val="00982E40"/>
    <w:rsid w:val="00986FE5"/>
    <w:rsid w:val="009902F9"/>
    <w:rsid w:val="00993900"/>
    <w:rsid w:val="00993BBA"/>
    <w:rsid w:val="0099713D"/>
    <w:rsid w:val="009A0C00"/>
    <w:rsid w:val="009A1B80"/>
    <w:rsid w:val="009A50E6"/>
    <w:rsid w:val="009A5B71"/>
    <w:rsid w:val="009B0AAC"/>
    <w:rsid w:val="009B0F91"/>
    <w:rsid w:val="009B1A3B"/>
    <w:rsid w:val="009B20F2"/>
    <w:rsid w:val="009B7310"/>
    <w:rsid w:val="009C387A"/>
    <w:rsid w:val="009C3EF2"/>
    <w:rsid w:val="009C4862"/>
    <w:rsid w:val="009C4AAD"/>
    <w:rsid w:val="009D1320"/>
    <w:rsid w:val="009D1583"/>
    <w:rsid w:val="009D3907"/>
    <w:rsid w:val="009D3F6F"/>
    <w:rsid w:val="009D73B5"/>
    <w:rsid w:val="009D7C0E"/>
    <w:rsid w:val="009E18B5"/>
    <w:rsid w:val="009E1A78"/>
    <w:rsid w:val="009E365A"/>
    <w:rsid w:val="009E3A0D"/>
    <w:rsid w:val="009F0128"/>
    <w:rsid w:val="009F238B"/>
    <w:rsid w:val="009F6C9F"/>
    <w:rsid w:val="00A01186"/>
    <w:rsid w:val="00A0685B"/>
    <w:rsid w:val="00A07C76"/>
    <w:rsid w:val="00A1143B"/>
    <w:rsid w:val="00A12FD6"/>
    <w:rsid w:val="00A149D1"/>
    <w:rsid w:val="00A14AD8"/>
    <w:rsid w:val="00A16B58"/>
    <w:rsid w:val="00A21598"/>
    <w:rsid w:val="00A2179A"/>
    <w:rsid w:val="00A23EF5"/>
    <w:rsid w:val="00A3338B"/>
    <w:rsid w:val="00A41870"/>
    <w:rsid w:val="00A43580"/>
    <w:rsid w:val="00A47225"/>
    <w:rsid w:val="00A47713"/>
    <w:rsid w:val="00A568AF"/>
    <w:rsid w:val="00A57619"/>
    <w:rsid w:val="00A6200A"/>
    <w:rsid w:val="00A661C7"/>
    <w:rsid w:val="00A663D3"/>
    <w:rsid w:val="00A667CF"/>
    <w:rsid w:val="00A6698B"/>
    <w:rsid w:val="00A66EAD"/>
    <w:rsid w:val="00A72FFD"/>
    <w:rsid w:val="00A76144"/>
    <w:rsid w:val="00A80C78"/>
    <w:rsid w:val="00A8168D"/>
    <w:rsid w:val="00A830E7"/>
    <w:rsid w:val="00A86481"/>
    <w:rsid w:val="00A87190"/>
    <w:rsid w:val="00A8794F"/>
    <w:rsid w:val="00A92A5A"/>
    <w:rsid w:val="00A939A8"/>
    <w:rsid w:val="00A93B5C"/>
    <w:rsid w:val="00A974CA"/>
    <w:rsid w:val="00A974EF"/>
    <w:rsid w:val="00AA0868"/>
    <w:rsid w:val="00AB6BCC"/>
    <w:rsid w:val="00AC1B87"/>
    <w:rsid w:val="00AC2D00"/>
    <w:rsid w:val="00AC7305"/>
    <w:rsid w:val="00AD142B"/>
    <w:rsid w:val="00AD1C97"/>
    <w:rsid w:val="00AD6108"/>
    <w:rsid w:val="00AE0AB1"/>
    <w:rsid w:val="00AE0B0E"/>
    <w:rsid w:val="00AE19F3"/>
    <w:rsid w:val="00AE4EDA"/>
    <w:rsid w:val="00AE54AD"/>
    <w:rsid w:val="00AE6B9E"/>
    <w:rsid w:val="00AE7508"/>
    <w:rsid w:val="00AF06D3"/>
    <w:rsid w:val="00AF7632"/>
    <w:rsid w:val="00B0033F"/>
    <w:rsid w:val="00B03560"/>
    <w:rsid w:val="00B069C9"/>
    <w:rsid w:val="00B06F8E"/>
    <w:rsid w:val="00B15C9B"/>
    <w:rsid w:val="00B215B7"/>
    <w:rsid w:val="00B22723"/>
    <w:rsid w:val="00B25CA7"/>
    <w:rsid w:val="00B27D6E"/>
    <w:rsid w:val="00B30B5D"/>
    <w:rsid w:val="00B3312B"/>
    <w:rsid w:val="00B339A9"/>
    <w:rsid w:val="00B34186"/>
    <w:rsid w:val="00B34886"/>
    <w:rsid w:val="00B45042"/>
    <w:rsid w:val="00B528AC"/>
    <w:rsid w:val="00B53628"/>
    <w:rsid w:val="00B55082"/>
    <w:rsid w:val="00B60029"/>
    <w:rsid w:val="00B6599D"/>
    <w:rsid w:val="00B67F11"/>
    <w:rsid w:val="00B70ABF"/>
    <w:rsid w:val="00B7563B"/>
    <w:rsid w:val="00B80824"/>
    <w:rsid w:val="00B80F58"/>
    <w:rsid w:val="00B8251D"/>
    <w:rsid w:val="00B82761"/>
    <w:rsid w:val="00B90BB6"/>
    <w:rsid w:val="00B90FBD"/>
    <w:rsid w:val="00B96258"/>
    <w:rsid w:val="00BA0AD1"/>
    <w:rsid w:val="00BA2E44"/>
    <w:rsid w:val="00BA38F5"/>
    <w:rsid w:val="00BA59FB"/>
    <w:rsid w:val="00BB2712"/>
    <w:rsid w:val="00BB4D13"/>
    <w:rsid w:val="00BC0BF9"/>
    <w:rsid w:val="00BD31D2"/>
    <w:rsid w:val="00BD3BE9"/>
    <w:rsid w:val="00BD4190"/>
    <w:rsid w:val="00BE34C6"/>
    <w:rsid w:val="00BE3588"/>
    <w:rsid w:val="00C00A8C"/>
    <w:rsid w:val="00C06433"/>
    <w:rsid w:val="00C12979"/>
    <w:rsid w:val="00C16AFC"/>
    <w:rsid w:val="00C215E3"/>
    <w:rsid w:val="00C22982"/>
    <w:rsid w:val="00C24FA4"/>
    <w:rsid w:val="00C25452"/>
    <w:rsid w:val="00C33D4A"/>
    <w:rsid w:val="00C47140"/>
    <w:rsid w:val="00C5492F"/>
    <w:rsid w:val="00C5606F"/>
    <w:rsid w:val="00C65D12"/>
    <w:rsid w:val="00C84E3D"/>
    <w:rsid w:val="00C878B4"/>
    <w:rsid w:val="00C920BD"/>
    <w:rsid w:val="00C96124"/>
    <w:rsid w:val="00C96DEA"/>
    <w:rsid w:val="00CA07A5"/>
    <w:rsid w:val="00CA1650"/>
    <w:rsid w:val="00CA782A"/>
    <w:rsid w:val="00CB16CF"/>
    <w:rsid w:val="00CC0213"/>
    <w:rsid w:val="00CC1D1B"/>
    <w:rsid w:val="00CC2391"/>
    <w:rsid w:val="00CC5239"/>
    <w:rsid w:val="00CC6767"/>
    <w:rsid w:val="00CD3352"/>
    <w:rsid w:val="00CD466A"/>
    <w:rsid w:val="00CD7459"/>
    <w:rsid w:val="00CE04C2"/>
    <w:rsid w:val="00CE7751"/>
    <w:rsid w:val="00CF4C73"/>
    <w:rsid w:val="00D026F5"/>
    <w:rsid w:val="00D02FA3"/>
    <w:rsid w:val="00D06635"/>
    <w:rsid w:val="00D06891"/>
    <w:rsid w:val="00D0748B"/>
    <w:rsid w:val="00D10FCE"/>
    <w:rsid w:val="00D1610E"/>
    <w:rsid w:val="00D16AE4"/>
    <w:rsid w:val="00D30CD1"/>
    <w:rsid w:val="00D336EE"/>
    <w:rsid w:val="00D36C8D"/>
    <w:rsid w:val="00D374B0"/>
    <w:rsid w:val="00D40E57"/>
    <w:rsid w:val="00D4314F"/>
    <w:rsid w:val="00D47819"/>
    <w:rsid w:val="00D50051"/>
    <w:rsid w:val="00D53BF8"/>
    <w:rsid w:val="00D54F1F"/>
    <w:rsid w:val="00D55097"/>
    <w:rsid w:val="00D56925"/>
    <w:rsid w:val="00D574D6"/>
    <w:rsid w:val="00D604DD"/>
    <w:rsid w:val="00D6077E"/>
    <w:rsid w:val="00D6376E"/>
    <w:rsid w:val="00D6462C"/>
    <w:rsid w:val="00D64BC8"/>
    <w:rsid w:val="00D656EC"/>
    <w:rsid w:val="00D7571D"/>
    <w:rsid w:val="00D770EA"/>
    <w:rsid w:val="00D90E59"/>
    <w:rsid w:val="00DA265E"/>
    <w:rsid w:val="00DA3A17"/>
    <w:rsid w:val="00DA7C5A"/>
    <w:rsid w:val="00DB01F3"/>
    <w:rsid w:val="00DB0DF1"/>
    <w:rsid w:val="00DB3283"/>
    <w:rsid w:val="00DC2999"/>
    <w:rsid w:val="00DC333A"/>
    <w:rsid w:val="00DC5438"/>
    <w:rsid w:val="00DD2646"/>
    <w:rsid w:val="00DD6E01"/>
    <w:rsid w:val="00DE0721"/>
    <w:rsid w:val="00DE3715"/>
    <w:rsid w:val="00DE7F81"/>
    <w:rsid w:val="00DF0E47"/>
    <w:rsid w:val="00DF223F"/>
    <w:rsid w:val="00DF2E42"/>
    <w:rsid w:val="00DF44C4"/>
    <w:rsid w:val="00DF5EB2"/>
    <w:rsid w:val="00DF754F"/>
    <w:rsid w:val="00E01D83"/>
    <w:rsid w:val="00E0664E"/>
    <w:rsid w:val="00E0687A"/>
    <w:rsid w:val="00E068B9"/>
    <w:rsid w:val="00E0740A"/>
    <w:rsid w:val="00E12396"/>
    <w:rsid w:val="00E171B6"/>
    <w:rsid w:val="00E17962"/>
    <w:rsid w:val="00E21EB0"/>
    <w:rsid w:val="00E272CC"/>
    <w:rsid w:val="00E309AD"/>
    <w:rsid w:val="00E400F1"/>
    <w:rsid w:val="00E430A4"/>
    <w:rsid w:val="00E43E42"/>
    <w:rsid w:val="00E45EDC"/>
    <w:rsid w:val="00E528BF"/>
    <w:rsid w:val="00E53731"/>
    <w:rsid w:val="00E5381E"/>
    <w:rsid w:val="00E55DF1"/>
    <w:rsid w:val="00E62649"/>
    <w:rsid w:val="00E62A3C"/>
    <w:rsid w:val="00E8603F"/>
    <w:rsid w:val="00E91637"/>
    <w:rsid w:val="00E91985"/>
    <w:rsid w:val="00E96342"/>
    <w:rsid w:val="00EA3B1C"/>
    <w:rsid w:val="00EB0F41"/>
    <w:rsid w:val="00EB650A"/>
    <w:rsid w:val="00EC17F9"/>
    <w:rsid w:val="00ED2324"/>
    <w:rsid w:val="00ED3D67"/>
    <w:rsid w:val="00ED4ABB"/>
    <w:rsid w:val="00ED542B"/>
    <w:rsid w:val="00EE144D"/>
    <w:rsid w:val="00EF1389"/>
    <w:rsid w:val="00F01119"/>
    <w:rsid w:val="00F0142D"/>
    <w:rsid w:val="00F13D37"/>
    <w:rsid w:val="00F21215"/>
    <w:rsid w:val="00F264B5"/>
    <w:rsid w:val="00F26C9C"/>
    <w:rsid w:val="00F3430D"/>
    <w:rsid w:val="00F345D1"/>
    <w:rsid w:val="00F4127F"/>
    <w:rsid w:val="00F43FB1"/>
    <w:rsid w:val="00F450EB"/>
    <w:rsid w:val="00F452A3"/>
    <w:rsid w:val="00F453B2"/>
    <w:rsid w:val="00F4545F"/>
    <w:rsid w:val="00F45594"/>
    <w:rsid w:val="00F50281"/>
    <w:rsid w:val="00F50F2D"/>
    <w:rsid w:val="00F543D0"/>
    <w:rsid w:val="00F551F4"/>
    <w:rsid w:val="00F57E11"/>
    <w:rsid w:val="00F6250A"/>
    <w:rsid w:val="00F62D1A"/>
    <w:rsid w:val="00F656EF"/>
    <w:rsid w:val="00F719D2"/>
    <w:rsid w:val="00F71E96"/>
    <w:rsid w:val="00F729C4"/>
    <w:rsid w:val="00F90166"/>
    <w:rsid w:val="00F95404"/>
    <w:rsid w:val="00FA4070"/>
    <w:rsid w:val="00FA463A"/>
    <w:rsid w:val="00FB00DC"/>
    <w:rsid w:val="00FB0D74"/>
    <w:rsid w:val="00FB5F53"/>
    <w:rsid w:val="00FB6FD4"/>
    <w:rsid w:val="00FC572C"/>
    <w:rsid w:val="00FC69B3"/>
    <w:rsid w:val="00FD49B8"/>
    <w:rsid w:val="00FD77A7"/>
    <w:rsid w:val="00FE0060"/>
    <w:rsid w:val="00FE1BC4"/>
    <w:rsid w:val="00FE2892"/>
    <w:rsid w:val="00FE36E8"/>
    <w:rsid w:val="00FE42B3"/>
    <w:rsid w:val="00FE4788"/>
    <w:rsid w:val="00FE70DA"/>
    <w:rsid w:val="00FE7DBF"/>
    <w:rsid w:val="00FF1CCA"/>
    <w:rsid w:val="00FF3996"/>
    <w:rsid w:val="00FF6853"/>
    <w:rsid w:val="00FF7B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D58"/>
  <w15:chartTrackingRefBased/>
  <w15:docId w15:val="{8D3B93DF-0E0D-D949-A8D3-32AA7A6B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VN"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Chương"/>
    <w:basedOn w:val="Normal"/>
    <w:next w:val="Normal"/>
    <w:link w:val="Heading1Char"/>
    <w:uiPriority w:val="9"/>
    <w:qFormat/>
    <w:rsid w:val="00CF4C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Điều"/>
    <w:basedOn w:val="Normal"/>
    <w:next w:val="Normal"/>
    <w:link w:val="Heading2Char"/>
    <w:uiPriority w:val="9"/>
    <w:unhideWhenUsed/>
    <w:qFormat/>
    <w:rsid w:val="00CF4C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C73"/>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unhideWhenUsed/>
    <w:qFormat/>
    <w:rsid w:val="00CF4C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F4C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F4C7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F4C7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F4C7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F4C7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ương Char"/>
    <w:basedOn w:val="DefaultParagraphFont"/>
    <w:link w:val="Heading1"/>
    <w:uiPriority w:val="9"/>
    <w:rsid w:val="00CF4C73"/>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Điều Char"/>
    <w:basedOn w:val="DefaultParagraphFont"/>
    <w:link w:val="Heading2"/>
    <w:uiPriority w:val="9"/>
    <w:rsid w:val="00CF4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4C73"/>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rsid w:val="00CF4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F4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F4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F4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F4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F4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F4C73"/>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4C73"/>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CF4C73"/>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CF4C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F4C73"/>
    <w:rPr>
      <w:i/>
      <w:iCs/>
      <w:color w:val="404040" w:themeColor="text1" w:themeTint="BF"/>
    </w:rPr>
  </w:style>
  <w:style w:type="paragraph" w:styleId="ListParagraph">
    <w:name w:val="List Paragraph"/>
    <w:basedOn w:val="Normal"/>
    <w:uiPriority w:val="34"/>
    <w:qFormat/>
    <w:rsid w:val="00CF4C73"/>
    <w:pPr>
      <w:ind w:left="720"/>
      <w:contextualSpacing/>
    </w:pPr>
  </w:style>
  <w:style w:type="character" w:styleId="IntenseEmphasis">
    <w:name w:val="Intense Emphasis"/>
    <w:basedOn w:val="DefaultParagraphFont"/>
    <w:uiPriority w:val="21"/>
    <w:qFormat/>
    <w:rsid w:val="00CF4C73"/>
    <w:rPr>
      <w:i/>
      <w:iCs/>
      <w:color w:val="0F4761" w:themeColor="accent1" w:themeShade="BF"/>
    </w:rPr>
  </w:style>
  <w:style w:type="paragraph" w:styleId="IntenseQuote">
    <w:name w:val="Intense Quote"/>
    <w:basedOn w:val="Normal"/>
    <w:next w:val="Normal"/>
    <w:link w:val="IntenseQuoteChar"/>
    <w:uiPriority w:val="30"/>
    <w:qFormat/>
    <w:rsid w:val="00CF4C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4C73"/>
    <w:rPr>
      <w:i/>
      <w:iCs/>
      <w:color w:val="0F4761" w:themeColor="accent1" w:themeShade="BF"/>
    </w:rPr>
  </w:style>
  <w:style w:type="character" w:styleId="IntenseReference">
    <w:name w:val="Intense Reference"/>
    <w:basedOn w:val="DefaultParagraphFont"/>
    <w:uiPriority w:val="32"/>
    <w:qFormat/>
    <w:rsid w:val="00CF4C73"/>
    <w:rPr>
      <w:b/>
      <w:bCs/>
      <w:smallCaps/>
      <w:color w:val="0F4761" w:themeColor="accent1" w:themeShade="BF"/>
      <w:spacing w:val="5"/>
    </w:rPr>
  </w:style>
  <w:style w:type="table" w:styleId="TableGrid">
    <w:name w:val="Table Grid"/>
    <w:basedOn w:val="TableNormal"/>
    <w:uiPriority w:val="39"/>
    <w:rsid w:val="00CF4C7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2396"/>
    <w:pPr>
      <w:tabs>
        <w:tab w:val="center" w:pos="4680"/>
        <w:tab w:val="right" w:pos="9360"/>
      </w:tabs>
      <w:spacing w:before="0" w:after="0"/>
    </w:pPr>
  </w:style>
  <w:style w:type="character" w:customStyle="1" w:styleId="HeaderChar">
    <w:name w:val="Header Char"/>
    <w:basedOn w:val="DefaultParagraphFont"/>
    <w:link w:val="Header"/>
    <w:uiPriority w:val="99"/>
    <w:rsid w:val="00E12396"/>
  </w:style>
  <w:style w:type="character" w:styleId="PageNumber">
    <w:name w:val="page number"/>
    <w:basedOn w:val="DefaultParagraphFont"/>
    <w:uiPriority w:val="99"/>
    <w:semiHidden/>
    <w:unhideWhenUsed/>
    <w:rsid w:val="00E12396"/>
  </w:style>
  <w:style w:type="character" w:customStyle="1" w:styleId="citation-3847">
    <w:name w:val="citation-3847"/>
    <w:basedOn w:val="DefaultParagraphFont"/>
    <w:rsid w:val="002B3379"/>
  </w:style>
  <w:style w:type="character" w:customStyle="1" w:styleId="citation-3846">
    <w:name w:val="citation-3846"/>
    <w:basedOn w:val="DefaultParagraphFont"/>
    <w:rsid w:val="002B3379"/>
  </w:style>
  <w:style w:type="character" w:customStyle="1" w:styleId="citation-3845">
    <w:name w:val="citation-3845"/>
    <w:basedOn w:val="DefaultParagraphFont"/>
    <w:rsid w:val="002B3379"/>
  </w:style>
  <w:style w:type="character" w:customStyle="1" w:styleId="citation-3844">
    <w:name w:val="citation-3844"/>
    <w:basedOn w:val="DefaultParagraphFont"/>
    <w:rsid w:val="002B3379"/>
  </w:style>
  <w:style w:type="character" w:customStyle="1" w:styleId="citation-3843">
    <w:name w:val="citation-3843"/>
    <w:basedOn w:val="DefaultParagraphFont"/>
    <w:rsid w:val="002B3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e63425f-af72-4a58-82e7-e451cc92646a}" enabled="0" method="" siteId="{ee63425f-af72-4a58-82e7-e451cc92646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1814</Words>
  <Characters>10344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MPP26-550PA Tran Minh Quang</dc:creator>
  <cp:keywords/>
  <dc:description/>
  <cp:lastModifiedBy>hp.stttt15</cp:lastModifiedBy>
  <cp:revision>2</cp:revision>
  <dcterms:created xsi:type="dcterms:W3CDTF">2025-11-21T03:06:00Z</dcterms:created>
  <dcterms:modified xsi:type="dcterms:W3CDTF">2025-11-21T03:06:00Z</dcterms:modified>
</cp:coreProperties>
</file>