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75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821"/>
      </w:tblGrid>
      <w:tr w:rsidR="00D24F41" w:rsidRPr="00D24F41" w14:paraId="1CE2FD73" w14:textId="77777777" w:rsidTr="00362E55">
        <w:trPr>
          <w:jc w:val="center"/>
        </w:trPr>
        <w:tc>
          <w:tcPr>
            <w:tcW w:w="3936" w:type="dxa"/>
          </w:tcPr>
          <w:p w14:paraId="78107CE8" w14:textId="77777777" w:rsidR="008750C9" w:rsidRPr="00D24F41" w:rsidRDefault="008750C9" w:rsidP="008750C9">
            <w:pPr>
              <w:jc w:val="center"/>
              <w:rPr>
                <w:rFonts w:ascii="Times New Roman" w:eastAsia="Times New Roman" w:hAnsi="Times New Roman" w:cs="Times New Roman"/>
                <w:b/>
                <w:bCs/>
                <w:sz w:val="26"/>
                <w:szCs w:val="26"/>
              </w:rPr>
            </w:pPr>
            <w:r w:rsidRPr="00D24F41">
              <w:rPr>
                <w:rFonts w:ascii="Times New Roman" w:eastAsia="Times New Roman" w:hAnsi="Times New Roman" w:cs="Times New Roman"/>
                <w:b/>
                <w:bCs/>
                <w:sz w:val="26"/>
                <w:szCs w:val="26"/>
              </w:rPr>
              <w:t>ỦY BAN NHÂN DÂN</w:t>
            </w:r>
          </w:p>
          <w:p w14:paraId="451BB609" w14:textId="6F35CBEE" w:rsidR="008750C9" w:rsidRPr="00D24F41" w:rsidRDefault="008750C9" w:rsidP="008750C9">
            <w:pPr>
              <w:jc w:val="center"/>
              <w:rPr>
                <w:rFonts w:ascii="Times New Roman" w:eastAsia="Times New Roman" w:hAnsi="Times New Roman" w:cs="Times New Roman"/>
                <w:b/>
                <w:bCs/>
                <w:sz w:val="26"/>
                <w:szCs w:val="26"/>
              </w:rPr>
            </w:pPr>
            <w:r w:rsidRPr="00D24F41">
              <w:rPr>
                <w:rFonts w:ascii="Times New Roman" w:eastAsia="Times New Roman" w:hAnsi="Times New Roman" w:cs="Times New Roman"/>
                <w:b/>
                <w:bCs/>
                <w:sz w:val="26"/>
                <w:szCs w:val="26"/>
              </w:rPr>
              <w:t xml:space="preserve"> THÀNH PHỐ HẢI PHÒNG</w:t>
            </w:r>
          </w:p>
          <w:p w14:paraId="44C167CF" w14:textId="43A38FD0" w:rsidR="008750C9" w:rsidRPr="00D24F41" w:rsidRDefault="00A42313" w:rsidP="008750C9">
            <w:pPr>
              <w:jc w:val="center"/>
              <w:rPr>
                <w:rFonts w:ascii="Times New Roman" w:eastAsia="Times New Roman" w:hAnsi="Times New Roman" w:cs="Times New Roman"/>
                <w:b/>
                <w:sz w:val="28"/>
                <w:szCs w:val="28"/>
              </w:rPr>
            </w:pPr>
            <w:r>
              <w:rPr>
                <w:noProof/>
              </w:rPr>
              <mc:AlternateContent>
                <mc:Choice Requires="wps">
                  <w:drawing>
                    <wp:anchor distT="4294967294" distB="4294967294" distL="114300" distR="114300" simplePos="0" relativeHeight="251665408" behindDoc="0" locked="0" layoutInCell="1" allowOverlap="1" wp14:anchorId="4B282C78" wp14:editId="6B5F5743">
                      <wp:simplePos x="0" y="0"/>
                      <wp:positionH relativeFrom="column">
                        <wp:posOffset>728980</wp:posOffset>
                      </wp:positionH>
                      <wp:positionV relativeFrom="paragraph">
                        <wp:posOffset>29844</wp:posOffset>
                      </wp:positionV>
                      <wp:extent cx="96202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26ACEB9" id="Straight Connector 7" o:spid="_x0000_s1026" style="position:absolute;z-index:2516654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7.4pt,2.35pt" to="133.1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"/>
                  </w:pict>
                </mc:Fallback>
              </mc:AlternateContent>
            </w:r>
          </w:p>
        </w:tc>
        <w:tc>
          <w:tcPr>
            <w:tcW w:w="5821" w:type="dxa"/>
          </w:tcPr>
          <w:p w14:paraId="4AB856B3" w14:textId="04D0569B" w:rsidR="008750C9" w:rsidRPr="00D24F41" w:rsidRDefault="00A42313" w:rsidP="008750C9">
            <w:pPr>
              <w:jc w:val="center"/>
              <w:rPr>
                <w:rFonts w:ascii="Times New Roman" w:eastAsia="Times New Roman" w:hAnsi="Times New Roman" w:cs="Times New Roman"/>
                <w:b/>
                <w:sz w:val="28"/>
                <w:szCs w:val="28"/>
              </w:rPr>
            </w:pPr>
            <w:r>
              <w:rPr>
                <w:noProof/>
              </w:rPr>
              <mc:AlternateContent>
                <mc:Choice Requires="wps">
                  <w:drawing>
                    <wp:anchor distT="4294967294" distB="4294967294" distL="114300" distR="114300" simplePos="0" relativeHeight="251666432" behindDoc="0" locked="0" layoutInCell="1" allowOverlap="1" wp14:anchorId="6F2A52C2" wp14:editId="16062544">
                      <wp:simplePos x="0" y="0"/>
                      <wp:positionH relativeFrom="column">
                        <wp:posOffset>750570</wp:posOffset>
                      </wp:positionH>
                      <wp:positionV relativeFrom="paragraph">
                        <wp:posOffset>418464</wp:posOffset>
                      </wp:positionV>
                      <wp:extent cx="209550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CE00CBB" id="Straight Connector 6" o:spid="_x0000_s1026" style="position:absolute;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9.1pt,32.95pt" to="224.1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"/>
                  </w:pict>
                </mc:Fallback>
              </mc:AlternateContent>
            </w:r>
            <w:r w:rsidR="008750C9" w:rsidRPr="00D24F41">
              <w:rPr>
                <w:rFonts w:ascii="Times New Roman" w:eastAsia="Times New Roman" w:hAnsi="Times New Roman" w:cs="Times New Roman"/>
                <w:b/>
                <w:bCs/>
                <w:sz w:val="26"/>
                <w:szCs w:val="26"/>
              </w:rPr>
              <w:t>CỘNG HÒA XÃ HỘI CHỦ NGHĨA VIỆT NAM</w:t>
            </w:r>
            <w:r w:rsidR="008750C9" w:rsidRPr="00D24F41">
              <w:rPr>
                <w:rFonts w:ascii="Times New Roman" w:eastAsia="Times New Roman" w:hAnsi="Times New Roman" w:cs="Times New Roman"/>
                <w:b/>
                <w:bCs/>
                <w:sz w:val="26"/>
                <w:szCs w:val="26"/>
              </w:rPr>
              <w:br/>
            </w:r>
            <w:r w:rsidR="008750C9" w:rsidRPr="00D24F41">
              <w:rPr>
                <w:rFonts w:ascii="Times New Roman" w:eastAsia="Times New Roman" w:hAnsi="Times New Roman" w:cs="Times New Roman"/>
                <w:b/>
                <w:bCs/>
                <w:sz w:val="28"/>
                <w:szCs w:val="28"/>
              </w:rPr>
              <w:t>Độc lập - Tự do - Hạnh phúc</w:t>
            </w:r>
          </w:p>
        </w:tc>
      </w:tr>
      <w:tr w:rsidR="00D24F41" w:rsidRPr="00D24F41" w14:paraId="1E127F6C" w14:textId="77777777" w:rsidTr="00362E55">
        <w:trPr>
          <w:jc w:val="center"/>
        </w:trPr>
        <w:tc>
          <w:tcPr>
            <w:tcW w:w="3936" w:type="dxa"/>
          </w:tcPr>
          <w:p w14:paraId="04A78E43" w14:textId="3C178DE2" w:rsidR="008750C9" w:rsidRPr="00D24F41" w:rsidRDefault="008750C9" w:rsidP="008750C9">
            <w:pPr>
              <w:jc w:val="center"/>
              <w:rPr>
                <w:rFonts w:ascii="Times New Roman" w:eastAsia="Times New Roman" w:hAnsi="Times New Roman" w:cs="Times New Roman"/>
                <w:b/>
                <w:bCs/>
                <w:sz w:val="26"/>
                <w:szCs w:val="26"/>
              </w:rPr>
            </w:pPr>
            <w:r w:rsidRPr="00D24F41">
              <w:rPr>
                <w:rFonts w:ascii="Times New Roman" w:eastAsia="Times New Roman" w:hAnsi="Times New Roman" w:cs="Times New Roman"/>
                <w:sz w:val="26"/>
                <w:szCs w:val="26"/>
              </w:rPr>
              <w:t>Số:</w:t>
            </w:r>
            <w:r w:rsidR="00534052" w:rsidRPr="00D24F41">
              <w:rPr>
                <w:rFonts w:ascii="Times New Roman" w:eastAsia="Times New Roman" w:hAnsi="Times New Roman" w:cs="Times New Roman"/>
                <w:sz w:val="26"/>
                <w:szCs w:val="26"/>
              </w:rPr>
              <w:t xml:space="preserve"> </w:t>
            </w:r>
            <w:r w:rsidR="00A1378D" w:rsidRPr="00D24F41">
              <w:rPr>
                <w:rFonts w:ascii="Times New Roman" w:eastAsia="Times New Roman" w:hAnsi="Times New Roman" w:cs="Times New Roman"/>
                <w:sz w:val="26"/>
                <w:szCs w:val="26"/>
              </w:rPr>
              <w:t xml:space="preserve"> </w:t>
            </w:r>
            <w:r w:rsidR="001816D4" w:rsidRPr="00D24F41">
              <w:rPr>
                <w:rFonts w:ascii="Times New Roman" w:eastAsia="Times New Roman" w:hAnsi="Times New Roman" w:cs="Times New Roman"/>
                <w:sz w:val="26"/>
                <w:szCs w:val="26"/>
              </w:rPr>
              <w:t xml:space="preserve">        </w:t>
            </w:r>
            <w:r w:rsidRPr="00D24F41">
              <w:rPr>
                <w:rFonts w:ascii="Times New Roman" w:eastAsia="Times New Roman" w:hAnsi="Times New Roman" w:cs="Times New Roman"/>
                <w:sz w:val="26"/>
                <w:szCs w:val="26"/>
              </w:rPr>
              <w:t>/TTr-UBND</w:t>
            </w:r>
          </w:p>
        </w:tc>
        <w:tc>
          <w:tcPr>
            <w:tcW w:w="5821" w:type="dxa"/>
          </w:tcPr>
          <w:p w14:paraId="2B0947C1" w14:textId="72985FF7" w:rsidR="008750C9" w:rsidRPr="00D24F41" w:rsidRDefault="008750C9" w:rsidP="0095290D">
            <w:pPr>
              <w:jc w:val="center"/>
              <w:rPr>
                <w:rFonts w:ascii="Times New Roman" w:eastAsia="Times New Roman" w:hAnsi="Times New Roman" w:cs="Times New Roman"/>
                <w:b/>
                <w:sz w:val="28"/>
                <w:szCs w:val="28"/>
              </w:rPr>
            </w:pPr>
            <w:r w:rsidRPr="00D24F41">
              <w:rPr>
                <w:rFonts w:ascii="Times New Roman" w:eastAsia="Times New Roman" w:hAnsi="Times New Roman" w:cs="Times New Roman"/>
                <w:i/>
                <w:iCs/>
                <w:sz w:val="28"/>
                <w:szCs w:val="28"/>
              </w:rPr>
              <w:t>Hải Phòng, ngày</w:t>
            </w:r>
            <w:r w:rsidR="00534052" w:rsidRPr="00D24F41">
              <w:rPr>
                <w:rFonts w:ascii="Times New Roman" w:eastAsia="Times New Roman" w:hAnsi="Times New Roman" w:cs="Times New Roman"/>
                <w:i/>
                <w:iCs/>
                <w:sz w:val="28"/>
                <w:szCs w:val="28"/>
              </w:rPr>
              <w:t xml:space="preserve">  </w:t>
            </w:r>
            <w:r w:rsidR="001816D4" w:rsidRPr="00D24F41">
              <w:rPr>
                <w:rFonts w:ascii="Times New Roman" w:eastAsia="Times New Roman" w:hAnsi="Times New Roman" w:cs="Times New Roman"/>
                <w:i/>
                <w:iCs/>
                <w:sz w:val="28"/>
                <w:szCs w:val="28"/>
              </w:rPr>
              <w:t xml:space="preserve">     </w:t>
            </w:r>
            <w:r w:rsidRPr="00D24F41">
              <w:rPr>
                <w:rFonts w:ascii="Times New Roman" w:eastAsia="Times New Roman" w:hAnsi="Times New Roman" w:cs="Times New Roman"/>
                <w:i/>
                <w:iCs/>
                <w:sz w:val="28"/>
                <w:szCs w:val="28"/>
              </w:rPr>
              <w:t xml:space="preserve">tháng </w:t>
            </w:r>
            <w:r w:rsidR="0095290D">
              <w:rPr>
                <w:rFonts w:ascii="Times New Roman" w:eastAsia="Times New Roman" w:hAnsi="Times New Roman" w:cs="Times New Roman"/>
                <w:i/>
                <w:iCs/>
                <w:sz w:val="28"/>
                <w:szCs w:val="28"/>
              </w:rPr>
              <w:t xml:space="preserve">    </w:t>
            </w:r>
            <w:r w:rsidR="0045280D" w:rsidRPr="00D24F41">
              <w:rPr>
                <w:rFonts w:ascii="Times New Roman" w:eastAsia="Times New Roman" w:hAnsi="Times New Roman" w:cs="Times New Roman"/>
                <w:i/>
                <w:iCs/>
                <w:sz w:val="28"/>
                <w:szCs w:val="28"/>
              </w:rPr>
              <w:t xml:space="preserve"> </w:t>
            </w:r>
            <w:r w:rsidRPr="00D24F41">
              <w:rPr>
                <w:rFonts w:ascii="Times New Roman" w:eastAsia="Times New Roman" w:hAnsi="Times New Roman" w:cs="Times New Roman"/>
                <w:i/>
                <w:iCs/>
                <w:sz w:val="28"/>
                <w:szCs w:val="28"/>
              </w:rPr>
              <w:t>năm 2025</w:t>
            </w:r>
          </w:p>
        </w:tc>
      </w:tr>
    </w:tbl>
    <w:p w14:paraId="41EEEF88" w14:textId="1433D34C" w:rsidR="0095290D" w:rsidRDefault="0095290D" w:rsidP="00463C65">
      <w:pPr>
        <w:shd w:val="clear" w:color="auto" w:fill="FFFFFF"/>
        <w:spacing w:before="120" w:after="0" w:line="240" w:lineRule="auto"/>
        <w:jc w:val="center"/>
        <w:rPr>
          <w:rFonts w:ascii="Times New Roman" w:eastAsia="Times New Roman" w:hAnsi="Times New Roman" w:cs="Times New Roman"/>
          <w:b/>
          <w:sz w:val="28"/>
          <w:szCs w:val="28"/>
        </w:rPr>
      </w:pPr>
      <w:r>
        <w:rPr>
          <w:noProof/>
        </w:rPr>
        <mc:AlternateContent>
          <mc:Choice Requires="wps">
            <w:drawing>
              <wp:anchor distT="0" distB="0" distL="114300" distR="114300" simplePos="0" relativeHeight="251667456" behindDoc="0" locked="0" layoutInCell="1" allowOverlap="1" wp14:anchorId="445230A6" wp14:editId="5184BDA5">
                <wp:simplePos x="0" y="0"/>
                <wp:positionH relativeFrom="column">
                  <wp:posOffset>414457</wp:posOffset>
                </wp:positionH>
                <wp:positionV relativeFrom="paragraph">
                  <wp:posOffset>86830</wp:posOffset>
                </wp:positionV>
                <wp:extent cx="1031240" cy="32893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31240" cy="3289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0C55654" w14:textId="20D8DCC2" w:rsidR="006863FF" w:rsidRPr="0095290D" w:rsidRDefault="006863FF" w:rsidP="00382D77">
                            <w:pPr>
                              <w:jc w:val="center"/>
                              <w:rPr>
                                <w:rFonts w:ascii="Times New Roman" w:hAnsi="Times New Roman" w:cs="Times New Roman"/>
                                <w:b/>
                                <w:sz w:val="26"/>
                                <w:szCs w:val="26"/>
                              </w:rPr>
                            </w:pPr>
                            <w:r w:rsidRPr="0095290D">
                              <w:rPr>
                                <w:rFonts w:ascii="Times New Roman" w:hAnsi="Times New Roman" w:cs="Times New Roman"/>
                                <w:b/>
                                <w:sz w:val="26"/>
                                <w:szCs w:val="26"/>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5230A6" id="_x0000_t202" coordsize="21600,21600" o:spt="202" path="m,l,21600r21600,l21600,xe">
                <v:stroke joinstyle="miter"/>
                <v:path gradientshapeok="t" o:connecttype="rect"/>
              </v:shapetype>
              <v:shape id="Text Box 2" o:spid="_x0000_s1026" type="#_x0000_t202" style="position:absolute;left:0;text-align:left;margin-left:32.65pt;margin-top:6.85pt;width:81.2pt;height:25.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" fillcolor="white [3201]" strokeweight=".5pt">
                <v:path arrowok="t"/>
                <v:textbox>
                  <w:txbxContent>
                    <w:p w14:paraId="10C55654" w14:textId="20D8DCC2" w:rsidR="006863FF" w:rsidRPr="0095290D" w:rsidRDefault="006863FF" w:rsidP="00382D77">
                      <w:pPr>
                        <w:jc w:val="center"/>
                        <w:rPr>
                          <w:rFonts w:ascii="Times New Roman" w:hAnsi="Times New Roman" w:cs="Times New Roman"/>
                          <w:b/>
                          <w:sz w:val="26"/>
                          <w:szCs w:val="26"/>
                        </w:rPr>
                      </w:pPr>
                      <w:r w:rsidRPr="0095290D">
                        <w:rPr>
                          <w:rFonts w:ascii="Times New Roman" w:hAnsi="Times New Roman" w:cs="Times New Roman"/>
                          <w:b/>
                          <w:sz w:val="26"/>
                          <w:szCs w:val="26"/>
                        </w:rPr>
                        <w:t>DỰ THẢO</w:t>
                      </w:r>
                    </w:p>
                  </w:txbxContent>
                </v:textbox>
              </v:shape>
            </w:pict>
          </mc:Fallback>
        </mc:AlternateContent>
      </w:r>
    </w:p>
    <w:p w14:paraId="37B6E9C0" w14:textId="77777777" w:rsidR="00B54522" w:rsidRDefault="00B54522" w:rsidP="00463C65">
      <w:pPr>
        <w:shd w:val="clear" w:color="auto" w:fill="FFFFFF"/>
        <w:spacing w:before="120" w:after="0" w:line="240" w:lineRule="auto"/>
        <w:jc w:val="center"/>
        <w:rPr>
          <w:rFonts w:ascii="Times New Roman" w:eastAsia="Times New Roman" w:hAnsi="Times New Roman" w:cs="Times New Roman"/>
          <w:b/>
          <w:sz w:val="28"/>
          <w:szCs w:val="28"/>
        </w:rPr>
      </w:pPr>
    </w:p>
    <w:p w14:paraId="7FE7D468" w14:textId="65743F8D" w:rsidR="00463C65" w:rsidRPr="00D24F41" w:rsidRDefault="00463C65" w:rsidP="00463C65">
      <w:pPr>
        <w:shd w:val="clear" w:color="auto" w:fill="FFFFFF"/>
        <w:spacing w:before="120" w:after="0" w:line="240" w:lineRule="auto"/>
        <w:jc w:val="center"/>
        <w:rPr>
          <w:rFonts w:ascii="Times New Roman" w:eastAsia="Times New Roman" w:hAnsi="Times New Roman" w:cs="Times New Roman"/>
          <w:b/>
          <w:sz w:val="28"/>
          <w:szCs w:val="28"/>
        </w:rPr>
      </w:pPr>
      <w:r w:rsidRPr="00D24F41">
        <w:rPr>
          <w:rFonts w:ascii="Times New Roman" w:eastAsia="Times New Roman" w:hAnsi="Times New Roman" w:cs="Times New Roman"/>
          <w:b/>
          <w:sz w:val="28"/>
          <w:szCs w:val="28"/>
        </w:rPr>
        <w:t>TỜ TRÌNH</w:t>
      </w:r>
    </w:p>
    <w:p w14:paraId="3DDA3603" w14:textId="5666EFAF" w:rsidR="00865180" w:rsidRDefault="00EA2931" w:rsidP="006C365E">
      <w:pPr>
        <w:shd w:val="clear" w:color="auto" w:fill="FFFFFF"/>
        <w:spacing w:after="0" w:line="240" w:lineRule="auto"/>
        <w:jc w:val="center"/>
        <w:rPr>
          <w:rFonts w:ascii="Times New Roman" w:eastAsia="Times New Roman" w:hAnsi="Times New Roman" w:cs="Times New Roman"/>
          <w:b/>
          <w:spacing w:val="-6"/>
          <w:sz w:val="28"/>
          <w:szCs w:val="28"/>
        </w:rPr>
      </w:pPr>
      <w:r>
        <w:rPr>
          <w:rFonts w:ascii="Times New Roman" w:eastAsia="Times New Roman" w:hAnsi="Times New Roman" w:cs="Times New Roman"/>
          <w:b/>
          <w:spacing w:val="-6"/>
          <w:sz w:val="28"/>
          <w:szCs w:val="28"/>
        </w:rPr>
        <w:t>Về việc ban hành Nghị quyết q</w:t>
      </w:r>
      <w:r w:rsidR="00865180" w:rsidRPr="00865180">
        <w:rPr>
          <w:rFonts w:ascii="Times New Roman" w:eastAsia="Times New Roman" w:hAnsi="Times New Roman" w:cs="Times New Roman"/>
          <w:b/>
          <w:spacing w:val="-6"/>
          <w:sz w:val="28"/>
          <w:szCs w:val="28"/>
        </w:rPr>
        <w:t xml:space="preserve">uy định danh mục các khoản thu và mức thu; cơ chế quản lý thu, chi đối với </w:t>
      </w:r>
      <w:r w:rsidR="00F53FAA">
        <w:rPr>
          <w:rFonts w:ascii="Times New Roman" w:eastAsia="Times New Roman" w:hAnsi="Times New Roman" w:cs="Times New Roman"/>
          <w:b/>
          <w:spacing w:val="-6"/>
          <w:sz w:val="28"/>
          <w:szCs w:val="28"/>
        </w:rPr>
        <w:t xml:space="preserve">các </w:t>
      </w:r>
      <w:r w:rsidR="00865180" w:rsidRPr="00865180">
        <w:rPr>
          <w:rFonts w:ascii="Times New Roman" w:eastAsia="Times New Roman" w:hAnsi="Times New Roman" w:cs="Times New Roman"/>
          <w:b/>
          <w:spacing w:val="-6"/>
          <w:sz w:val="28"/>
          <w:szCs w:val="28"/>
        </w:rPr>
        <w:t xml:space="preserve">dịch vụ phục vụ, hỗ trợ hoạt động giáo dục, đào tạo </w:t>
      </w:r>
      <w:r w:rsidR="00F53FAA">
        <w:rPr>
          <w:rFonts w:ascii="Times New Roman" w:eastAsia="Times New Roman" w:hAnsi="Times New Roman" w:cs="Times New Roman"/>
          <w:b/>
          <w:spacing w:val="-6"/>
          <w:sz w:val="28"/>
          <w:szCs w:val="28"/>
        </w:rPr>
        <w:t>tại</w:t>
      </w:r>
      <w:r w:rsidR="004C7568">
        <w:rPr>
          <w:rFonts w:ascii="Times New Roman" w:eastAsia="Times New Roman" w:hAnsi="Times New Roman" w:cs="Times New Roman"/>
          <w:b/>
          <w:spacing w:val="-6"/>
          <w:sz w:val="28"/>
          <w:szCs w:val="28"/>
        </w:rPr>
        <w:t xml:space="preserve"> </w:t>
      </w:r>
      <w:r w:rsidR="00865180" w:rsidRPr="00865180">
        <w:rPr>
          <w:rFonts w:ascii="Times New Roman" w:eastAsia="Times New Roman" w:hAnsi="Times New Roman" w:cs="Times New Roman"/>
          <w:b/>
          <w:spacing w:val="-6"/>
          <w:sz w:val="28"/>
          <w:szCs w:val="28"/>
        </w:rPr>
        <w:t xml:space="preserve">cơ sở giáo dục công lập trên địa bàn thành phố Hải Phòng </w:t>
      </w:r>
    </w:p>
    <w:p w14:paraId="506A7EDB" w14:textId="6D3C501C" w:rsidR="006C365E" w:rsidRPr="00D24F41" w:rsidRDefault="006C365E" w:rsidP="006C365E">
      <w:pPr>
        <w:shd w:val="clear" w:color="auto" w:fill="FFFFFF"/>
        <w:spacing w:after="0" w:line="240" w:lineRule="auto"/>
        <w:jc w:val="center"/>
        <w:rPr>
          <w:rFonts w:ascii="Times New Roman" w:eastAsia="Times New Roman" w:hAnsi="Times New Roman" w:cs="Times New Roman"/>
          <w:sz w:val="28"/>
          <w:szCs w:val="28"/>
        </w:rPr>
      </w:pPr>
      <w:r>
        <w:rPr>
          <w:noProof/>
        </w:rPr>
        <mc:AlternateContent>
          <mc:Choice Requires="wps">
            <w:drawing>
              <wp:anchor distT="4294967294" distB="4294967294" distL="114300" distR="114300" simplePos="0" relativeHeight="251659264" behindDoc="0" locked="0" layoutInCell="1" allowOverlap="1" wp14:anchorId="61DD696D" wp14:editId="37A8C3E0">
                <wp:simplePos x="0" y="0"/>
                <wp:positionH relativeFrom="margin">
                  <wp:posOffset>2303036</wp:posOffset>
                </wp:positionH>
                <wp:positionV relativeFrom="paragraph">
                  <wp:posOffset>36830</wp:posOffset>
                </wp:positionV>
                <wp:extent cx="1285875" cy="0"/>
                <wp:effectExtent l="0" t="0" r="2857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58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FC0A7D4" id="Straight Connector 5" o:spid="_x0000_s1026" style="position:absolute;z-index:25165926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181.35pt,2.9pt" to="282.6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">
                <w10:wrap anchorx="margin"/>
              </v:line>
            </w:pict>
          </mc:Fallback>
        </mc:AlternateContent>
      </w:r>
    </w:p>
    <w:p w14:paraId="19A2351D" w14:textId="2CDDEB64" w:rsidR="00463C65" w:rsidRPr="00D24F41" w:rsidRDefault="00463C65" w:rsidP="004213A6">
      <w:pPr>
        <w:shd w:val="clear" w:color="auto" w:fill="FFFFFF"/>
        <w:spacing w:after="0" w:line="300" w:lineRule="auto"/>
        <w:jc w:val="center"/>
        <w:rPr>
          <w:rFonts w:ascii="Times New Roman" w:eastAsia="Times New Roman" w:hAnsi="Times New Roman" w:cs="Times New Roman"/>
          <w:sz w:val="28"/>
          <w:szCs w:val="28"/>
        </w:rPr>
      </w:pPr>
      <w:r w:rsidRPr="00D24F41">
        <w:rPr>
          <w:rFonts w:ascii="Times New Roman" w:eastAsia="Times New Roman" w:hAnsi="Times New Roman" w:cs="Times New Roman"/>
          <w:bCs/>
          <w:sz w:val="28"/>
          <w:szCs w:val="28"/>
          <w:lang w:val="vi-VN"/>
        </w:rPr>
        <w:t>Kính gửi:</w:t>
      </w:r>
      <w:r w:rsidR="0045280D" w:rsidRPr="00D24F41">
        <w:rPr>
          <w:rFonts w:ascii="Times New Roman" w:eastAsia="Times New Roman" w:hAnsi="Times New Roman" w:cs="Times New Roman"/>
          <w:sz w:val="28"/>
          <w:szCs w:val="28"/>
          <w:lang w:val="vi-VN"/>
        </w:rPr>
        <w:t xml:space="preserve"> </w:t>
      </w:r>
      <w:r w:rsidRPr="00D24F41">
        <w:rPr>
          <w:rFonts w:ascii="Times New Roman" w:eastAsia="Times New Roman" w:hAnsi="Times New Roman" w:cs="Times New Roman"/>
          <w:sz w:val="28"/>
          <w:szCs w:val="28"/>
        </w:rPr>
        <w:t>Hội đồng nhân dân thành phố</w:t>
      </w:r>
      <w:r w:rsidR="000F3957" w:rsidRPr="00D24F41">
        <w:rPr>
          <w:rFonts w:ascii="Times New Roman" w:eastAsia="Times New Roman" w:hAnsi="Times New Roman" w:cs="Times New Roman"/>
          <w:sz w:val="28"/>
          <w:szCs w:val="28"/>
        </w:rPr>
        <w:t>.</w:t>
      </w:r>
    </w:p>
    <w:p w14:paraId="718DBCFA" w14:textId="77777777" w:rsidR="00AE6F03" w:rsidRDefault="00AE6F03" w:rsidP="00AE6F03">
      <w:pPr>
        <w:widowControl w:val="0"/>
        <w:overflowPunct w:val="0"/>
        <w:autoSpaceDE w:val="0"/>
        <w:autoSpaceDN w:val="0"/>
        <w:adjustRightInd w:val="0"/>
        <w:spacing w:after="0" w:line="300" w:lineRule="auto"/>
        <w:jc w:val="both"/>
        <w:textAlignment w:val="baseline"/>
        <w:rPr>
          <w:rFonts w:ascii="Times New Roman" w:eastAsia="Times New Roman" w:hAnsi="Times New Roman" w:cs="Times New Roman"/>
          <w:sz w:val="28"/>
          <w:szCs w:val="28"/>
        </w:rPr>
      </w:pPr>
    </w:p>
    <w:p w14:paraId="10C661A8" w14:textId="77777777" w:rsidR="00AE6F03" w:rsidRDefault="00AE6F03" w:rsidP="0021683D">
      <w:pPr>
        <w:widowControl w:val="0"/>
        <w:overflowPunct w:val="0"/>
        <w:autoSpaceDE w:val="0"/>
        <w:autoSpaceDN w:val="0"/>
        <w:adjustRightInd w:val="0"/>
        <w:spacing w:after="0" w:line="300" w:lineRule="auto"/>
        <w:ind w:firstLine="720"/>
        <w:jc w:val="both"/>
        <w:textAlignment w:val="baseline"/>
        <w:rPr>
          <w:rFonts w:ascii="Times New Roman" w:eastAsia="Times New Roman" w:hAnsi="Times New Roman" w:cs="Times New Roman"/>
          <w:iCs/>
          <w:sz w:val="28"/>
          <w:szCs w:val="28"/>
        </w:rPr>
      </w:pPr>
      <w:r w:rsidRPr="00AE6F03">
        <w:rPr>
          <w:rFonts w:ascii="Times New Roman" w:eastAsia="Times New Roman" w:hAnsi="Times New Roman" w:cs="Times New Roman"/>
          <w:iCs/>
          <w:sz w:val="28"/>
          <w:szCs w:val="28"/>
        </w:rPr>
        <w:t>Căn cứ Luật Tổ chức chính qu</w:t>
      </w:r>
      <w:r>
        <w:rPr>
          <w:rFonts w:ascii="Times New Roman" w:eastAsia="Times New Roman" w:hAnsi="Times New Roman" w:cs="Times New Roman"/>
          <w:iCs/>
          <w:sz w:val="28"/>
          <w:szCs w:val="28"/>
        </w:rPr>
        <w:t>yền địa phương số 72/2025/QH15;</w:t>
      </w:r>
    </w:p>
    <w:p w14:paraId="32CB6FD2" w14:textId="77777777" w:rsidR="00AE6F03" w:rsidRDefault="00AE6F03" w:rsidP="0021683D">
      <w:pPr>
        <w:widowControl w:val="0"/>
        <w:overflowPunct w:val="0"/>
        <w:autoSpaceDE w:val="0"/>
        <w:autoSpaceDN w:val="0"/>
        <w:adjustRightInd w:val="0"/>
        <w:spacing w:after="0" w:line="300" w:lineRule="auto"/>
        <w:ind w:firstLine="720"/>
        <w:jc w:val="both"/>
        <w:textAlignment w:val="baseline"/>
        <w:rPr>
          <w:rFonts w:ascii="Times New Roman" w:eastAsia="Times New Roman" w:hAnsi="Times New Roman" w:cs="Times New Roman"/>
          <w:iCs/>
          <w:sz w:val="28"/>
          <w:szCs w:val="28"/>
        </w:rPr>
      </w:pPr>
      <w:r w:rsidRPr="00AE6F03">
        <w:rPr>
          <w:rFonts w:ascii="Times New Roman" w:eastAsia="Times New Roman" w:hAnsi="Times New Roman" w:cs="Times New Roman"/>
          <w:iCs/>
          <w:sz w:val="28"/>
          <w:szCs w:val="28"/>
        </w:rPr>
        <w:t>Căn cứ Luật Ban hành văn bản quy phạm pháp luật số 64/2025/QH15 được sửa</w:t>
      </w:r>
      <w:r>
        <w:rPr>
          <w:rFonts w:ascii="Times New Roman" w:eastAsia="Times New Roman" w:hAnsi="Times New Roman" w:cs="Times New Roman"/>
          <w:iCs/>
          <w:sz w:val="28"/>
          <w:szCs w:val="28"/>
        </w:rPr>
        <w:t xml:space="preserve"> </w:t>
      </w:r>
      <w:r w:rsidRPr="00AE6F03">
        <w:rPr>
          <w:rFonts w:ascii="Times New Roman" w:eastAsia="Times New Roman" w:hAnsi="Times New Roman" w:cs="Times New Roman"/>
          <w:iCs/>
          <w:sz w:val="28"/>
          <w:szCs w:val="28"/>
        </w:rPr>
        <w:t>đổi bổ sung bởi Luật số 87/2025/QH15;</w:t>
      </w:r>
    </w:p>
    <w:p w14:paraId="0821E774" w14:textId="77777777" w:rsidR="0021683D" w:rsidRDefault="00AE6F03" w:rsidP="0021683D">
      <w:pPr>
        <w:widowControl w:val="0"/>
        <w:overflowPunct w:val="0"/>
        <w:autoSpaceDE w:val="0"/>
        <w:autoSpaceDN w:val="0"/>
        <w:adjustRightInd w:val="0"/>
        <w:spacing w:after="0" w:line="300" w:lineRule="auto"/>
        <w:ind w:firstLine="567"/>
        <w:jc w:val="both"/>
        <w:textAlignment w:val="baseline"/>
        <w:rPr>
          <w:rFonts w:ascii="Times New Roman" w:eastAsia="Times New Roman" w:hAnsi="Times New Roman" w:cs="Times New Roman"/>
          <w:iCs/>
          <w:sz w:val="28"/>
          <w:szCs w:val="28"/>
        </w:rPr>
      </w:pPr>
      <w:r w:rsidRPr="00AE6F03">
        <w:rPr>
          <w:rFonts w:ascii="Times New Roman" w:eastAsia="Times New Roman" w:hAnsi="Times New Roman" w:cs="Times New Roman"/>
          <w:iCs/>
          <w:sz w:val="28"/>
          <w:szCs w:val="28"/>
        </w:rPr>
        <w:t>Căn cứ Luật Ngân sách nhà nước số 83/2015/QH13 được sửa đổi, bổ sung</w:t>
      </w:r>
      <w:r>
        <w:rPr>
          <w:rFonts w:ascii="Times New Roman" w:eastAsia="Times New Roman" w:hAnsi="Times New Roman" w:cs="Times New Roman"/>
          <w:iCs/>
          <w:sz w:val="28"/>
          <w:szCs w:val="28"/>
        </w:rPr>
        <w:t xml:space="preserve"> </w:t>
      </w:r>
      <w:r w:rsidRPr="00AE6F03">
        <w:rPr>
          <w:rFonts w:ascii="Times New Roman" w:eastAsia="Times New Roman" w:hAnsi="Times New Roman" w:cs="Times New Roman"/>
          <w:iCs/>
          <w:sz w:val="28"/>
          <w:szCs w:val="28"/>
        </w:rPr>
        <w:t>bởi Luật số 56/2024/QH15;</w:t>
      </w:r>
      <w:r>
        <w:rPr>
          <w:rFonts w:ascii="Times New Roman" w:eastAsia="Times New Roman" w:hAnsi="Times New Roman" w:cs="Times New Roman"/>
          <w:iCs/>
          <w:sz w:val="28"/>
          <w:szCs w:val="28"/>
        </w:rPr>
        <w:t xml:space="preserve"> </w:t>
      </w:r>
      <w:r w:rsidRPr="00AE6F03">
        <w:rPr>
          <w:rFonts w:ascii="Times New Roman" w:eastAsia="Times New Roman" w:hAnsi="Times New Roman" w:cs="Times New Roman"/>
          <w:iCs/>
          <w:sz w:val="28"/>
          <w:szCs w:val="28"/>
        </w:rPr>
        <w:t>Căn cứ Luật Giáo dục số 43/2019/QH14;</w:t>
      </w:r>
    </w:p>
    <w:p w14:paraId="2710F8FF" w14:textId="77777777" w:rsidR="0021683D" w:rsidRDefault="00AE6F03" w:rsidP="0021683D">
      <w:pPr>
        <w:widowControl w:val="0"/>
        <w:overflowPunct w:val="0"/>
        <w:autoSpaceDE w:val="0"/>
        <w:autoSpaceDN w:val="0"/>
        <w:adjustRightInd w:val="0"/>
        <w:spacing w:after="0" w:line="300" w:lineRule="auto"/>
        <w:ind w:firstLine="567"/>
        <w:jc w:val="both"/>
        <w:textAlignment w:val="baseline"/>
        <w:rPr>
          <w:rFonts w:ascii="Times New Roman" w:eastAsia="Times New Roman" w:hAnsi="Times New Roman" w:cs="Times New Roman"/>
          <w:iCs/>
          <w:sz w:val="28"/>
          <w:szCs w:val="28"/>
        </w:rPr>
      </w:pPr>
      <w:r>
        <w:rPr>
          <w:rFonts w:ascii="Times New Roman" w:eastAsia="Times New Roman" w:hAnsi="Times New Roman" w:cs="Times New Roman"/>
          <w:iCs/>
          <w:sz w:val="28"/>
          <w:szCs w:val="28"/>
        </w:rPr>
        <w:t xml:space="preserve"> </w:t>
      </w:r>
      <w:r w:rsidRPr="00AE6F03">
        <w:rPr>
          <w:rFonts w:ascii="Times New Roman" w:eastAsia="Times New Roman" w:hAnsi="Times New Roman" w:cs="Times New Roman"/>
          <w:iCs/>
          <w:sz w:val="28"/>
          <w:szCs w:val="28"/>
        </w:rPr>
        <w:t>Căn cứ Nghị định số 163/2016/NĐ-CP ngày 21 tháng 12 năm 2016 của Chính</w:t>
      </w:r>
      <w:r>
        <w:rPr>
          <w:rFonts w:ascii="Times New Roman" w:eastAsia="Times New Roman" w:hAnsi="Times New Roman" w:cs="Times New Roman"/>
          <w:iCs/>
          <w:sz w:val="28"/>
          <w:szCs w:val="28"/>
        </w:rPr>
        <w:t xml:space="preserve"> </w:t>
      </w:r>
      <w:r w:rsidRPr="00AE6F03">
        <w:rPr>
          <w:rFonts w:ascii="Times New Roman" w:eastAsia="Times New Roman" w:hAnsi="Times New Roman" w:cs="Times New Roman"/>
          <w:iCs/>
          <w:sz w:val="28"/>
          <w:szCs w:val="28"/>
        </w:rPr>
        <w:t>phủ quy định chi tiết thi hành một số điều của Luật Ngân sách nhà nước 2015;</w:t>
      </w:r>
    </w:p>
    <w:p w14:paraId="75A1C307" w14:textId="77777777" w:rsidR="0021683D" w:rsidRDefault="00AE6F03" w:rsidP="0021683D">
      <w:pPr>
        <w:widowControl w:val="0"/>
        <w:overflowPunct w:val="0"/>
        <w:autoSpaceDE w:val="0"/>
        <w:autoSpaceDN w:val="0"/>
        <w:adjustRightInd w:val="0"/>
        <w:spacing w:after="0" w:line="300" w:lineRule="auto"/>
        <w:ind w:firstLine="567"/>
        <w:jc w:val="both"/>
        <w:textAlignment w:val="baseline"/>
        <w:rPr>
          <w:rFonts w:ascii="Times New Roman" w:eastAsia="Times New Roman" w:hAnsi="Times New Roman" w:cs="Times New Roman"/>
          <w:iCs/>
          <w:sz w:val="28"/>
          <w:szCs w:val="28"/>
        </w:rPr>
      </w:pPr>
      <w:r w:rsidRPr="00AE6F03">
        <w:rPr>
          <w:rFonts w:ascii="Times New Roman" w:eastAsia="Times New Roman" w:hAnsi="Times New Roman" w:cs="Times New Roman"/>
          <w:iCs/>
          <w:sz w:val="28"/>
          <w:szCs w:val="28"/>
        </w:rPr>
        <w:t>Căn cứ Nghị định số 142/2025/NĐ-CP ngày 12 tháng 6 năm 2025 của</w:t>
      </w:r>
      <w:r>
        <w:rPr>
          <w:rFonts w:ascii="Times New Roman" w:eastAsia="Times New Roman" w:hAnsi="Times New Roman" w:cs="Times New Roman"/>
          <w:iCs/>
          <w:sz w:val="28"/>
          <w:szCs w:val="28"/>
        </w:rPr>
        <w:t xml:space="preserve"> </w:t>
      </w:r>
      <w:r w:rsidRPr="00AE6F03">
        <w:rPr>
          <w:rFonts w:ascii="Times New Roman" w:eastAsia="Times New Roman" w:hAnsi="Times New Roman" w:cs="Times New Roman"/>
          <w:iCs/>
          <w:sz w:val="28"/>
          <w:szCs w:val="28"/>
        </w:rPr>
        <w:t>Chính phủ quy định về phân định thẩm quyền của chính quyền địa phương hai</w:t>
      </w:r>
      <w:r>
        <w:rPr>
          <w:rFonts w:ascii="Times New Roman" w:eastAsia="Times New Roman" w:hAnsi="Times New Roman" w:cs="Times New Roman"/>
          <w:iCs/>
          <w:sz w:val="28"/>
          <w:szCs w:val="28"/>
        </w:rPr>
        <w:t xml:space="preserve"> </w:t>
      </w:r>
      <w:r w:rsidRPr="00AE6F03">
        <w:rPr>
          <w:rFonts w:ascii="Times New Roman" w:eastAsia="Times New Roman" w:hAnsi="Times New Roman" w:cs="Times New Roman"/>
          <w:iCs/>
          <w:sz w:val="28"/>
          <w:szCs w:val="28"/>
        </w:rPr>
        <w:t>cấp trong lĩnh vực quản lý nhà nước của Bộ Giáo dục và Đào tạo;</w:t>
      </w:r>
      <w:r>
        <w:rPr>
          <w:rFonts w:ascii="Times New Roman" w:eastAsia="Times New Roman" w:hAnsi="Times New Roman" w:cs="Times New Roman"/>
          <w:iCs/>
          <w:sz w:val="28"/>
          <w:szCs w:val="28"/>
        </w:rPr>
        <w:t xml:space="preserve"> </w:t>
      </w:r>
    </w:p>
    <w:p w14:paraId="0252EF11" w14:textId="77777777" w:rsidR="00EA2931" w:rsidRDefault="00AE6F03" w:rsidP="00EA2931">
      <w:pPr>
        <w:widowControl w:val="0"/>
        <w:overflowPunct w:val="0"/>
        <w:autoSpaceDE w:val="0"/>
        <w:autoSpaceDN w:val="0"/>
        <w:adjustRightInd w:val="0"/>
        <w:spacing w:after="0" w:line="300" w:lineRule="auto"/>
        <w:ind w:firstLine="567"/>
        <w:jc w:val="both"/>
        <w:textAlignment w:val="baseline"/>
        <w:rPr>
          <w:rFonts w:ascii="Times New Roman" w:eastAsia="Times New Roman" w:hAnsi="Times New Roman" w:cs="Times New Roman"/>
          <w:iCs/>
          <w:sz w:val="28"/>
          <w:szCs w:val="28"/>
        </w:rPr>
      </w:pPr>
      <w:r w:rsidRPr="00AE6F03">
        <w:rPr>
          <w:rFonts w:ascii="Times New Roman" w:eastAsia="Times New Roman" w:hAnsi="Times New Roman" w:cs="Times New Roman"/>
          <w:iCs/>
          <w:sz w:val="28"/>
          <w:szCs w:val="28"/>
        </w:rPr>
        <w:t>Căn cứ Nghị định số 238/2025/NĐ-CP ngày 03 tháng 9 năm 2025 của</w:t>
      </w:r>
      <w:r>
        <w:rPr>
          <w:rFonts w:ascii="Times New Roman" w:eastAsia="Times New Roman" w:hAnsi="Times New Roman" w:cs="Times New Roman"/>
          <w:iCs/>
          <w:sz w:val="28"/>
          <w:szCs w:val="28"/>
        </w:rPr>
        <w:t xml:space="preserve"> </w:t>
      </w:r>
      <w:r w:rsidRPr="00AE6F03">
        <w:rPr>
          <w:rFonts w:ascii="Times New Roman" w:eastAsia="Times New Roman" w:hAnsi="Times New Roman" w:cs="Times New Roman"/>
          <w:iCs/>
          <w:sz w:val="28"/>
          <w:szCs w:val="28"/>
        </w:rPr>
        <w:t>Chính phủ quy định về chính sách học phí, miễn, giảm, hỗ trợ học phí, hỗ trợ chi</w:t>
      </w:r>
      <w:r>
        <w:rPr>
          <w:rFonts w:ascii="Times New Roman" w:eastAsia="Times New Roman" w:hAnsi="Times New Roman" w:cs="Times New Roman"/>
          <w:iCs/>
          <w:sz w:val="28"/>
          <w:szCs w:val="28"/>
        </w:rPr>
        <w:t xml:space="preserve"> </w:t>
      </w:r>
      <w:r w:rsidRPr="00AE6F03">
        <w:rPr>
          <w:rFonts w:ascii="Times New Roman" w:eastAsia="Times New Roman" w:hAnsi="Times New Roman" w:cs="Times New Roman"/>
          <w:iCs/>
          <w:sz w:val="28"/>
          <w:szCs w:val="28"/>
        </w:rPr>
        <w:t>phí học tập và giá dịch vụ trong lĩnh vực giáo dục, đào tạo;</w:t>
      </w:r>
      <w:r>
        <w:rPr>
          <w:rFonts w:ascii="Times New Roman" w:eastAsia="Times New Roman" w:hAnsi="Times New Roman" w:cs="Times New Roman"/>
          <w:iCs/>
          <w:sz w:val="28"/>
          <w:szCs w:val="28"/>
        </w:rPr>
        <w:t xml:space="preserve"> </w:t>
      </w:r>
    </w:p>
    <w:p w14:paraId="0F59EB61" w14:textId="77777777" w:rsidR="00EA2931" w:rsidRDefault="00AE6F03" w:rsidP="00EA2931">
      <w:pPr>
        <w:widowControl w:val="0"/>
        <w:overflowPunct w:val="0"/>
        <w:autoSpaceDE w:val="0"/>
        <w:autoSpaceDN w:val="0"/>
        <w:adjustRightInd w:val="0"/>
        <w:spacing w:after="0" w:line="300" w:lineRule="auto"/>
        <w:ind w:firstLine="567"/>
        <w:jc w:val="both"/>
        <w:textAlignment w:val="baseline"/>
        <w:rPr>
          <w:rFonts w:ascii="Times New Roman" w:eastAsia="Times New Roman" w:hAnsi="Times New Roman" w:cs="Times New Roman"/>
          <w:iCs/>
          <w:sz w:val="28"/>
          <w:szCs w:val="28"/>
        </w:rPr>
      </w:pPr>
      <w:r w:rsidRPr="00AE6F03">
        <w:rPr>
          <w:rFonts w:ascii="Times New Roman" w:eastAsia="Times New Roman" w:hAnsi="Times New Roman" w:cs="Times New Roman"/>
          <w:iCs/>
          <w:sz w:val="28"/>
          <w:szCs w:val="28"/>
        </w:rPr>
        <w:t>Căn cứ Quyết định số 40/QĐ-HĐND ngày 08 tháng 10 năm 2025 của</w:t>
      </w:r>
      <w:r>
        <w:rPr>
          <w:rFonts w:ascii="Times New Roman" w:eastAsia="Times New Roman" w:hAnsi="Times New Roman" w:cs="Times New Roman"/>
          <w:iCs/>
          <w:sz w:val="28"/>
          <w:szCs w:val="28"/>
        </w:rPr>
        <w:t xml:space="preserve"> </w:t>
      </w:r>
      <w:r w:rsidRPr="00AE6F03">
        <w:rPr>
          <w:rFonts w:ascii="Times New Roman" w:eastAsia="Times New Roman" w:hAnsi="Times New Roman" w:cs="Times New Roman"/>
          <w:iCs/>
          <w:sz w:val="28"/>
          <w:szCs w:val="28"/>
        </w:rPr>
        <w:t>Thường trực Hội đồng nhân dân thành phố ban hành Danh mục Nghị quyết của</w:t>
      </w:r>
      <w:r>
        <w:rPr>
          <w:rFonts w:ascii="Times New Roman" w:eastAsia="Times New Roman" w:hAnsi="Times New Roman" w:cs="Times New Roman"/>
          <w:iCs/>
          <w:sz w:val="28"/>
          <w:szCs w:val="28"/>
        </w:rPr>
        <w:t xml:space="preserve"> </w:t>
      </w:r>
      <w:r w:rsidRPr="00AE6F03">
        <w:rPr>
          <w:rFonts w:ascii="Times New Roman" w:eastAsia="Times New Roman" w:hAnsi="Times New Roman" w:cs="Times New Roman"/>
          <w:iCs/>
          <w:sz w:val="28"/>
          <w:szCs w:val="28"/>
        </w:rPr>
        <w:t>Hội đồng nhân dân thành quy định chi tiết các nội dung được giao và trình tự, thủ</w:t>
      </w:r>
      <w:r>
        <w:rPr>
          <w:rFonts w:ascii="Times New Roman" w:eastAsia="Times New Roman" w:hAnsi="Times New Roman" w:cs="Times New Roman"/>
          <w:iCs/>
          <w:sz w:val="28"/>
          <w:szCs w:val="28"/>
        </w:rPr>
        <w:t xml:space="preserve"> </w:t>
      </w:r>
      <w:r w:rsidRPr="00AE6F03">
        <w:rPr>
          <w:rFonts w:ascii="Times New Roman" w:eastAsia="Times New Roman" w:hAnsi="Times New Roman" w:cs="Times New Roman"/>
          <w:iCs/>
          <w:sz w:val="28"/>
          <w:szCs w:val="28"/>
        </w:rPr>
        <w:t>tục</w:t>
      </w:r>
      <w:r w:rsidR="00EA2931">
        <w:rPr>
          <w:rFonts w:ascii="Times New Roman" w:eastAsia="Times New Roman" w:hAnsi="Times New Roman" w:cs="Times New Roman"/>
          <w:iCs/>
          <w:sz w:val="28"/>
          <w:szCs w:val="28"/>
        </w:rPr>
        <w:t xml:space="preserve"> xây dựng, ban hành Nghị quyết;</w:t>
      </w:r>
    </w:p>
    <w:p w14:paraId="33AA3EB1" w14:textId="315DF717" w:rsidR="002931AC" w:rsidRPr="006C365E" w:rsidRDefault="002931AC" w:rsidP="00EA2931">
      <w:pPr>
        <w:widowControl w:val="0"/>
        <w:overflowPunct w:val="0"/>
        <w:autoSpaceDE w:val="0"/>
        <w:autoSpaceDN w:val="0"/>
        <w:adjustRightInd w:val="0"/>
        <w:spacing w:after="0" w:line="300" w:lineRule="auto"/>
        <w:ind w:firstLine="567"/>
        <w:jc w:val="both"/>
        <w:textAlignment w:val="baseline"/>
        <w:rPr>
          <w:rFonts w:ascii="Times New Roman" w:eastAsia="Times New Roman" w:hAnsi="Times New Roman" w:cs="Times New Roman"/>
          <w:iCs/>
          <w:sz w:val="28"/>
          <w:szCs w:val="28"/>
        </w:rPr>
      </w:pPr>
      <w:r w:rsidRPr="00D24F41">
        <w:rPr>
          <w:rFonts w:ascii="Times New Roman" w:eastAsia="Times New Roman" w:hAnsi="Times New Roman" w:cs="Times New Roman"/>
          <w:iCs/>
          <w:sz w:val="28"/>
          <w:szCs w:val="28"/>
        </w:rPr>
        <w:t>Xét đề nghị của Sở Giáo dục và Đào tạo tại Tờ trình số...../TTr-SGDĐT ngày</w:t>
      </w:r>
      <w:r w:rsidR="00A1378D" w:rsidRPr="00D24F41">
        <w:rPr>
          <w:rFonts w:ascii="Times New Roman" w:eastAsia="Times New Roman" w:hAnsi="Times New Roman" w:cs="Times New Roman"/>
          <w:iCs/>
          <w:sz w:val="28"/>
          <w:szCs w:val="28"/>
        </w:rPr>
        <w:t xml:space="preserve"> </w:t>
      </w:r>
      <w:r w:rsidR="00696F68">
        <w:rPr>
          <w:rFonts w:ascii="Times New Roman" w:eastAsia="Times New Roman" w:hAnsi="Times New Roman" w:cs="Times New Roman"/>
          <w:iCs/>
          <w:sz w:val="28"/>
          <w:szCs w:val="28"/>
        </w:rPr>
        <w:t xml:space="preserve">    </w:t>
      </w:r>
      <w:r w:rsidRPr="00D24F41">
        <w:rPr>
          <w:rFonts w:ascii="Times New Roman" w:eastAsia="Times New Roman" w:hAnsi="Times New Roman" w:cs="Times New Roman"/>
          <w:iCs/>
          <w:sz w:val="28"/>
          <w:szCs w:val="28"/>
        </w:rPr>
        <w:t>/</w:t>
      </w:r>
      <w:r w:rsidR="00EA2931">
        <w:rPr>
          <w:rFonts w:ascii="Times New Roman" w:eastAsia="Times New Roman" w:hAnsi="Times New Roman" w:cs="Times New Roman"/>
          <w:iCs/>
          <w:sz w:val="28"/>
          <w:szCs w:val="28"/>
        </w:rPr>
        <w:t xml:space="preserve">     </w:t>
      </w:r>
      <w:r w:rsidRPr="00D24F41">
        <w:rPr>
          <w:rFonts w:ascii="Times New Roman" w:eastAsia="Times New Roman" w:hAnsi="Times New Roman" w:cs="Times New Roman"/>
          <w:iCs/>
          <w:sz w:val="28"/>
          <w:szCs w:val="28"/>
        </w:rPr>
        <w:t>/202</w:t>
      </w:r>
      <w:r w:rsidR="00655724" w:rsidRPr="00D24F41">
        <w:rPr>
          <w:rFonts w:ascii="Times New Roman" w:eastAsia="Times New Roman" w:hAnsi="Times New Roman" w:cs="Times New Roman"/>
          <w:iCs/>
          <w:sz w:val="28"/>
          <w:szCs w:val="28"/>
        </w:rPr>
        <w:t>5</w:t>
      </w:r>
      <w:r w:rsidRPr="00D24F41">
        <w:rPr>
          <w:rFonts w:ascii="Times New Roman" w:eastAsia="Times New Roman" w:hAnsi="Times New Roman" w:cs="Times New Roman"/>
          <w:iCs/>
          <w:sz w:val="28"/>
          <w:szCs w:val="28"/>
        </w:rPr>
        <w:t xml:space="preserve"> về việc </w:t>
      </w:r>
      <w:r w:rsidR="00EA3E83">
        <w:rPr>
          <w:rFonts w:ascii="Times New Roman" w:eastAsia="Times New Roman" w:hAnsi="Times New Roman" w:cs="Times New Roman"/>
          <w:iCs/>
          <w:sz w:val="28"/>
          <w:szCs w:val="28"/>
        </w:rPr>
        <w:t>ban hành</w:t>
      </w:r>
      <w:r w:rsidRPr="006C365E">
        <w:rPr>
          <w:rFonts w:ascii="Times New Roman" w:eastAsia="Times New Roman" w:hAnsi="Times New Roman" w:cs="Times New Roman"/>
          <w:iCs/>
          <w:sz w:val="28"/>
          <w:szCs w:val="28"/>
        </w:rPr>
        <w:t xml:space="preserve"> </w:t>
      </w:r>
      <w:r w:rsidR="00237E03" w:rsidRPr="00237E03">
        <w:rPr>
          <w:rFonts w:ascii="Times New Roman" w:eastAsia="Times New Roman" w:hAnsi="Times New Roman" w:cs="Times New Roman"/>
          <w:iCs/>
          <w:sz w:val="28"/>
          <w:szCs w:val="28"/>
        </w:rPr>
        <w:t>Nghị quyết quy định danh mục các khoản thu và mức thu; cơ chế quản lý thu, chi đối với dịch vụ phục vụ, hỗ trợ hoạt động giáo dục, đào tạo đối với cơ sở giáo dục công lập trên địa bàn thành phố Hải Phòng</w:t>
      </w:r>
      <w:r w:rsidR="008D0339" w:rsidRPr="00237E03">
        <w:rPr>
          <w:rFonts w:ascii="Times New Roman" w:eastAsia="Times New Roman" w:hAnsi="Times New Roman" w:cs="Times New Roman"/>
          <w:iCs/>
          <w:sz w:val="28"/>
          <w:szCs w:val="28"/>
        </w:rPr>
        <w:t>.</w:t>
      </w:r>
    </w:p>
    <w:p w14:paraId="5CDEAE81" w14:textId="7155C376" w:rsidR="00463C65" w:rsidRPr="00696F68" w:rsidRDefault="00463C65" w:rsidP="00696F68">
      <w:pPr>
        <w:widowControl w:val="0"/>
        <w:overflowPunct w:val="0"/>
        <w:autoSpaceDE w:val="0"/>
        <w:autoSpaceDN w:val="0"/>
        <w:adjustRightInd w:val="0"/>
        <w:spacing w:after="0" w:line="300" w:lineRule="auto"/>
        <w:ind w:firstLine="567"/>
        <w:jc w:val="both"/>
        <w:textAlignment w:val="baseline"/>
        <w:rPr>
          <w:rFonts w:ascii="Times New Roman" w:hAnsi="Times New Roman" w:cs="Times New Roman"/>
          <w:sz w:val="28"/>
          <w:szCs w:val="28"/>
        </w:rPr>
      </w:pPr>
      <w:r w:rsidRPr="00D24F41">
        <w:rPr>
          <w:rFonts w:ascii="Times New Roman" w:eastAsia="Times New Roman" w:hAnsi="Times New Roman" w:cs="Times New Roman"/>
          <w:sz w:val="28"/>
          <w:szCs w:val="28"/>
        </w:rPr>
        <w:t>Ủy ban nhân dân thành phố</w:t>
      </w:r>
      <w:r w:rsidRPr="00D24F41">
        <w:rPr>
          <w:rFonts w:ascii="Times New Roman" w:eastAsia="Times New Roman" w:hAnsi="Times New Roman" w:cs="Times New Roman"/>
          <w:sz w:val="28"/>
          <w:szCs w:val="28"/>
          <w:lang w:val="vi-VN"/>
        </w:rPr>
        <w:t xml:space="preserve"> </w:t>
      </w:r>
      <w:r w:rsidRPr="00D24F41">
        <w:rPr>
          <w:rFonts w:ascii="Times New Roman" w:eastAsia="Times New Roman" w:hAnsi="Times New Roman" w:cs="Times New Roman"/>
          <w:sz w:val="28"/>
          <w:szCs w:val="28"/>
        </w:rPr>
        <w:t>trình Hội đồng</w:t>
      </w:r>
      <w:r w:rsidRPr="00D24F41">
        <w:rPr>
          <w:rFonts w:ascii="Times New Roman" w:eastAsia="Times New Roman" w:hAnsi="Times New Roman" w:cs="Times New Roman"/>
          <w:sz w:val="28"/>
          <w:szCs w:val="28"/>
          <w:lang w:val="vi-VN"/>
        </w:rPr>
        <w:t xml:space="preserve"> nhân dân thành phố </w:t>
      </w:r>
      <w:r w:rsidR="006C15BD">
        <w:rPr>
          <w:rFonts w:ascii="Times New Roman" w:eastAsia="Times New Roman" w:hAnsi="Times New Roman" w:cs="Times New Roman"/>
          <w:iCs/>
          <w:sz w:val="28"/>
          <w:szCs w:val="28"/>
        </w:rPr>
        <w:t>ban hành</w:t>
      </w:r>
      <w:r w:rsidR="006C15BD" w:rsidRPr="006C365E">
        <w:rPr>
          <w:rFonts w:ascii="Times New Roman" w:eastAsia="Times New Roman" w:hAnsi="Times New Roman" w:cs="Times New Roman"/>
          <w:iCs/>
          <w:sz w:val="28"/>
          <w:szCs w:val="28"/>
        </w:rPr>
        <w:t xml:space="preserve"> </w:t>
      </w:r>
      <w:r w:rsidR="006C15BD" w:rsidRPr="00237E03">
        <w:rPr>
          <w:rFonts w:ascii="Times New Roman" w:eastAsia="Times New Roman" w:hAnsi="Times New Roman" w:cs="Times New Roman"/>
          <w:iCs/>
          <w:sz w:val="28"/>
          <w:szCs w:val="28"/>
        </w:rPr>
        <w:t xml:space="preserve">Nghị quyết quy định danh mục các khoản thu và mức thu; cơ chế quản lý thu, chi đối với </w:t>
      </w:r>
      <w:r w:rsidR="002260FF">
        <w:rPr>
          <w:rFonts w:ascii="Times New Roman" w:eastAsia="Times New Roman" w:hAnsi="Times New Roman" w:cs="Times New Roman"/>
          <w:iCs/>
          <w:sz w:val="28"/>
          <w:szCs w:val="28"/>
        </w:rPr>
        <w:t xml:space="preserve">các </w:t>
      </w:r>
      <w:r w:rsidR="006C15BD" w:rsidRPr="00237E03">
        <w:rPr>
          <w:rFonts w:ascii="Times New Roman" w:eastAsia="Times New Roman" w:hAnsi="Times New Roman" w:cs="Times New Roman"/>
          <w:iCs/>
          <w:sz w:val="28"/>
          <w:szCs w:val="28"/>
        </w:rPr>
        <w:t xml:space="preserve">dịch vụ phục vụ, hỗ trợ hoạt động giáo dục, đào tạo </w:t>
      </w:r>
      <w:r w:rsidR="002260FF">
        <w:rPr>
          <w:rFonts w:ascii="Times New Roman" w:eastAsia="Times New Roman" w:hAnsi="Times New Roman" w:cs="Times New Roman"/>
          <w:iCs/>
          <w:sz w:val="28"/>
          <w:szCs w:val="28"/>
        </w:rPr>
        <w:t>tại</w:t>
      </w:r>
      <w:r w:rsidR="006C15BD" w:rsidRPr="00237E03">
        <w:rPr>
          <w:rFonts w:ascii="Times New Roman" w:eastAsia="Times New Roman" w:hAnsi="Times New Roman" w:cs="Times New Roman"/>
          <w:iCs/>
          <w:sz w:val="28"/>
          <w:szCs w:val="28"/>
        </w:rPr>
        <w:t xml:space="preserve"> cơ sở giáo dục công lập trên địa bàn thành phố Hải Phòng</w:t>
      </w:r>
      <w:r w:rsidR="008D0339">
        <w:rPr>
          <w:rFonts w:ascii="Times New Roman" w:eastAsia="Calibri" w:hAnsi="Times New Roman"/>
          <w:sz w:val="28"/>
          <w:szCs w:val="28"/>
        </w:rPr>
        <w:t xml:space="preserve"> </w:t>
      </w:r>
      <w:r w:rsidR="00696F68">
        <w:rPr>
          <w:rStyle w:val="fontstyle01"/>
          <w:rFonts w:ascii="Times New Roman" w:hAnsi="Times New Roman" w:cs="Times New Roman"/>
          <w:color w:val="auto"/>
        </w:rPr>
        <w:t xml:space="preserve">như sau: </w:t>
      </w:r>
    </w:p>
    <w:p w14:paraId="65D9824C" w14:textId="0461A4F8" w:rsidR="00463C65" w:rsidRPr="00D24F41" w:rsidRDefault="00463C65" w:rsidP="00362E55">
      <w:pPr>
        <w:shd w:val="clear" w:color="auto" w:fill="FFFFFF"/>
        <w:spacing w:after="0" w:line="300" w:lineRule="auto"/>
        <w:ind w:firstLine="567"/>
        <w:jc w:val="both"/>
        <w:rPr>
          <w:rFonts w:ascii="Times New Roman" w:eastAsia="Times New Roman" w:hAnsi="Times New Roman" w:cs="Times New Roman"/>
          <w:b/>
          <w:sz w:val="28"/>
          <w:szCs w:val="28"/>
        </w:rPr>
      </w:pPr>
      <w:r w:rsidRPr="00D24F41">
        <w:rPr>
          <w:rFonts w:ascii="Times New Roman" w:eastAsia="Times New Roman" w:hAnsi="Times New Roman" w:cs="Times New Roman"/>
          <w:b/>
          <w:sz w:val="28"/>
          <w:szCs w:val="28"/>
        </w:rPr>
        <w:t xml:space="preserve">I. </w:t>
      </w:r>
      <w:r w:rsidR="00C5686D" w:rsidRPr="00D24F41">
        <w:rPr>
          <w:rFonts w:ascii="Times New Roman" w:eastAsia="Times New Roman" w:hAnsi="Times New Roman" w:cs="Times New Roman"/>
          <w:b/>
          <w:sz w:val="28"/>
          <w:szCs w:val="28"/>
        </w:rPr>
        <w:t>SỰ CẦN THIẾT</w:t>
      </w:r>
      <w:r w:rsidR="00F15229" w:rsidRPr="00D24F41">
        <w:rPr>
          <w:rFonts w:ascii="Times New Roman" w:eastAsia="Times New Roman" w:hAnsi="Times New Roman" w:cs="Times New Roman"/>
          <w:b/>
          <w:sz w:val="28"/>
          <w:szCs w:val="28"/>
        </w:rPr>
        <w:t xml:space="preserve"> BAN HÀNH NGHỊ QUYẾT</w:t>
      </w:r>
      <w:r w:rsidR="00565442" w:rsidRPr="00D24F41">
        <w:rPr>
          <w:rFonts w:ascii="Times New Roman" w:eastAsia="Times New Roman" w:hAnsi="Times New Roman" w:cs="Times New Roman"/>
          <w:b/>
          <w:sz w:val="28"/>
          <w:szCs w:val="28"/>
        </w:rPr>
        <w:t xml:space="preserve"> </w:t>
      </w:r>
    </w:p>
    <w:p w14:paraId="76B6E5C7" w14:textId="77777777" w:rsidR="00200345" w:rsidRDefault="00463C65" w:rsidP="00200345">
      <w:pPr>
        <w:shd w:val="clear" w:color="auto" w:fill="FFFFFF"/>
        <w:spacing w:after="0" w:line="300" w:lineRule="auto"/>
        <w:ind w:firstLine="567"/>
        <w:jc w:val="both"/>
        <w:rPr>
          <w:rFonts w:ascii="Times New Roman" w:eastAsia="Times New Roman" w:hAnsi="Times New Roman" w:cs="Times New Roman"/>
          <w:b/>
          <w:sz w:val="28"/>
          <w:szCs w:val="28"/>
        </w:rPr>
      </w:pPr>
      <w:r w:rsidRPr="00D24F41">
        <w:rPr>
          <w:rFonts w:ascii="Times New Roman" w:eastAsia="Times New Roman" w:hAnsi="Times New Roman" w:cs="Times New Roman"/>
          <w:b/>
          <w:sz w:val="28"/>
          <w:szCs w:val="28"/>
        </w:rPr>
        <w:lastRenderedPageBreak/>
        <w:t xml:space="preserve">1. </w:t>
      </w:r>
      <w:r w:rsidR="00A7187B">
        <w:rPr>
          <w:rFonts w:ascii="Times New Roman" w:eastAsia="Times New Roman" w:hAnsi="Times New Roman" w:cs="Times New Roman"/>
          <w:b/>
          <w:sz w:val="28"/>
          <w:szCs w:val="28"/>
        </w:rPr>
        <w:t>Cơ sở</w:t>
      </w:r>
      <w:r w:rsidR="00BB3017">
        <w:rPr>
          <w:rFonts w:ascii="Times New Roman" w:eastAsia="Times New Roman" w:hAnsi="Times New Roman" w:cs="Times New Roman"/>
          <w:b/>
          <w:sz w:val="28"/>
          <w:szCs w:val="28"/>
        </w:rPr>
        <w:t xml:space="preserve"> chính trị,</w:t>
      </w:r>
      <w:r w:rsidRPr="00D24F41">
        <w:rPr>
          <w:rFonts w:ascii="Times New Roman" w:eastAsia="Times New Roman" w:hAnsi="Times New Roman" w:cs="Times New Roman"/>
          <w:b/>
          <w:sz w:val="28"/>
          <w:szCs w:val="28"/>
        </w:rPr>
        <w:t xml:space="preserve"> pháp lý</w:t>
      </w:r>
    </w:p>
    <w:p w14:paraId="037FA1AE" w14:textId="77777777" w:rsidR="00200345" w:rsidRDefault="00200345" w:rsidP="00200345">
      <w:pPr>
        <w:shd w:val="clear" w:color="auto" w:fill="FFFFFF"/>
        <w:spacing w:after="0" w:line="300" w:lineRule="auto"/>
        <w:ind w:firstLine="567"/>
        <w:jc w:val="both"/>
        <w:rPr>
          <w:rFonts w:ascii="Times New Roman" w:eastAsia="Times New Roman" w:hAnsi="Times New Roman" w:cs="Times New Roman"/>
          <w:b/>
          <w:sz w:val="28"/>
          <w:szCs w:val="28"/>
        </w:rPr>
      </w:pPr>
      <w:r w:rsidRPr="00A855D7">
        <w:rPr>
          <w:rFonts w:ascii="Times New Roman" w:hAnsi="Times New Roman"/>
          <w:b/>
          <w:sz w:val="28"/>
          <w:szCs w:val="28"/>
        </w:rPr>
        <w:t>a. C</w:t>
      </w:r>
      <w:r w:rsidRPr="00A855D7">
        <w:rPr>
          <w:rFonts w:ascii="Times New Roman" w:hAnsi="Times New Roman" w:hint="eastAsia"/>
          <w:b/>
          <w:sz w:val="28"/>
          <w:szCs w:val="28"/>
        </w:rPr>
        <w:t>ơ</w:t>
      </w:r>
      <w:r w:rsidRPr="00A855D7">
        <w:rPr>
          <w:rFonts w:ascii="Times New Roman" w:hAnsi="Times New Roman"/>
          <w:b/>
          <w:sz w:val="28"/>
          <w:szCs w:val="28"/>
        </w:rPr>
        <w:t xml:space="preserve"> sở chính trị</w:t>
      </w:r>
    </w:p>
    <w:p w14:paraId="06F949BD" w14:textId="0233646E" w:rsidR="00200345" w:rsidRDefault="00200345" w:rsidP="00200345">
      <w:pPr>
        <w:shd w:val="clear" w:color="auto" w:fill="FFFFFF"/>
        <w:spacing w:after="0" w:line="300" w:lineRule="auto"/>
        <w:ind w:firstLine="567"/>
        <w:jc w:val="both"/>
        <w:rPr>
          <w:rFonts w:ascii="Times New Roman" w:eastAsia="Times New Roman" w:hAnsi="Times New Roman" w:cs="Times New Roman"/>
          <w:b/>
          <w:sz w:val="28"/>
          <w:szCs w:val="28"/>
        </w:rPr>
      </w:pPr>
      <w:r w:rsidRPr="00A855D7">
        <w:rPr>
          <w:rFonts w:ascii="Times New Roman" w:hAnsi="Times New Roman"/>
          <w:sz w:val="28"/>
          <w:szCs w:val="28"/>
        </w:rPr>
        <w:t xml:space="preserve">Ngày 12/6/2025, Quốc hội khóa 15 </w:t>
      </w:r>
      <w:r w:rsidRPr="00A855D7">
        <w:rPr>
          <w:rFonts w:ascii="Times New Roman" w:hAnsi="Times New Roman" w:hint="eastAsia"/>
          <w:sz w:val="28"/>
          <w:szCs w:val="28"/>
        </w:rPr>
        <w:t>đã</w:t>
      </w:r>
      <w:r w:rsidRPr="00A855D7">
        <w:rPr>
          <w:rFonts w:ascii="Times New Roman" w:hAnsi="Times New Roman"/>
          <w:sz w:val="28"/>
          <w:szCs w:val="28"/>
        </w:rPr>
        <w:t xml:space="preserve"> ban hành Nghị quyết số 202/2025/QH15 về việc sắp xếp </w:t>
      </w:r>
      <w:r w:rsidRPr="00A855D7">
        <w:rPr>
          <w:rFonts w:ascii="Times New Roman" w:hAnsi="Times New Roman" w:hint="eastAsia"/>
          <w:sz w:val="28"/>
          <w:szCs w:val="28"/>
        </w:rPr>
        <w:t>đơ</w:t>
      </w:r>
      <w:r w:rsidRPr="00A855D7">
        <w:rPr>
          <w:rFonts w:ascii="Times New Roman" w:hAnsi="Times New Roman"/>
          <w:sz w:val="28"/>
          <w:szCs w:val="28"/>
        </w:rPr>
        <w:t xml:space="preserve">n vị hành chính cấp tỉnh, theo </w:t>
      </w:r>
      <w:r w:rsidRPr="00A855D7">
        <w:rPr>
          <w:rFonts w:ascii="Times New Roman" w:hAnsi="Times New Roman" w:hint="eastAsia"/>
          <w:sz w:val="28"/>
          <w:szCs w:val="28"/>
        </w:rPr>
        <w:t>đó</w:t>
      </w:r>
      <w:r w:rsidRPr="00A855D7">
        <w:rPr>
          <w:rFonts w:ascii="Times New Roman" w:hAnsi="Times New Roman"/>
          <w:sz w:val="28"/>
          <w:szCs w:val="28"/>
        </w:rPr>
        <w:t>, sắp xếp toàn bộ diện tích tự nhiên, quy mô dân số của thành phố Hải Phòng và tỉnh Hải D</w:t>
      </w:r>
      <w:r w:rsidRPr="00A855D7">
        <w:rPr>
          <w:rFonts w:ascii="Times New Roman" w:hAnsi="Times New Roman" w:hint="eastAsia"/>
          <w:sz w:val="28"/>
          <w:szCs w:val="28"/>
        </w:rPr>
        <w:t>ươ</w:t>
      </w:r>
      <w:r w:rsidRPr="00A855D7">
        <w:rPr>
          <w:rFonts w:ascii="Times New Roman" w:hAnsi="Times New Roman"/>
          <w:sz w:val="28"/>
          <w:szCs w:val="28"/>
        </w:rPr>
        <w:t>ng thành thành phố mới có tên gọi là thành phố Hải Phòng.</w:t>
      </w:r>
    </w:p>
    <w:p w14:paraId="481C5C8A" w14:textId="426D829A" w:rsidR="00200345" w:rsidRDefault="00200345" w:rsidP="00200345">
      <w:pPr>
        <w:shd w:val="clear" w:color="auto" w:fill="FFFFFF"/>
        <w:spacing w:after="0" w:line="300" w:lineRule="auto"/>
        <w:ind w:firstLine="567"/>
        <w:jc w:val="both"/>
        <w:rPr>
          <w:rFonts w:ascii="Times New Roman" w:eastAsia="Times New Roman" w:hAnsi="Times New Roman" w:cs="Times New Roman"/>
          <w:b/>
          <w:sz w:val="28"/>
          <w:szCs w:val="28"/>
        </w:rPr>
      </w:pPr>
      <w:r w:rsidRPr="00A855D7">
        <w:rPr>
          <w:rFonts w:ascii="Times New Roman" w:hAnsi="Times New Roman"/>
          <w:sz w:val="28"/>
          <w:szCs w:val="28"/>
        </w:rPr>
        <w:t>Ngày 16/6/2025, Ủy ban Th</w:t>
      </w:r>
      <w:r w:rsidRPr="00A855D7">
        <w:rPr>
          <w:rFonts w:ascii="Times New Roman" w:hAnsi="Times New Roman" w:hint="eastAsia"/>
          <w:sz w:val="28"/>
          <w:szCs w:val="28"/>
        </w:rPr>
        <w:t>ư</w:t>
      </w:r>
      <w:r w:rsidRPr="00A855D7">
        <w:rPr>
          <w:rFonts w:ascii="Times New Roman" w:hAnsi="Times New Roman"/>
          <w:sz w:val="28"/>
          <w:szCs w:val="28"/>
        </w:rPr>
        <w:t xml:space="preserve">ờng vụ Quốc hội khóa 15 </w:t>
      </w:r>
      <w:r w:rsidRPr="00A855D7">
        <w:rPr>
          <w:rFonts w:ascii="Times New Roman" w:hAnsi="Times New Roman" w:hint="eastAsia"/>
          <w:sz w:val="28"/>
          <w:szCs w:val="28"/>
        </w:rPr>
        <w:t>đã</w:t>
      </w:r>
      <w:r w:rsidRPr="00A855D7">
        <w:rPr>
          <w:rFonts w:ascii="Times New Roman" w:hAnsi="Times New Roman"/>
          <w:sz w:val="28"/>
          <w:szCs w:val="28"/>
        </w:rPr>
        <w:t xml:space="preserve"> ban hành Nghị quyết số 1669/NQ-UBTVQH15 về việc sắp xếp các </w:t>
      </w:r>
      <w:r w:rsidRPr="00A855D7">
        <w:rPr>
          <w:rFonts w:ascii="Times New Roman" w:hAnsi="Times New Roman" w:hint="eastAsia"/>
          <w:sz w:val="28"/>
          <w:szCs w:val="28"/>
        </w:rPr>
        <w:t>đơ</w:t>
      </w:r>
      <w:r w:rsidRPr="00A855D7">
        <w:rPr>
          <w:rFonts w:ascii="Times New Roman" w:hAnsi="Times New Roman"/>
          <w:sz w:val="28"/>
          <w:szCs w:val="28"/>
        </w:rPr>
        <w:t>n vị hành chính cấp xã của thành phố Hải Phòng n</w:t>
      </w:r>
      <w:r w:rsidRPr="00A855D7">
        <w:rPr>
          <w:rFonts w:ascii="Times New Roman" w:hAnsi="Times New Roman" w:hint="eastAsia"/>
          <w:sz w:val="28"/>
          <w:szCs w:val="28"/>
        </w:rPr>
        <w:t>ă</w:t>
      </w:r>
      <w:r w:rsidRPr="00A855D7">
        <w:rPr>
          <w:rFonts w:ascii="Times New Roman" w:hAnsi="Times New Roman"/>
          <w:sz w:val="28"/>
          <w:szCs w:val="28"/>
        </w:rPr>
        <w:t xml:space="preserve">m 2025, theo </w:t>
      </w:r>
      <w:r w:rsidRPr="00A855D7">
        <w:rPr>
          <w:rFonts w:ascii="Times New Roman" w:hAnsi="Times New Roman" w:hint="eastAsia"/>
          <w:sz w:val="28"/>
          <w:szCs w:val="28"/>
        </w:rPr>
        <w:t>đó</w:t>
      </w:r>
      <w:r w:rsidRPr="00A855D7">
        <w:rPr>
          <w:rFonts w:ascii="Times New Roman" w:hAnsi="Times New Roman"/>
          <w:sz w:val="28"/>
          <w:szCs w:val="28"/>
        </w:rPr>
        <w:t xml:space="preserve">, </w:t>
      </w:r>
      <w:r w:rsidR="003D029C">
        <w:rPr>
          <w:rFonts w:ascii="Times New Roman" w:hAnsi="Times New Roman"/>
          <w:sz w:val="28"/>
          <w:szCs w:val="28"/>
        </w:rPr>
        <w:t>sau</w:t>
      </w:r>
      <w:r w:rsidRPr="00A855D7">
        <w:rPr>
          <w:rFonts w:ascii="Times New Roman" w:hAnsi="Times New Roman"/>
          <w:sz w:val="28"/>
          <w:szCs w:val="28"/>
        </w:rPr>
        <w:t xml:space="preserve"> sắp xếp thành phố Hải Phòng </w:t>
      </w:r>
      <w:r w:rsidR="003D029C">
        <w:rPr>
          <w:rFonts w:ascii="Times New Roman" w:hAnsi="Times New Roman"/>
          <w:sz w:val="28"/>
          <w:szCs w:val="28"/>
        </w:rPr>
        <w:t xml:space="preserve">hình thành </w:t>
      </w:r>
      <w:r w:rsidRPr="00A855D7">
        <w:rPr>
          <w:rFonts w:ascii="Times New Roman" w:hAnsi="Times New Roman"/>
          <w:sz w:val="28"/>
          <w:szCs w:val="28"/>
        </w:rPr>
        <w:t xml:space="preserve">114 </w:t>
      </w:r>
      <w:r w:rsidRPr="00A855D7">
        <w:rPr>
          <w:rFonts w:ascii="Times New Roman" w:hAnsi="Times New Roman" w:hint="eastAsia"/>
          <w:sz w:val="28"/>
          <w:szCs w:val="28"/>
        </w:rPr>
        <w:t>đơ</w:t>
      </w:r>
      <w:r w:rsidRPr="00A855D7">
        <w:rPr>
          <w:rFonts w:ascii="Times New Roman" w:hAnsi="Times New Roman"/>
          <w:sz w:val="28"/>
          <w:szCs w:val="28"/>
        </w:rPr>
        <w:t>n vị hành chính cấp xã, gồm 67 xã, 45 ph</w:t>
      </w:r>
      <w:r w:rsidRPr="00A855D7">
        <w:rPr>
          <w:rFonts w:ascii="Times New Roman" w:hAnsi="Times New Roman" w:hint="eastAsia"/>
          <w:sz w:val="28"/>
          <w:szCs w:val="28"/>
        </w:rPr>
        <w:t>ư</w:t>
      </w:r>
      <w:r w:rsidRPr="00A855D7">
        <w:rPr>
          <w:rFonts w:ascii="Times New Roman" w:hAnsi="Times New Roman"/>
          <w:sz w:val="28"/>
          <w:szCs w:val="28"/>
        </w:rPr>
        <w:t xml:space="preserve">ờng và 02 </w:t>
      </w:r>
      <w:r w:rsidRPr="00A855D7">
        <w:rPr>
          <w:rFonts w:ascii="Times New Roman" w:hAnsi="Times New Roman" w:hint="eastAsia"/>
          <w:sz w:val="28"/>
          <w:szCs w:val="28"/>
        </w:rPr>
        <w:t>đ</w:t>
      </w:r>
      <w:r w:rsidRPr="00A855D7">
        <w:rPr>
          <w:rFonts w:ascii="Times New Roman" w:hAnsi="Times New Roman"/>
          <w:sz w:val="28"/>
          <w:szCs w:val="28"/>
        </w:rPr>
        <w:t>ặ</w:t>
      </w:r>
      <w:r w:rsidR="005710E7">
        <w:rPr>
          <w:rFonts w:ascii="Times New Roman" w:hAnsi="Times New Roman"/>
          <w:sz w:val="28"/>
          <w:szCs w:val="28"/>
        </w:rPr>
        <w:t>c khu và chính thức hoạt động từ ngày 01/7/2025</w:t>
      </w:r>
    </w:p>
    <w:p w14:paraId="5DF6346F" w14:textId="3616C56E" w:rsidR="005537B2" w:rsidRDefault="007C74AC" w:rsidP="005537B2">
      <w:pPr>
        <w:shd w:val="clear" w:color="auto" w:fill="FFFFFF"/>
        <w:spacing w:after="0" w:line="300" w:lineRule="auto"/>
        <w:ind w:firstLine="567"/>
        <w:jc w:val="both"/>
        <w:rPr>
          <w:rFonts w:ascii="Times New Roman" w:eastAsia="Times New Roman" w:hAnsi="Times New Roman" w:cs="Times New Roman"/>
          <w:b/>
          <w:sz w:val="28"/>
          <w:szCs w:val="28"/>
        </w:rPr>
      </w:pPr>
      <w:r>
        <w:rPr>
          <w:rFonts w:ascii="Times New Roman" w:hAnsi="Times New Roman"/>
          <w:sz w:val="28"/>
          <w:szCs w:val="28"/>
        </w:rPr>
        <w:t>Xuất phát từ yêu cầu thực tế s</w:t>
      </w:r>
      <w:r w:rsidR="00200345" w:rsidRPr="00A855D7">
        <w:rPr>
          <w:rFonts w:ascii="Times New Roman" w:hAnsi="Times New Roman"/>
          <w:sz w:val="28"/>
          <w:szCs w:val="28"/>
        </w:rPr>
        <w:t>au khi sáp nhập</w:t>
      </w:r>
      <w:r>
        <w:rPr>
          <w:rFonts w:ascii="Times New Roman" w:hAnsi="Times New Roman"/>
          <w:sz w:val="28"/>
          <w:szCs w:val="28"/>
        </w:rPr>
        <w:t>, sắp xếp</w:t>
      </w:r>
      <w:r w:rsidR="00200345" w:rsidRPr="00A855D7">
        <w:rPr>
          <w:rFonts w:ascii="Times New Roman" w:hAnsi="Times New Roman"/>
          <w:sz w:val="28"/>
          <w:szCs w:val="28"/>
        </w:rPr>
        <w:t xml:space="preserve"> </w:t>
      </w:r>
      <w:r w:rsidR="00200345" w:rsidRPr="00A855D7">
        <w:rPr>
          <w:rFonts w:ascii="Times New Roman" w:hAnsi="Times New Roman" w:hint="eastAsia"/>
          <w:sz w:val="28"/>
          <w:szCs w:val="28"/>
        </w:rPr>
        <w:t>đơ</w:t>
      </w:r>
      <w:r w:rsidR="00200345" w:rsidRPr="00A855D7">
        <w:rPr>
          <w:rFonts w:ascii="Times New Roman" w:hAnsi="Times New Roman"/>
          <w:sz w:val="28"/>
          <w:szCs w:val="28"/>
        </w:rPr>
        <w:t xml:space="preserve">n vị hành chính các cấp theo các Nghị quyết nêu trên, việc ban hành </w:t>
      </w:r>
      <w:r w:rsidR="00200345" w:rsidRPr="00237E03">
        <w:rPr>
          <w:rFonts w:ascii="Times New Roman" w:eastAsia="Times New Roman" w:hAnsi="Times New Roman" w:cs="Times New Roman"/>
          <w:iCs/>
          <w:sz w:val="28"/>
          <w:szCs w:val="28"/>
        </w:rPr>
        <w:t xml:space="preserve">danh mục các khoản thu và mức thu; cơ chế quản lý thu, chi đối với </w:t>
      </w:r>
      <w:r>
        <w:rPr>
          <w:rFonts w:ascii="Times New Roman" w:eastAsia="Times New Roman" w:hAnsi="Times New Roman" w:cs="Times New Roman"/>
          <w:iCs/>
          <w:sz w:val="28"/>
          <w:szCs w:val="28"/>
        </w:rPr>
        <w:t xml:space="preserve">các </w:t>
      </w:r>
      <w:r w:rsidR="00200345" w:rsidRPr="00237E03">
        <w:rPr>
          <w:rFonts w:ascii="Times New Roman" w:eastAsia="Times New Roman" w:hAnsi="Times New Roman" w:cs="Times New Roman"/>
          <w:iCs/>
          <w:sz w:val="28"/>
          <w:szCs w:val="28"/>
        </w:rPr>
        <w:t xml:space="preserve">dịch vụ phục vụ, hỗ trợ hoạt động giáo dục, đào tạo </w:t>
      </w:r>
      <w:r>
        <w:rPr>
          <w:rFonts w:ascii="Times New Roman" w:eastAsia="Times New Roman" w:hAnsi="Times New Roman" w:cs="Times New Roman"/>
          <w:iCs/>
          <w:sz w:val="28"/>
          <w:szCs w:val="28"/>
        </w:rPr>
        <w:t>tại</w:t>
      </w:r>
      <w:r w:rsidR="00200345" w:rsidRPr="00237E03">
        <w:rPr>
          <w:rFonts w:ascii="Times New Roman" w:eastAsia="Times New Roman" w:hAnsi="Times New Roman" w:cs="Times New Roman"/>
          <w:iCs/>
          <w:sz w:val="28"/>
          <w:szCs w:val="28"/>
        </w:rPr>
        <w:t xml:space="preserve"> cơ sở giáo dục công lập trên địa bàn thành phố Hải Phòng</w:t>
      </w:r>
      <w:r w:rsidR="00200345" w:rsidRPr="00A855D7">
        <w:rPr>
          <w:rFonts w:ascii="Times New Roman" w:hAnsi="Times New Roman"/>
          <w:sz w:val="28"/>
          <w:szCs w:val="28"/>
        </w:rPr>
        <w:t xml:space="preserve"> là cần thiết, xuất phát từ yêu cầu thực tế.</w:t>
      </w:r>
    </w:p>
    <w:p w14:paraId="0135997F" w14:textId="77777777" w:rsidR="005537B2" w:rsidRDefault="005537B2" w:rsidP="005537B2">
      <w:pPr>
        <w:shd w:val="clear" w:color="auto" w:fill="FFFFFF"/>
        <w:spacing w:after="0" w:line="300" w:lineRule="auto"/>
        <w:ind w:firstLine="567"/>
        <w:jc w:val="both"/>
        <w:rPr>
          <w:rFonts w:ascii="Times New Roman" w:eastAsia="Times New Roman" w:hAnsi="Times New Roman" w:cs="Times New Roman"/>
          <w:b/>
          <w:sz w:val="28"/>
          <w:szCs w:val="28"/>
        </w:rPr>
      </w:pPr>
      <w:r w:rsidRPr="001453C0">
        <w:rPr>
          <w:rFonts w:ascii="Times New Roman" w:hAnsi="Times New Roman"/>
          <w:b/>
          <w:sz w:val="28"/>
          <w:szCs w:val="28"/>
        </w:rPr>
        <w:t>b. C</w:t>
      </w:r>
      <w:r w:rsidRPr="001453C0">
        <w:rPr>
          <w:rFonts w:ascii="Times New Roman" w:hAnsi="Times New Roman" w:hint="eastAsia"/>
          <w:b/>
          <w:sz w:val="28"/>
          <w:szCs w:val="28"/>
        </w:rPr>
        <w:t>ơ</w:t>
      </w:r>
      <w:r w:rsidRPr="001453C0">
        <w:rPr>
          <w:rFonts w:ascii="Times New Roman" w:hAnsi="Times New Roman"/>
          <w:b/>
          <w:sz w:val="28"/>
          <w:szCs w:val="28"/>
        </w:rPr>
        <w:t xml:space="preserve"> sở pháp lý</w:t>
      </w:r>
    </w:p>
    <w:p w14:paraId="14D36122" w14:textId="77777777" w:rsidR="005537B2" w:rsidRDefault="002107B0" w:rsidP="005537B2">
      <w:pPr>
        <w:shd w:val="clear" w:color="auto" w:fill="FFFFFF"/>
        <w:spacing w:after="0" w:line="300" w:lineRule="auto"/>
        <w:ind w:firstLine="567"/>
        <w:jc w:val="both"/>
        <w:rPr>
          <w:rFonts w:ascii="Times New Roman" w:eastAsia="Times New Roman" w:hAnsi="Times New Roman" w:cs="Times New Roman"/>
          <w:b/>
          <w:sz w:val="28"/>
          <w:szCs w:val="28"/>
        </w:rPr>
      </w:pPr>
      <w:r w:rsidRPr="002107B0">
        <w:rPr>
          <w:rFonts w:ascii="Times New Roman" w:hAnsi="Times New Roman"/>
          <w:color w:val="000000"/>
          <w:sz w:val="28"/>
          <w:szCs w:val="28"/>
          <w:lang w:eastAsia="vi-VN" w:bidi="vi-VN"/>
        </w:rPr>
        <w:t>Tại đ</w:t>
      </w:r>
      <w:r w:rsidRPr="002107B0">
        <w:rPr>
          <w:rFonts w:ascii="Times New Roman" w:hAnsi="Times New Roman"/>
          <w:color w:val="000000"/>
          <w:sz w:val="28"/>
          <w:szCs w:val="28"/>
          <w:lang w:val="vi-VN" w:eastAsia="vi-VN" w:bidi="vi-VN"/>
        </w:rPr>
        <w:t xml:space="preserve">iểm b khoản 6 Điều 99 Luật Giáo dục năm 2019 quy định: </w:t>
      </w:r>
      <w:r w:rsidRPr="002107B0">
        <w:rPr>
          <w:rFonts w:ascii="Times New Roman" w:hAnsi="Times New Roman"/>
          <w:i/>
          <w:iCs/>
          <w:color w:val="000000"/>
          <w:sz w:val="28"/>
          <w:szCs w:val="28"/>
          <w:shd w:val="clear" w:color="auto" w:fill="FFFFFF"/>
          <w:lang w:val="vi-VN" w:eastAsia="vi-VN" w:bidi="vi-VN"/>
        </w:rPr>
        <w:t xml:space="preserve">“Hội đồng </w:t>
      </w:r>
      <w:r w:rsidRPr="002107B0">
        <w:rPr>
          <w:rFonts w:ascii="Times New Roman" w:hAnsi="Times New Roman"/>
          <w:i/>
          <w:color w:val="000000"/>
          <w:sz w:val="28"/>
          <w:szCs w:val="28"/>
          <w:lang w:val="vi-VN" w:eastAsia="vi-VN" w:bidi="vi-VN"/>
        </w:rPr>
        <w:t xml:space="preserve">nhân dân </w:t>
      </w:r>
      <w:r w:rsidRPr="002107B0">
        <w:rPr>
          <w:rFonts w:ascii="Times New Roman" w:hAnsi="Times New Roman"/>
          <w:i/>
          <w:color w:val="000000"/>
          <w:sz w:val="28"/>
          <w:szCs w:val="28"/>
          <w:lang w:eastAsia="vi-VN" w:bidi="vi-VN"/>
        </w:rPr>
        <w:t>cấp</w:t>
      </w:r>
      <w:r w:rsidRPr="002107B0">
        <w:rPr>
          <w:rFonts w:ascii="Times New Roman" w:hAnsi="Times New Roman"/>
          <w:i/>
          <w:color w:val="000000"/>
          <w:sz w:val="28"/>
          <w:szCs w:val="28"/>
          <w:lang w:val="vi-VN" w:eastAsia="vi-VN" w:bidi="vi-VN"/>
        </w:rPr>
        <w:t xml:space="preserve"> tỉnh quyết định khung học phí hoặc mức học </w:t>
      </w:r>
      <w:r w:rsidRPr="002107B0">
        <w:rPr>
          <w:rFonts w:ascii="Times New Roman" w:hAnsi="Times New Roman"/>
          <w:i/>
          <w:color w:val="000000"/>
          <w:sz w:val="28"/>
          <w:szCs w:val="28"/>
          <w:lang w:eastAsia="vi-VN" w:bidi="vi-VN"/>
        </w:rPr>
        <w:t>phí</w:t>
      </w:r>
      <w:r w:rsidRPr="002107B0">
        <w:rPr>
          <w:rFonts w:ascii="Times New Roman" w:hAnsi="Times New Roman"/>
          <w:i/>
          <w:color w:val="000000"/>
          <w:sz w:val="28"/>
          <w:szCs w:val="28"/>
          <w:lang w:val="vi-VN" w:eastAsia="vi-VN" w:bidi="vi-VN"/>
        </w:rPr>
        <w:t xml:space="preserve"> cụ </w:t>
      </w:r>
      <w:r w:rsidRPr="002107B0">
        <w:rPr>
          <w:rFonts w:ascii="Times New Roman" w:hAnsi="Times New Roman"/>
          <w:i/>
          <w:color w:val="000000"/>
          <w:sz w:val="28"/>
          <w:szCs w:val="28"/>
          <w:lang w:eastAsia="vi-VN" w:bidi="vi-VN"/>
        </w:rPr>
        <w:t>thể</w:t>
      </w:r>
      <w:r w:rsidRPr="002107B0">
        <w:rPr>
          <w:rFonts w:ascii="Times New Roman" w:hAnsi="Times New Roman"/>
          <w:i/>
          <w:color w:val="000000"/>
          <w:sz w:val="28"/>
          <w:szCs w:val="28"/>
          <w:lang w:val="vi-VN" w:eastAsia="vi-VN" w:bidi="vi-VN"/>
        </w:rPr>
        <w:t>, các khoản</w:t>
      </w:r>
      <w:r w:rsidRPr="002107B0">
        <w:rPr>
          <w:rFonts w:ascii="Times New Roman" w:hAnsi="Times New Roman"/>
          <w:i/>
          <w:color w:val="000000"/>
          <w:sz w:val="28"/>
          <w:szCs w:val="28"/>
          <w:lang w:eastAsia="vi-VN" w:bidi="vi-VN"/>
        </w:rPr>
        <w:t xml:space="preserve"> </w:t>
      </w:r>
      <w:r w:rsidRPr="002107B0">
        <w:rPr>
          <w:rFonts w:ascii="Times New Roman" w:hAnsi="Times New Roman"/>
          <w:i/>
          <w:color w:val="000000"/>
          <w:sz w:val="28"/>
          <w:szCs w:val="28"/>
          <w:lang w:val="vi-VN" w:eastAsia="vi-VN" w:bidi="vi-VN"/>
        </w:rPr>
        <w:t xml:space="preserve">thu dịch vụ phục vụ, </w:t>
      </w:r>
      <w:r w:rsidRPr="002107B0">
        <w:rPr>
          <w:rFonts w:ascii="Times New Roman" w:hAnsi="Times New Roman"/>
          <w:i/>
          <w:color w:val="000000"/>
          <w:sz w:val="28"/>
          <w:szCs w:val="28"/>
          <w:lang w:eastAsia="vi-VN" w:bidi="vi-VN"/>
        </w:rPr>
        <w:t>hỗ</w:t>
      </w:r>
      <w:r w:rsidRPr="002107B0">
        <w:rPr>
          <w:rFonts w:ascii="Times New Roman" w:hAnsi="Times New Roman"/>
          <w:i/>
          <w:color w:val="000000"/>
          <w:sz w:val="28"/>
          <w:szCs w:val="28"/>
          <w:lang w:val="vi-VN" w:eastAsia="vi-VN" w:bidi="vi-VN"/>
        </w:rPr>
        <w:t xml:space="preserve"> trợ hoạt động giáo dục của nhà trường đối với cơ sở giảo</w:t>
      </w:r>
      <w:r w:rsidRPr="002107B0">
        <w:rPr>
          <w:rFonts w:ascii="Times New Roman" w:hAnsi="Times New Roman"/>
          <w:i/>
          <w:color w:val="000000"/>
          <w:sz w:val="28"/>
          <w:szCs w:val="28"/>
          <w:lang w:eastAsia="vi-VN" w:bidi="vi-VN"/>
        </w:rPr>
        <w:t xml:space="preserve"> </w:t>
      </w:r>
      <w:r w:rsidRPr="002107B0">
        <w:rPr>
          <w:rFonts w:ascii="Times New Roman" w:hAnsi="Times New Roman"/>
          <w:i/>
          <w:color w:val="000000"/>
          <w:sz w:val="28"/>
          <w:szCs w:val="28"/>
          <w:lang w:val="vi-VN" w:eastAsia="vi-VN" w:bidi="vi-VN"/>
        </w:rPr>
        <w:t xml:space="preserve">duc công </w:t>
      </w:r>
      <w:r w:rsidRPr="002107B0">
        <w:rPr>
          <w:rFonts w:ascii="Times New Roman" w:hAnsi="Times New Roman"/>
          <w:i/>
          <w:color w:val="000000"/>
          <w:sz w:val="28"/>
          <w:szCs w:val="28"/>
          <w:lang w:eastAsia="vi-VN" w:bidi="vi-VN"/>
        </w:rPr>
        <w:t>lập</w:t>
      </w:r>
      <w:r w:rsidRPr="002107B0">
        <w:rPr>
          <w:rFonts w:ascii="Times New Roman" w:hAnsi="Times New Roman"/>
          <w:i/>
          <w:color w:val="000000"/>
          <w:sz w:val="28"/>
          <w:szCs w:val="28"/>
          <w:lang w:val="vi-VN" w:eastAsia="vi-VN" w:bidi="vi-VN"/>
        </w:rPr>
        <w:t xml:space="preserve"> theo </w:t>
      </w:r>
      <w:r w:rsidRPr="002107B0">
        <w:rPr>
          <w:rFonts w:ascii="Times New Roman" w:hAnsi="Times New Roman"/>
          <w:i/>
          <w:color w:val="000000"/>
          <w:sz w:val="28"/>
          <w:szCs w:val="28"/>
          <w:lang w:eastAsia="vi-VN" w:bidi="vi-VN"/>
        </w:rPr>
        <w:t>thẩm</w:t>
      </w:r>
      <w:r w:rsidRPr="002107B0">
        <w:rPr>
          <w:rFonts w:ascii="Times New Roman" w:hAnsi="Times New Roman"/>
          <w:i/>
          <w:color w:val="000000"/>
          <w:sz w:val="28"/>
          <w:szCs w:val="28"/>
          <w:lang w:val="vi-VN" w:eastAsia="vi-VN" w:bidi="vi-VN"/>
        </w:rPr>
        <w:t xml:space="preserve"> </w:t>
      </w:r>
      <w:r w:rsidRPr="002107B0">
        <w:rPr>
          <w:rFonts w:ascii="Times New Roman" w:hAnsi="Times New Roman"/>
          <w:i/>
          <w:color w:val="000000"/>
          <w:sz w:val="28"/>
          <w:szCs w:val="28"/>
          <w:lang w:eastAsia="vi-VN" w:bidi="vi-VN"/>
        </w:rPr>
        <w:t>quyền</w:t>
      </w:r>
      <w:r w:rsidRPr="002107B0">
        <w:rPr>
          <w:rFonts w:ascii="Times New Roman" w:hAnsi="Times New Roman"/>
          <w:i/>
          <w:color w:val="000000"/>
          <w:sz w:val="28"/>
          <w:szCs w:val="28"/>
          <w:lang w:val="vi-VN" w:eastAsia="vi-VN" w:bidi="vi-VN"/>
        </w:rPr>
        <w:t xml:space="preserve"> quản </w:t>
      </w:r>
      <w:r w:rsidRPr="002107B0">
        <w:rPr>
          <w:rFonts w:ascii="Times New Roman" w:hAnsi="Times New Roman"/>
          <w:i/>
          <w:color w:val="000000"/>
          <w:sz w:val="28"/>
          <w:szCs w:val="28"/>
          <w:lang w:eastAsia="vi-VN" w:bidi="vi-VN"/>
        </w:rPr>
        <w:t>lý</w:t>
      </w:r>
      <w:r w:rsidRPr="002107B0">
        <w:rPr>
          <w:rFonts w:ascii="Times New Roman" w:hAnsi="Times New Roman"/>
          <w:i/>
          <w:color w:val="000000"/>
          <w:sz w:val="28"/>
          <w:szCs w:val="28"/>
          <w:lang w:val="vi-VN" w:eastAsia="vi-VN" w:bidi="vi-VN"/>
        </w:rPr>
        <w:t xml:space="preserve"> nhà nước về giáo d</w:t>
      </w:r>
      <w:r w:rsidR="008D0339">
        <w:rPr>
          <w:rFonts w:ascii="Times New Roman" w:hAnsi="Times New Roman"/>
          <w:i/>
          <w:color w:val="000000"/>
          <w:sz w:val="28"/>
          <w:szCs w:val="28"/>
          <w:lang w:eastAsia="vi-VN" w:bidi="vi-VN"/>
        </w:rPr>
        <w:t>ụ</w:t>
      </w:r>
      <w:r w:rsidRPr="002107B0">
        <w:rPr>
          <w:rFonts w:ascii="Times New Roman" w:hAnsi="Times New Roman"/>
          <w:i/>
          <w:color w:val="000000"/>
          <w:sz w:val="28"/>
          <w:szCs w:val="28"/>
          <w:lang w:val="vi-VN" w:eastAsia="vi-VN" w:bidi="vi-VN"/>
        </w:rPr>
        <w:t>c trên cơ sở</w:t>
      </w:r>
      <w:r w:rsidRPr="002107B0">
        <w:rPr>
          <w:rFonts w:ascii="Times New Roman" w:hAnsi="Times New Roman"/>
          <w:i/>
          <w:color w:val="000000"/>
          <w:sz w:val="28"/>
          <w:szCs w:val="28"/>
          <w:lang w:eastAsia="vi-VN" w:bidi="vi-VN"/>
        </w:rPr>
        <w:t xml:space="preserve"> đề nghị của </w:t>
      </w:r>
      <w:r w:rsidRPr="002107B0">
        <w:rPr>
          <w:rFonts w:ascii="Times New Roman" w:hAnsi="Times New Roman"/>
          <w:i/>
          <w:iCs/>
          <w:color w:val="000000"/>
          <w:sz w:val="28"/>
          <w:szCs w:val="28"/>
          <w:shd w:val="clear" w:color="auto" w:fill="FFFFFF"/>
          <w:lang w:val="vi-VN" w:eastAsia="vi-VN" w:bidi="vi-VN"/>
        </w:rPr>
        <w:t xml:space="preserve">của </w:t>
      </w:r>
      <w:r w:rsidR="008D0339">
        <w:rPr>
          <w:rFonts w:ascii="Times New Roman" w:hAnsi="Times New Roman"/>
          <w:i/>
          <w:iCs/>
          <w:color w:val="000000"/>
          <w:sz w:val="28"/>
          <w:szCs w:val="28"/>
          <w:shd w:val="clear" w:color="auto" w:fill="FFFFFF"/>
          <w:lang w:eastAsia="vi-VN" w:bidi="vi-VN"/>
        </w:rPr>
        <w:t>Ủ</w:t>
      </w:r>
      <w:r w:rsidRPr="002107B0">
        <w:rPr>
          <w:rFonts w:ascii="Times New Roman" w:hAnsi="Times New Roman"/>
          <w:i/>
          <w:iCs/>
          <w:color w:val="000000"/>
          <w:sz w:val="28"/>
          <w:szCs w:val="28"/>
          <w:shd w:val="clear" w:color="auto" w:fill="FFFFFF"/>
          <w:lang w:val="vi-VN" w:eastAsia="vi-VN" w:bidi="vi-VN"/>
        </w:rPr>
        <w:t>y ban nhân dân cấp tỉnh”.</w:t>
      </w:r>
    </w:p>
    <w:p w14:paraId="3D3D4244" w14:textId="05E74D3F" w:rsidR="00005EE2" w:rsidRPr="00005EE2" w:rsidRDefault="00EA2279" w:rsidP="005537B2">
      <w:pPr>
        <w:shd w:val="clear" w:color="auto" w:fill="FFFFFF"/>
        <w:spacing w:after="0" w:line="300" w:lineRule="auto"/>
        <w:ind w:firstLine="567"/>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Tại điểm a </w:t>
      </w:r>
      <w:r w:rsidR="005537B2" w:rsidRPr="005537B2">
        <w:rPr>
          <w:rFonts w:ascii="Times New Roman" w:eastAsia="Times New Roman" w:hAnsi="Times New Roman" w:cs="Times New Roman"/>
          <w:sz w:val="28"/>
          <w:szCs w:val="28"/>
        </w:rPr>
        <w:t xml:space="preserve"> khoản 1 Điều 21 Luật Ban hành văn bản quy phạm pháp</w:t>
      </w:r>
      <w:r w:rsidR="005537B2">
        <w:rPr>
          <w:rFonts w:ascii="Times New Roman" w:eastAsia="Times New Roman" w:hAnsi="Times New Roman" w:cs="Times New Roman"/>
          <w:b/>
          <w:sz w:val="28"/>
          <w:szCs w:val="28"/>
        </w:rPr>
        <w:t xml:space="preserve"> </w:t>
      </w:r>
      <w:r w:rsidR="005537B2" w:rsidRPr="005537B2">
        <w:rPr>
          <w:rFonts w:ascii="Times New Roman" w:eastAsia="Times New Roman" w:hAnsi="Times New Roman" w:cs="Times New Roman"/>
          <w:sz w:val="28"/>
          <w:szCs w:val="28"/>
        </w:rPr>
        <w:t>luật số 64/2025/QH15 (được sửa đổi, bổ sung bởi Luật số 87/2025/QH15) quy</w:t>
      </w:r>
      <w:r w:rsidR="005537B2">
        <w:rPr>
          <w:rFonts w:ascii="Times New Roman" w:eastAsia="Times New Roman" w:hAnsi="Times New Roman" w:cs="Times New Roman"/>
          <w:sz w:val="28"/>
          <w:szCs w:val="28"/>
        </w:rPr>
        <w:t xml:space="preserve"> </w:t>
      </w:r>
      <w:r w:rsidR="005537B2" w:rsidRPr="005537B2">
        <w:rPr>
          <w:rFonts w:ascii="Times New Roman" w:eastAsia="Times New Roman" w:hAnsi="Times New Roman" w:cs="Times New Roman"/>
          <w:sz w:val="28"/>
          <w:szCs w:val="28"/>
        </w:rPr>
        <w:t xml:space="preserve">định: </w:t>
      </w:r>
      <w:r w:rsidR="005537B2" w:rsidRPr="00005EE2">
        <w:rPr>
          <w:rFonts w:ascii="Times New Roman" w:eastAsia="Times New Roman" w:hAnsi="Times New Roman" w:cs="Times New Roman"/>
          <w:i/>
          <w:sz w:val="28"/>
          <w:szCs w:val="28"/>
        </w:rPr>
        <w:t>“1. Hội đồng nhân dân cấp tỉnh ban hành nghị quyết để quy định:</w:t>
      </w:r>
      <w:r w:rsidR="00005EE2" w:rsidRPr="00005EE2">
        <w:rPr>
          <w:rFonts w:ascii="Times New Roman" w:eastAsia="Times New Roman" w:hAnsi="Times New Roman" w:cs="Times New Roman"/>
          <w:i/>
          <w:sz w:val="28"/>
          <w:szCs w:val="28"/>
        </w:rPr>
        <w:t xml:space="preserve"> </w:t>
      </w:r>
    </w:p>
    <w:p w14:paraId="49345794" w14:textId="5EF740CA" w:rsidR="00005EE2" w:rsidRDefault="005537B2" w:rsidP="00EA2279">
      <w:pPr>
        <w:shd w:val="clear" w:color="auto" w:fill="FFFFFF"/>
        <w:spacing w:after="0" w:line="300" w:lineRule="auto"/>
        <w:ind w:firstLine="567"/>
        <w:jc w:val="both"/>
        <w:rPr>
          <w:rFonts w:ascii="Times New Roman" w:eastAsia="Times New Roman" w:hAnsi="Times New Roman" w:cs="Times New Roman"/>
          <w:i/>
          <w:sz w:val="28"/>
          <w:szCs w:val="28"/>
        </w:rPr>
      </w:pPr>
      <w:r w:rsidRPr="00005EE2">
        <w:rPr>
          <w:rFonts w:ascii="Times New Roman" w:eastAsia="Times New Roman" w:hAnsi="Times New Roman" w:cs="Times New Roman"/>
          <w:i/>
          <w:sz w:val="28"/>
          <w:szCs w:val="28"/>
        </w:rPr>
        <w:t>a) Chi tiết điều, khoản, điểm và các nội du</w:t>
      </w:r>
      <w:r w:rsidR="00005EE2" w:rsidRPr="00005EE2">
        <w:rPr>
          <w:rFonts w:ascii="Times New Roman" w:eastAsia="Times New Roman" w:hAnsi="Times New Roman" w:cs="Times New Roman"/>
          <w:i/>
          <w:sz w:val="28"/>
          <w:szCs w:val="28"/>
        </w:rPr>
        <w:t xml:space="preserve">ng khác được giao trong văn bản </w:t>
      </w:r>
      <w:r w:rsidRPr="00005EE2">
        <w:rPr>
          <w:rFonts w:ascii="Times New Roman" w:eastAsia="Times New Roman" w:hAnsi="Times New Roman" w:cs="Times New Roman"/>
          <w:i/>
          <w:sz w:val="28"/>
          <w:szCs w:val="28"/>
        </w:rPr>
        <w:t>quy phạm pháp luật</w:t>
      </w:r>
      <w:r w:rsidR="00EA2279">
        <w:rPr>
          <w:rFonts w:ascii="Times New Roman" w:eastAsia="Times New Roman" w:hAnsi="Times New Roman" w:cs="Times New Roman"/>
          <w:i/>
          <w:sz w:val="28"/>
          <w:szCs w:val="28"/>
        </w:rPr>
        <w:t xml:space="preserve"> của cơ quan nhà nước cấp trên</w:t>
      </w:r>
      <w:r w:rsidRPr="00005EE2">
        <w:rPr>
          <w:rFonts w:ascii="Times New Roman" w:eastAsia="Times New Roman" w:hAnsi="Times New Roman" w:cs="Times New Roman"/>
          <w:i/>
          <w:sz w:val="28"/>
          <w:szCs w:val="28"/>
        </w:rPr>
        <w:t>”.</w:t>
      </w:r>
    </w:p>
    <w:p w14:paraId="769A31F2" w14:textId="775F46E4" w:rsidR="00062264" w:rsidRPr="00CA71D3" w:rsidRDefault="00062264" w:rsidP="00CA71D3">
      <w:pPr>
        <w:shd w:val="clear" w:color="auto" w:fill="FFFFFF"/>
        <w:spacing w:after="0" w:line="300" w:lineRule="auto"/>
        <w:ind w:firstLine="567"/>
        <w:jc w:val="both"/>
        <w:rPr>
          <w:rFonts w:ascii="Times New Roman" w:eastAsia="Times New Roman" w:hAnsi="Times New Roman" w:cs="Times New Roman"/>
          <w:i/>
          <w:sz w:val="28"/>
          <w:szCs w:val="28"/>
        </w:rPr>
      </w:pPr>
      <w:r w:rsidRPr="00062264">
        <w:rPr>
          <w:rFonts w:ascii="Times New Roman" w:eastAsia="Times New Roman" w:hAnsi="Times New Roman" w:cs="Times New Roman"/>
          <w:sz w:val="28"/>
          <w:szCs w:val="28"/>
        </w:rPr>
        <w:t>Tại</w:t>
      </w:r>
      <w:r w:rsidR="00793467">
        <w:rPr>
          <w:rFonts w:ascii="Times New Roman" w:eastAsia="Times New Roman" w:hAnsi="Times New Roman" w:cs="Times New Roman"/>
          <w:sz w:val="28"/>
          <w:szCs w:val="28"/>
        </w:rPr>
        <w:t xml:space="preserve"> khoản 4, Điều 3 </w:t>
      </w:r>
      <w:r w:rsidR="00793467" w:rsidRPr="00793467">
        <w:rPr>
          <w:rFonts w:ascii="Times New Roman" w:eastAsia="Times New Roman" w:hAnsi="Times New Roman" w:cs="Times New Roman"/>
          <w:sz w:val="28"/>
          <w:szCs w:val="28"/>
        </w:rPr>
        <w:t>Nghị định số 238/2025/NĐ-CP ngày 03/9/2025 của Chính phủ</w:t>
      </w:r>
      <w:r w:rsidR="00163D3F">
        <w:rPr>
          <w:rFonts w:ascii="Times New Roman" w:eastAsia="Times New Roman" w:hAnsi="Times New Roman" w:cs="Times New Roman"/>
          <w:sz w:val="28"/>
          <w:szCs w:val="28"/>
        </w:rPr>
        <w:t xml:space="preserve"> quy định</w:t>
      </w:r>
      <w:r w:rsidR="00793467" w:rsidRPr="00793467">
        <w:rPr>
          <w:rFonts w:ascii="Times New Roman" w:eastAsia="Times New Roman" w:hAnsi="Times New Roman" w:cs="Times New Roman"/>
          <w:sz w:val="28"/>
          <w:szCs w:val="28"/>
        </w:rPr>
        <w:t>:</w:t>
      </w:r>
      <w:r w:rsidR="00CA71D3">
        <w:rPr>
          <w:rFonts w:ascii="Times New Roman" w:eastAsia="Times New Roman" w:hAnsi="Times New Roman" w:cs="Times New Roman"/>
          <w:sz w:val="28"/>
          <w:szCs w:val="28"/>
        </w:rPr>
        <w:t xml:space="preserve"> “ </w:t>
      </w:r>
      <w:r w:rsidR="00CA71D3" w:rsidRPr="00CA71D3">
        <w:rPr>
          <w:rFonts w:ascii="Times New Roman" w:eastAsia="Times New Roman" w:hAnsi="Times New Roman" w:cs="Times New Roman"/>
          <w:i/>
          <w:sz w:val="28"/>
          <w:szCs w:val="28"/>
        </w:rPr>
        <w:t>Dịch vụ phục vụ, hỗ trợ hoạt động giáo dục là dịch vụ được tổ chức để tạo điều kiện thuận lợi, nâng cao chất lượng, hiệu quả giáo dục đáp ứng nhu cầu phát triển toàn diện của người học và hoạt động của cơ sở giáo dục nhưng không được ngân sách nhà nước đảm bảo hoặc chưa được cấu thành trong học phí. Dịch vụ phục vụ, hỗ trợ hoạt động giáo dục bao gồm các dịch vụ như: dịch vụ ăn uống, bán trú; dịch vụ đưa đón người học; dịch vụ y tế học đường; dịch vụ tư vấn tâm lý, hướng nghiệp, trải nghiệm hướng nghiệp; dịch vụ thư viện; dịch vụ công nghệ, học tập số; hoạt động ngoại khóa, kỹ năng sống; dịch vụ trông giữ, chăm sóc trẻ em, học sinh ngoài giờ; dịch vụ phục vụ, hỗ trợ hoạt động giáo dục khác</w:t>
      </w:r>
      <w:r w:rsidR="00CA71D3">
        <w:rPr>
          <w:rFonts w:ascii="Times New Roman" w:eastAsia="Times New Roman" w:hAnsi="Times New Roman" w:cs="Times New Roman"/>
          <w:i/>
          <w:sz w:val="28"/>
          <w:szCs w:val="28"/>
        </w:rPr>
        <w:t>”</w:t>
      </w:r>
      <w:r w:rsidR="00CA71D3" w:rsidRPr="00CA71D3">
        <w:rPr>
          <w:rFonts w:ascii="Times New Roman" w:eastAsia="Times New Roman" w:hAnsi="Times New Roman" w:cs="Times New Roman"/>
          <w:i/>
          <w:sz w:val="28"/>
          <w:szCs w:val="28"/>
        </w:rPr>
        <w:t>.</w:t>
      </w:r>
    </w:p>
    <w:p w14:paraId="05CA7443" w14:textId="15673010" w:rsidR="00E172F7" w:rsidRDefault="000217B9" w:rsidP="00E172F7">
      <w:pPr>
        <w:shd w:val="clear" w:color="auto" w:fill="FFFFFF"/>
        <w:spacing w:after="0" w:line="30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iCs/>
          <w:sz w:val="28"/>
          <w:szCs w:val="28"/>
        </w:rPr>
        <w:lastRenderedPageBreak/>
        <w:t>Tại</w:t>
      </w:r>
      <w:r w:rsidR="00D66944">
        <w:rPr>
          <w:rFonts w:ascii="Times New Roman" w:eastAsia="Times New Roman" w:hAnsi="Times New Roman" w:cs="Times New Roman"/>
          <w:iCs/>
          <w:sz w:val="28"/>
          <w:szCs w:val="28"/>
        </w:rPr>
        <w:t xml:space="preserve"> điểm b</w:t>
      </w:r>
      <w:r>
        <w:rPr>
          <w:rFonts w:ascii="Times New Roman" w:eastAsia="Times New Roman" w:hAnsi="Times New Roman" w:cs="Times New Roman"/>
          <w:iCs/>
          <w:sz w:val="28"/>
          <w:szCs w:val="28"/>
        </w:rPr>
        <w:t xml:space="preserve"> khoản 3, Điều 4 Nghị định số </w:t>
      </w:r>
      <w:r>
        <w:rPr>
          <w:rFonts w:ascii="Times New Roman" w:hAnsi="Times New Roman" w:cs="Times New Roman"/>
          <w:sz w:val="28"/>
          <w:szCs w:val="28"/>
        </w:rPr>
        <w:t xml:space="preserve">238/2025/NĐ-CP ngày 03/9/2025 của Chính phủ: </w:t>
      </w:r>
      <w:r w:rsidR="00A42313" w:rsidRPr="00A42313">
        <w:rPr>
          <w:rFonts w:ascii="Times New Roman" w:hAnsi="Times New Roman" w:cs="Times New Roman"/>
          <w:i/>
          <w:iCs/>
          <w:sz w:val="28"/>
          <w:szCs w:val="28"/>
        </w:rPr>
        <w:t xml:space="preserve">“ </w:t>
      </w:r>
      <w:r w:rsidRPr="00A42313">
        <w:rPr>
          <w:rFonts w:ascii="Times New Roman" w:hAnsi="Times New Roman" w:cs="Times New Roman"/>
          <w:i/>
          <w:iCs/>
          <w:sz w:val="28"/>
          <w:szCs w:val="28"/>
        </w:rPr>
        <w:t>Hội đồng nhân dân quyết định khung hoặc mức học phí giáo dục mầm non, giáo dục phổ thông công lập, quy định chi</w:t>
      </w:r>
      <w:r w:rsidR="00A42313" w:rsidRPr="00A42313">
        <w:rPr>
          <w:rFonts w:ascii="Times New Roman" w:hAnsi="Times New Roman" w:cs="Times New Roman"/>
          <w:i/>
          <w:iCs/>
          <w:sz w:val="28"/>
          <w:szCs w:val="28"/>
        </w:rPr>
        <w:t xml:space="preserve"> tiết danh mục các khoản thu và mức</w:t>
      </w:r>
      <w:r w:rsidR="006C365E">
        <w:rPr>
          <w:rFonts w:ascii="Times New Roman" w:hAnsi="Times New Roman" w:cs="Times New Roman"/>
          <w:i/>
          <w:iCs/>
          <w:sz w:val="28"/>
          <w:szCs w:val="28"/>
        </w:rPr>
        <w:t xml:space="preserve"> t</w:t>
      </w:r>
      <w:r w:rsidR="00A42313" w:rsidRPr="00A42313">
        <w:rPr>
          <w:rFonts w:ascii="Times New Roman" w:hAnsi="Times New Roman" w:cs="Times New Roman"/>
          <w:i/>
          <w:iCs/>
          <w:sz w:val="28"/>
          <w:szCs w:val="28"/>
        </w:rPr>
        <w:t>hu, cơ chế quản lý thu, chi đối với các dịch vụ phục vụ, hỗ trợ hoạt động giáo dục, đào tạo đối với cơ sở giáo dục công lập theo thẩm quyền quản lý để áp dụng tại địa phương”.</w:t>
      </w:r>
    </w:p>
    <w:p w14:paraId="70BE6628" w14:textId="061B4958" w:rsidR="002B0416" w:rsidRDefault="00746D52" w:rsidP="002B0416">
      <w:pPr>
        <w:shd w:val="clear" w:color="auto" w:fill="FFFFFF"/>
        <w:spacing w:after="0" w:line="300" w:lineRule="auto"/>
        <w:ind w:firstLine="567"/>
        <w:jc w:val="both"/>
        <w:rPr>
          <w:rFonts w:ascii="Times New Roman" w:eastAsia="Times New Roman" w:hAnsi="Times New Roman" w:cs="Times New Roman"/>
          <w:sz w:val="28"/>
          <w:szCs w:val="28"/>
        </w:rPr>
      </w:pPr>
      <w:r w:rsidRPr="00D24F41">
        <w:rPr>
          <w:rFonts w:ascii="Times New Roman" w:eastAsia="Times New Roman" w:hAnsi="Times New Roman" w:cs="Times New Roman"/>
          <w:sz w:val="28"/>
          <w:lang w:val="pt-BR"/>
        </w:rPr>
        <w:t xml:space="preserve">Như vậy, việc trình Hội đồng nhân dân thành phố ban hành </w:t>
      </w:r>
      <w:r w:rsidR="002107B0" w:rsidRPr="00D24F41">
        <w:rPr>
          <w:rFonts w:ascii="Times New Roman" w:eastAsia="Times New Roman" w:hAnsi="Times New Roman" w:cs="Times New Roman"/>
          <w:iCs/>
          <w:sz w:val="28"/>
          <w:szCs w:val="28"/>
        </w:rPr>
        <w:t xml:space="preserve">Nghị quyết </w:t>
      </w:r>
      <w:r w:rsidR="008D0339" w:rsidRPr="006C365E">
        <w:rPr>
          <w:rStyle w:val="fontstyle01"/>
          <w:rFonts w:ascii="Times New Roman" w:hAnsi="Times New Roman" w:cs="Times New Roman"/>
          <w:color w:val="auto"/>
        </w:rPr>
        <w:t xml:space="preserve">quy định </w:t>
      </w:r>
      <w:r w:rsidR="002760A3" w:rsidRPr="00237E03">
        <w:rPr>
          <w:rFonts w:ascii="Times New Roman" w:eastAsia="Times New Roman" w:hAnsi="Times New Roman" w:cs="Times New Roman"/>
          <w:iCs/>
          <w:sz w:val="28"/>
          <w:szCs w:val="28"/>
        </w:rPr>
        <w:t>danh mục các khoản thu và mức thu; cơ chế quản lý thu, chi đối với</w:t>
      </w:r>
      <w:r w:rsidR="0034710E">
        <w:rPr>
          <w:rFonts w:ascii="Times New Roman" w:eastAsia="Times New Roman" w:hAnsi="Times New Roman" w:cs="Times New Roman"/>
          <w:iCs/>
          <w:sz w:val="28"/>
          <w:szCs w:val="28"/>
        </w:rPr>
        <w:t xml:space="preserve"> các</w:t>
      </w:r>
      <w:r w:rsidR="002760A3" w:rsidRPr="00237E03">
        <w:rPr>
          <w:rFonts w:ascii="Times New Roman" w:eastAsia="Times New Roman" w:hAnsi="Times New Roman" w:cs="Times New Roman"/>
          <w:iCs/>
          <w:sz w:val="28"/>
          <w:szCs w:val="28"/>
        </w:rPr>
        <w:t xml:space="preserve"> dịch vụ phục vụ, hỗ trợ hoạt động giáo dục, đào tạo </w:t>
      </w:r>
      <w:r w:rsidR="007F4E33">
        <w:rPr>
          <w:rFonts w:ascii="Times New Roman" w:eastAsia="Times New Roman" w:hAnsi="Times New Roman" w:cs="Times New Roman"/>
          <w:iCs/>
          <w:sz w:val="28"/>
          <w:szCs w:val="28"/>
        </w:rPr>
        <w:t>tại</w:t>
      </w:r>
      <w:r w:rsidR="002760A3" w:rsidRPr="00237E03">
        <w:rPr>
          <w:rFonts w:ascii="Times New Roman" w:eastAsia="Times New Roman" w:hAnsi="Times New Roman" w:cs="Times New Roman"/>
          <w:iCs/>
          <w:sz w:val="28"/>
          <w:szCs w:val="28"/>
        </w:rPr>
        <w:t xml:space="preserve"> cơ sở giáo dục công lập trên địa bàn thành phố Hải Phòng</w:t>
      </w:r>
      <w:r w:rsidR="008D0339">
        <w:rPr>
          <w:rFonts w:ascii="Times New Roman" w:eastAsia="Calibri" w:hAnsi="Times New Roman"/>
          <w:sz w:val="28"/>
          <w:szCs w:val="28"/>
        </w:rPr>
        <w:t xml:space="preserve"> </w:t>
      </w:r>
      <w:r w:rsidRPr="00D24F41">
        <w:rPr>
          <w:rFonts w:ascii="Times New Roman" w:eastAsia="Times New Roman" w:hAnsi="Times New Roman" w:cs="Times New Roman"/>
          <w:sz w:val="28"/>
          <w:lang w:val="pt-BR"/>
        </w:rPr>
        <w:t>là cần thiết và đúng thẩm quyền theo quy định.</w:t>
      </w:r>
    </w:p>
    <w:p w14:paraId="62309BD3" w14:textId="77777777" w:rsidR="002B0416" w:rsidRDefault="00463C65" w:rsidP="002B0416">
      <w:pPr>
        <w:shd w:val="clear" w:color="auto" w:fill="FFFFFF"/>
        <w:spacing w:after="0" w:line="300" w:lineRule="auto"/>
        <w:ind w:firstLine="567"/>
        <w:jc w:val="both"/>
        <w:rPr>
          <w:rFonts w:ascii="Times New Roman" w:eastAsia="Times New Roman" w:hAnsi="Times New Roman" w:cs="Times New Roman"/>
          <w:sz w:val="28"/>
          <w:szCs w:val="28"/>
        </w:rPr>
      </w:pPr>
      <w:r w:rsidRPr="00D24F41">
        <w:rPr>
          <w:rFonts w:ascii="Times New Roman" w:eastAsia="Times New Roman" w:hAnsi="Times New Roman" w:cs="Times New Roman"/>
          <w:b/>
          <w:sz w:val="28"/>
          <w:szCs w:val="28"/>
          <w:lang w:val="pt-BR"/>
        </w:rPr>
        <w:t>2. Cơ sở thực tiễn</w:t>
      </w:r>
    </w:p>
    <w:p w14:paraId="2E3A7E07" w14:textId="5A3302D6" w:rsidR="002B0416" w:rsidRDefault="008D0339" w:rsidP="002B0416">
      <w:pPr>
        <w:shd w:val="clear" w:color="auto" w:fill="FFFFFF"/>
        <w:spacing w:after="0" w:line="300" w:lineRule="auto"/>
        <w:ind w:firstLine="567"/>
        <w:jc w:val="both"/>
        <w:rPr>
          <w:rFonts w:ascii="Times New Roman" w:eastAsia="Times New Roman" w:hAnsi="Times New Roman" w:cs="Times New Roman"/>
          <w:sz w:val="28"/>
          <w:szCs w:val="28"/>
        </w:rPr>
      </w:pPr>
      <w:r w:rsidRPr="00EB1488">
        <w:rPr>
          <w:rFonts w:ascii="Times New Roman" w:eastAsia="Times New Roman" w:hAnsi="Times New Roman" w:cs="Times New Roman"/>
          <w:bCs/>
          <w:sz w:val="28"/>
          <w:szCs w:val="28"/>
          <w:lang w:val="pt-BR"/>
        </w:rPr>
        <w:t xml:space="preserve">Căn cứ quy </w:t>
      </w:r>
      <w:r w:rsidRPr="002C38A4">
        <w:rPr>
          <w:rFonts w:ascii="Times New Roman" w:eastAsia="Times New Roman" w:hAnsi="Times New Roman" w:cs="Times New Roman"/>
          <w:bCs/>
          <w:sz w:val="28"/>
          <w:szCs w:val="28"/>
          <w:lang w:val="pt-BR"/>
        </w:rPr>
        <w:t>định</w:t>
      </w:r>
      <w:r w:rsidR="00893E60">
        <w:rPr>
          <w:rFonts w:ascii="Times New Roman" w:eastAsia="Times New Roman" w:hAnsi="Times New Roman" w:cs="Times New Roman"/>
          <w:bCs/>
          <w:sz w:val="28"/>
          <w:szCs w:val="28"/>
          <w:lang w:val="pt-BR"/>
        </w:rPr>
        <w:t xml:space="preserve"> tại </w:t>
      </w:r>
      <w:r w:rsidR="00893E60" w:rsidRPr="00F13932">
        <w:rPr>
          <w:rFonts w:ascii="Times New Roman" w:hAnsi="Times New Roman" w:cs="Times New Roman"/>
          <w:sz w:val="28"/>
          <w:szCs w:val="28"/>
        </w:rPr>
        <w:t>Nghị định số 81/2021/NĐ-CP ngày 27/8/2021 của Chính phủ quy định về cơ chế thu, quản lý học phí đối với cơ sở giáo dục thuộc hệ thống giáo dục quốc dân và chính sách miễn, giảm học phí, hỗ trợ chi phí học tập</w:t>
      </w:r>
      <w:r w:rsidR="00DA1C2F">
        <w:rPr>
          <w:rFonts w:ascii="Times New Roman" w:hAnsi="Times New Roman" w:cs="Times New Roman"/>
          <w:sz w:val="28"/>
          <w:szCs w:val="28"/>
        </w:rPr>
        <w:t xml:space="preserve"> (</w:t>
      </w:r>
      <w:r w:rsidR="00DA1C2F" w:rsidRPr="00F13932">
        <w:rPr>
          <w:rFonts w:ascii="Times New Roman" w:hAnsi="Times New Roman" w:cs="Times New Roman"/>
          <w:sz w:val="28"/>
          <w:szCs w:val="28"/>
        </w:rPr>
        <w:t>Nghị định số 81/2021/NĐ-CP</w:t>
      </w:r>
      <w:r w:rsidR="00893E60">
        <w:rPr>
          <w:rFonts w:ascii="Times New Roman" w:hAnsi="Times New Roman" w:cs="Times New Roman"/>
          <w:sz w:val="28"/>
          <w:szCs w:val="28"/>
        </w:rPr>
        <w:t>;</w:t>
      </w:r>
      <w:r w:rsidR="00DA1C2F">
        <w:rPr>
          <w:rFonts w:ascii="Times New Roman" w:hAnsi="Times New Roman" w:cs="Times New Roman"/>
          <w:sz w:val="28"/>
          <w:szCs w:val="28"/>
        </w:rPr>
        <w:t>)</w:t>
      </w:r>
      <w:r>
        <w:rPr>
          <w:rFonts w:ascii="Times New Roman" w:eastAsia="Times New Roman" w:hAnsi="Times New Roman" w:cs="Times New Roman"/>
          <w:bCs/>
          <w:sz w:val="28"/>
          <w:szCs w:val="28"/>
          <w:lang w:val="pt-BR"/>
        </w:rPr>
        <w:t xml:space="preserve"> </w:t>
      </w:r>
      <w:r w:rsidR="00893E60">
        <w:rPr>
          <w:rFonts w:ascii="Times New Roman" w:eastAsia="Times New Roman" w:hAnsi="Times New Roman" w:cs="Times New Roman"/>
          <w:bCs/>
          <w:sz w:val="28"/>
          <w:szCs w:val="28"/>
          <w:lang w:val="pt-BR"/>
        </w:rPr>
        <w:t>T</w:t>
      </w:r>
      <w:r>
        <w:rPr>
          <w:rFonts w:ascii="Times New Roman" w:eastAsia="Times New Roman" w:hAnsi="Times New Roman" w:cs="Times New Roman"/>
          <w:bCs/>
          <w:sz w:val="28"/>
          <w:szCs w:val="28"/>
          <w:lang w:val="pt-BR"/>
        </w:rPr>
        <w:t>rước</w:t>
      </w:r>
      <w:r w:rsidRPr="002C38A4">
        <w:rPr>
          <w:rFonts w:ascii="Times New Roman" w:hAnsi="Times New Roman" w:cs="Times New Roman"/>
          <w:sz w:val="28"/>
          <w:szCs w:val="28"/>
        </w:rPr>
        <w:t xml:space="preserve"> </w:t>
      </w:r>
      <w:r w:rsidRPr="00850F6B">
        <w:rPr>
          <w:rFonts w:ascii="Times New Roman" w:eastAsia="Times New Roman" w:hAnsi="Times New Roman" w:cs="Times New Roman"/>
          <w:bCs/>
          <w:sz w:val="28"/>
          <w:szCs w:val="28"/>
          <w:lang w:val="pt-BR"/>
        </w:rPr>
        <w:t xml:space="preserve">khi thực hiện sắp xếp, Hội đồng nhân dân thành phố Hải Phòng và Hội đồng nhân dân tỉnh Hải Dương đều đã ban hành các </w:t>
      </w:r>
      <w:r w:rsidRPr="00850F6B">
        <w:rPr>
          <w:rFonts w:ascii="Times New Roman" w:eastAsia="Times New Roman" w:hAnsi="Times New Roman" w:cs="Times New Roman"/>
          <w:spacing w:val="-6"/>
          <w:sz w:val="28"/>
          <w:szCs w:val="28"/>
        </w:rPr>
        <w:t>Nghị quyết</w:t>
      </w:r>
      <w:r w:rsidR="00EE53A3">
        <w:rPr>
          <w:rStyle w:val="FootnoteReference"/>
          <w:rFonts w:ascii="Times New Roman" w:eastAsia="Times New Roman" w:hAnsi="Times New Roman" w:cs="Times New Roman"/>
          <w:spacing w:val="-6"/>
          <w:sz w:val="28"/>
          <w:szCs w:val="28"/>
        </w:rPr>
        <w:footnoteReference w:id="1"/>
      </w:r>
      <w:r w:rsidR="00685A86">
        <w:rPr>
          <w:rFonts w:ascii="Times New Roman" w:eastAsia="Times New Roman" w:hAnsi="Times New Roman" w:cs="Times New Roman"/>
          <w:spacing w:val="-6"/>
          <w:sz w:val="28"/>
          <w:szCs w:val="28"/>
        </w:rPr>
        <w:t xml:space="preserve"> </w:t>
      </w:r>
      <w:r w:rsidRPr="00F13932">
        <w:rPr>
          <w:rFonts w:ascii="Times New Roman" w:hAnsi="Times New Roman" w:cs="Times New Roman"/>
          <w:bCs/>
          <w:sz w:val="28"/>
          <w:szCs w:val="28"/>
        </w:rPr>
        <w:t xml:space="preserve">quy định danh mục các khoản thu và mức thu, cơ chế quản lý thu </w:t>
      </w:r>
      <w:r w:rsidR="00084EBD">
        <w:rPr>
          <w:rFonts w:ascii="Times New Roman" w:hAnsi="Times New Roman" w:cs="Times New Roman"/>
          <w:bCs/>
          <w:sz w:val="28"/>
          <w:szCs w:val="28"/>
        </w:rPr>
        <w:t>chi</w:t>
      </w:r>
      <w:r w:rsidRPr="00F13932">
        <w:rPr>
          <w:rFonts w:ascii="Times New Roman" w:hAnsi="Times New Roman" w:cs="Times New Roman"/>
          <w:bCs/>
          <w:sz w:val="28"/>
          <w:szCs w:val="28"/>
        </w:rPr>
        <w:t xml:space="preserve"> đối với các dịch vụ hỗ trợ hoạt động giáo dục, đào tạo </w:t>
      </w:r>
      <w:r w:rsidR="005D4AA8">
        <w:rPr>
          <w:rFonts w:ascii="Times New Roman" w:hAnsi="Times New Roman" w:cs="Times New Roman"/>
          <w:bCs/>
          <w:sz w:val="28"/>
          <w:szCs w:val="28"/>
        </w:rPr>
        <w:t>tại</w:t>
      </w:r>
      <w:r w:rsidRPr="00F13932">
        <w:rPr>
          <w:rFonts w:ascii="Times New Roman" w:hAnsi="Times New Roman" w:cs="Times New Roman"/>
          <w:bCs/>
          <w:sz w:val="28"/>
          <w:szCs w:val="28"/>
        </w:rPr>
        <w:t xml:space="preserve"> cơ sở giáo dục công lập trên địa bàn</w:t>
      </w:r>
      <w:r w:rsidR="00685A86">
        <w:rPr>
          <w:rFonts w:ascii="Times New Roman" w:hAnsi="Times New Roman" w:cs="Times New Roman"/>
          <w:bCs/>
          <w:sz w:val="28"/>
          <w:szCs w:val="28"/>
        </w:rPr>
        <w:t xml:space="preserve">. </w:t>
      </w:r>
      <w:r w:rsidRPr="00F13932">
        <w:rPr>
          <w:rFonts w:ascii="Times New Roman" w:hAnsi="Times New Roman" w:cs="Times New Roman"/>
          <w:bCs/>
          <w:sz w:val="28"/>
          <w:szCs w:val="28"/>
        </w:rPr>
        <w:t xml:space="preserve"> </w:t>
      </w:r>
    </w:p>
    <w:p w14:paraId="366A5F11" w14:textId="039A6F85" w:rsidR="009A669B" w:rsidRDefault="008D0339" w:rsidP="009A669B">
      <w:pPr>
        <w:shd w:val="clear" w:color="auto" w:fill="FFFFFF"/>
        <w:spacing w:after="0" w:line="300" w:lineRule="auto"/>
        <w:ind w:firstLine="567"/>
        <w:jc w:val="both"/>
        <w:rPr>
          <w:rFonts w:ascii="Times New Roman" w:eastAsia="Times New Roman" w:hAnsi="Times New Roman" w:cs="Times New Roman"/>
          <w:sz w:val="28"/>
          <w:szCs w:val="28"/>
        </w:rPr>
      </w:pPr>
      <w:r w:rsidRPr="00F13932">
        <w:rPr>
          <w:rFonts w:ascii="Times New Roman" w:hAnsi="Times New Roman" w:cs="Times New Roman"/>
          <w:sz w:val="28"/>
          <w:szCs w:val="28"/>
        </w:rPr>
        <w:t xml:space="preserve">Ngày </w:t>
      </w:r>
      <w:r w:rsidR="00DA1C2F">
        <w:rPr>
          <w:rFonts w:ascii="Times New Roman" w:hAnsi="Times New Roman" w:cs="Times New Roman"/>
          <w:sz w:val="28"/>
          <w:szCs w:val="28"/>
        </w:rPr>
        <w:t>03</w:t>
      </w:r>
      <w:r w:rsidRPr="00F13932">
        <w:rPr>
          <w:rFonts w:ascii="Times New Roman" w:hAnsi="Times New Roman" w:cs="Times New Roman"/>
          <w:sz w:val="28"/>
          <w:szCs w:val="28"/>
        </w:rPr>
        <w:t xml:space="preserve">/9/2025, Chính phủ ban hành Nghị định số 238/2025/NĐ-CP quy định về chính sách học phí, miễn, giảm, hỗ trợ học phí, hỗ trợ chi phí học tập và giá dịch vụ trong lĩnh vực giáo dục, đào tạo thay thế Nghị định số 81/2021/NĐ-CP ngày 27/8/2021 </w:t>
      </w:r>
      <w:r w:rsidRPr="00F13932">
        <w:rPr>
          <w:rFonts w:ascii="Times New Roman" w:eastAsia="Times New Roman" w:hAnsi="Times New Roman" w:cs="Times New Roman"/>
          <w:bCs/>
          <w:sz w:val="28"/>
          <w:szCs w:val="28"/>
          <w:lang w:val="pt-BR"/>
        </w:rPr>
        <w:t xml:space="preserve">và </w:t>
      </w:r>
      <w:r w:rsidRPr="00F13932">
        <w:rPr>
          <w:rFonts w:ascii="Times New Roman" w:hAnsi="Times New Roman" w:cs="Times New Roman"/>
          <w:sz w:val="28"/>
          <w:szCs w:val="28"/>
        </w:rPr>
        <w:t xml:space="preserve">Nghị định số 97/2023/NĐ-CP ngày 31/12/2023 về sửa đổi, bổ sung một số điều của Nghị định số 81/2021/NĐ-CP ngày 27/8/2021. </w:t>
      </w:r>
    </w:p>
    <w:p w14:paraId="29B95993" w14:textId="77777777" w:rsidR="00BA3230" w:rsidRDefault="00BA3230" w:rsidP="00BA3230">
      <w:pPr>
        <w:shd w:val="clear" w:color="auto" w:fill="FFFFFF"/>
        <w:spacing w:after="0" w:line="300" w:lineRule="auto"/>
        <w:ind w:firstLine="567"/>
        <w:jc w:val="both"/>
        <w:rPr>
          <w:rFonts w:ascii="Times New Roman" w:hAnsi="Times New Roman" w:cs="Times New Roman"/>
          <w:sz w:val="28"/>
          <w:szCs w:val="28"/>
        </w:rPr>
      </w:pPr>
      <w:r w:rsidRPr="00BA3230">
        <w:rPr>
          <w:rFonts w:ascii="Times New Roman" w:hAnsi="Times New Roman" w:cs="Times New Roman"/>
          <w:sz w:val="28"/>
          <w:szCs w:val="28"/>
        </w:rPr>
        <w:t>Mặt khác, cùng với sự phát triển kinh tế - xã hội, việc tổ chức cung cấp các dịch vụ phục vụ, hỗ trợ hoạt động giáo dục trong các cơ sở giáo dục công lập trên địa bàn thành phố là yêu cầu không thể thiếu nhằm đáp ứng nhu cầu của người học và phù hợp với xu thế phát triển</w:t>
      </w:r>
      <w:r w:rsidR="00C23EAE">
        <w:rPr>
          <w:rFonts w:ascii="Times New Roman" w:hAnsi="Times New Roman" w:cs="Times New Roman"/>
          <w:sz w:val="28"/>
          <w:szCs w:val="28"/>
        </w:rPr>
        <w:t xml:space="preserve">. </w:t>
      </w:r>
      <w:r w:rsidRPr="00BA3230">
        <w:rPr>
          <w:rFonts w:ascii="Times New Roman" w:hAnsi="Times New Roman" w:cs="Times New Roman"/>
          <w:sz w:val="28"/>
          <w:szCs w:val="28"/>
        </w:rPr>
        <w:t>Tuy nhiên, sau khi thực hiện sắp xếp đơn vị hành chính cấp tỉnh, chưa có quy định thống nhất, cụ thể về các khoản thu dịch vụ này nên các cơ sở giáo dục công lập gặp nhiều khó khăn, vướng mắc trong triển khai, thực hiện</w:t>
      </w:r>
      <w:r>
        <w:rPr>
          <w:rFonts w:ascii="Times New Roman" w:hAnsi="Times New Roman" w:cs="Times New Roman"/>
          <w:sz w:val="28"/>
          <w:szCs w:val="28"/>
        </w:rPr>
        <w:t xml:space="preserve">. </w:t>
      </w:r>
      <w:r w:rsidRPr="00BA3230">
        <w:rPr>
          <w:rFonts w:ascii="Times New Roman" w:hAnsi="Times New Roman" w:cs="Times New Roman"/>
          <w:sz w:val="28"/>
          <w:szCs w:val="28"/>
        </w:rPr>
        <w:t xml:space="preserve">Vì vậy, cần có cơ sở pháp lý rõ ràng tạo điều kiện cho các cơ sở giáo dục được chủ động tổ chức, cung cấp các dịch vụ theo nhu cầu của người học, góp phần nâng cao chất lượng giáo dục; tăng cường kỷ cương, nề nếp trong công tác quản lý tài chính nói chung, quản lý </w:t>
      </w:r>
      <w:r w:rsidRPr="00BA3230">
        <w:rPr>
          <w:rFonts w:ascii="Times New Roman" w:hAnsi="Times New Roman" w:cs="Times New Roman"/>
          <w:sz w:val="28"/>
          <w:szCs w:val="28"/>
        </w:rPr>
        <w:lastRenderedPageBreak/>
        <w:t>khoản thu từ người học nói riêng; đảm bảo tính công khai, minh bạch, tránh tình trạng lạm thu hoặc thu không đúng quy định.</w:t>
      </w:r>
    </w:p>
    <w:p w14:paraId="3EAAD0CB" w14:textId="6076D3F4" w:rsidR="008E7C16" w:rsidRPr="00BA3230" w:rsidRDefault="009A669B" w:rsidP="00BA3230">
      <w:pPr>
        <w:shd w:val="clear" w:color="auto" w:fill="FFFFFF"/>
        <w:spacing w:after="0" w:line="300" w:lineRule="auto"/>
        <w:ind w:firstLine="567"/>
        <w:jc w:val="both"/>
        <w:rPr>
          <w:rFonts w:ascii="Times New Roman" w:hAnsi="Times New Roman" w:cs="Times New Roman"/>
          <w:sz w:val="28"/>
          <w:szCs w:val="28"/>
        </w:rPr>
      </w:pPr>
      <w:r>
        <w:rPr>
          <w:rFonts w:ascii="Times New Roman" w:hAnsi="Times New Roman" w:cs="Times New Roman"/>
          <w:sz w:val="28"/>
          <w:szCs w:val="28"/>
        </w:rPr>
        <w:t>Do vậy, để kịp thời điều chỉnh cho phù hợp với quy định hiện hành, bảo đảm</w:t>
      </w:r>
      <w:r w:rsidR="00BA3230">
        <w:rPr>
          <w:rFonts w:ascii="Times New Roman" w:hAnsi="Times New Roman" w:cs="Times New Roman"/>
          <w:sz w:val="28"/>
          <w:szCs w:val="28"/>
        </w:rPr>
        <w:t xml:space="preserve"> cơ sở pháp lý và</w:t>
      </w:r>
      <w:r>
        <w:rPr>
          <w:rFonts w:ascii="Times New Roman" w:hAnsi="Times New Roman" w:cs="Times New Roman"/>
          <w:sz w:val="28"/>
          <w:szCs w:val="28"/>
        </w:rPr>
        <w:t xml:space="preserve"> tính thống nhất trong triển khai thực hiện tại địa phương</w:t>
      </w:r>
      <w:r w:rsidR="00692FC5">
        <w:rPr>
          <w:rFonts w:ascii="Times New Roman" w:hAnsi="Times New Roman" w:cs="Times New Roman"/>
          <w:sz w:val="28"/>
          <w:szCs w:val="28"/>
        </w:rPr>
        <w:t>,</w:t>
      </w:r>
      <w:r>
        <w:rPr>
          <w:rFonts w:ascii="Times New Roman" w:hAnsi="Times New Roman" w:cs="Times New Roman"/>
          <w:sz w:val="28"/>
          <w:szCs w:val="28"/>
        </w:rPr>
        <w:t xml:space="preserve"> việc</w:t>
      </w:r>
      <w:r w:rsidRPr="005B0AF5">
        <w:rPr>
          <w:rFonts w:ascii="Times New Roman" w:hAnsi="Times New Roman" w:cs="Times New Roman"/>
          <w:sz w:val="28"/>
          <w:szCs w:val="28"/>
        </w:rPr>
        <w:t xml:space="preserve"> ban hành Nghị quyết mớ</w:t>
      </w:r>
      <w:r>
        <w:rPr>
          <w:rFonts w:ascii="Times New Roman" w:hAnsi="Times New Roman" w:cs="Times New Roman"/>
          <w:sz w:val="28"/>
          <w:szCs w:val="28"/>
        </w:rPr>
        <w:t xml:space="preserve">i là </w:t>
      </w:r>
      <w:r w:rsidRPr="005B0AF5">
        <w:rPr>
          <w:rFonts w:ascii="Times New Roman" w:hAnsi="Times New Roman" w:cs="Times New Roman"/>
          <w:sz w:val="28"/>
          <w:szCs w:val="28"/>
        </w:rPr>
        <w:t>cần thiết</w:t>
      </w:r>
      <w:r>
        <w:rPr>
          <w:rFonts w:ascii="Times New Roman" w:hAnsi="Times New Roman" w:cs="Times New Roman"/>
          <w:sz w:val="28"/>
          <w:szCs w:val="28"/>
        </w:rPr>
        <w:t xml:space="preserve"> và đúng quy định</w:t>
      </w:r>
      <w:r w:rsidR="003204B0">
        <w:rPr>
          <w:rFonts w:ascii="Times New Roman" w:hAnsi="Times New Roman" w:cs="Times New Roman"/>
          <w:sz w:val="28"/>
          <w:szCs w:val="28"/>
        </w:rPr>
        <w:t>.</w:t>
      </w:r>
    </w:p>
    <w:p w14:paraId="79A4C384" w14:textId="77777777" w:rsidR="009215DF" w:rsidRDefault="00463C65" w:rsidP="009215DF">
      <w:pPr>
        <w:spacing w:after="0" w:line="300" w:lineRule="auto"/>
        <w:ind w:firstLine="567"/>
        <w:jc w:val="both"/>
        <w:rPr>
          <w:rFonts w:ascii="Times New Roman" w:eastAsia="Times New Roman" w:hAnsi="Times New Roman" w:cs="Times New Roman"/>
          <w:b/>
          <w:sz w:val="28"/>
          <w:lang w:val="pt-BR"/>
        </w:rPr>
      </w:pPr>
      <w:r w:rsidRPr="00D24F41">
        <w:rPr>
          <w:rFonts w:ascii="Times New Roman" w:eastAsia="Times New Roman" w:hAnsi="Times New Roman" w:cs="Times New Roman"/>
          <w:b/>
          <w:sz w:val="28"/>
          <w:lang w:val="pt-BR"/>
        </w:rPr>
        <w:t>II. MỤC ĐÍCH, QUAN ĐIỂM XÂY DỰNG NGHỊ QUYẾT</w:t>
      </w:r>
      <w:r w:rsidR="00565442" w:rsidRPr="00D24F41">
        <w:rPr>
          <w:rFonts w:ascii="Times New Roman" w:eastAsia="Times New Roman" w:hAnsi="Times New Roman" w:cs="Times New Roman"/>
          <w:b/>
          <w:sz w:val="28"/>
          <w:lang w:val="pt-BR"/>
        </w:rPr>
        <w:t xml:space="preserve"> </w:t>
      </w:r>
    </w:p>
    <w:p w14:paraId="4679C6C8" w14:textId="53A19C28" w:rsidR="009215DF" w:rsidRDefault="009215DF" w:rsidP="009215DF">
      <w:pPr>
        <w:spacing w:after="0" w:line="300" w:lineRule="auto"/>
        <w:ind w:firstLine="567"/>
        <w:jc w:val="both"/>
        <w:rPr>
          <w:rFonts w:ascii="Times New Roman" w:eastAsia="Times New Roman" w:hAnsi="Times New Roman" w:cs="Times New Roman"/>
          <w:b/>
          <w:sz w:val="28"/>
          <w:lang w:val="pt-BR"/>
        </w:rPr>
      </w:pPr>
      <w:r>
        <w:rPr>
          <w:rFonts w:ascii="Times New Roman" w:eastAsia="Times New Roman" w:hAnsi="Times New Roman" w:cs="Times New Roman"/>
          <w:b/>
          <w:sz w:val="28"/>
          <w:lang w:val="pt-BR"/>
        </w:rPr>
        <w:t xml:space="preserve">1. </w:t>
      </w:r>
      <w:r w:rsidR="00463C65" w:rsidRPr="009215DF">
        <w:rPr>
          <w:rFonts w:ascii="Times New Roman" w:eastAsia="Times New Roman" w:hAnsi="Times New Roman" w:cs="Times New Roman"/>
          <w:b/>
          <w:sz w:val="28"/>
          <w:lang w:val="pt-BR"/>
        </w:rPr>
        <w:t>Mục đích</w:t>
      </w:r>
    </w:p>
    <w:p w14:paraId="79F09F31" w14:textId="4A0DE6BE" w:rsidR="009215DF" w:rsidRDefault="009215DF" w:rsidP="009215DF">
      <w:pPr>
        <w:spacing w:after="0" w:line="300" w:lineRule="auto"/>
        <w:ind w:firstLine="567"/>
        <w:jc w:val="both"/>
        <w:rPr>
          <w:rFonts w:ascii="Times New Roman" w:eastAsia="Times New Roman" w:hAnsi="Times New Roman" w:cs="Times New Roman"/>
          <w:sz w:val="28"/>
          <w:lang w:val="pt-BR"/>
        </w:rPr>
      </w:pPr>
      <w:r w:rsidRPr="009215DF">
        <w:rPr>
          <w:rFonts w:ascii="Times New Roman" w:eastAsia="Times New Roman" w:hAnsi="Times New Roman" w:cs="Times New Roman"/>
          <w:sz w:val="28"/>
          <w:lang w:val="pt-BR"/>
        </w:rPr>
        <w:t>- Cụ thể hóa các quy định tại Nghị định số 238/2025/NĐ-CP của Chính phủ về danh mục và mức thu các khoản dịch vụ phục vụ, hỗ trợ hoạt động giáo dục.</w:t>
      </w:r>
    </w:p>
    <w:p w14:paraId="1259D7E0" w14:textId="44075AA8" w:rsidR="0055561B" w:rsidRDefault="0055561B" w:rsidP="009215DF">
      <w:pPr>
        <w:spacing w:after="0" w:line="300" w:lineRule="auto"/>
        <w:ind w:firstLine="567"/>
        <w:jc w:val="both"/>
        <w:rPr>
          <w:rFonts w:ascii="Times New Roman" w:eastAsia="Times New Roman" w:hAnsi="Times New Roman" w:cs="Times New Roman"/>
          <w:sz w:val="28"/>
          <w:lang w:val="pt-BR"/>
        </w:rPr>
      </w:pPr>
      <w:r>
        <w:rPr>
          <w:rFonts w:ascii="Times New Roman" w:eastAsia="Times New Roman" w:hAnsi="Times New Roman" w:cs="Times New Roman"/>
          <w:sz w:val="28"/>
          <w:lang w:val="pt-BR"/>
        </w:rPr>
        <w:t xml:space="preserve">- </w:t>
      </w:r>
      <w:r w:rsidRPr="0055561B">
        <w:rPr>
          <w:rFonts w:ascii="Times New Roman" w:eastAsia="Times New Roman" w:hAnsi="Times New Roman" w:cs="Times New Roman"/>
          <w:sz w:val="28"/>
          <w:lang w:val="pt-BR"/>
        </w:rPr>
        <w:t>Tạo cơ sở pháp lý và sự thống nhất chung về cơ chế thu, quản lý, sử dụng các khoản thu dịch vụ trong các cơ sở giáo dục công lập trên địa bàn thành phố Hải Phòng sau sáp nhập đơn vị hành chính; nâng cao hiệu lực, hiệu quả quản lý nhà nước đối với hoạt động giáo dục; đảm bảo công khai, minh bạch, tránh tình trạng lạm thu.</w:t>
      </w:r>
    </w:p>
    <w:p w14:paraId="2FE5A74A" w14:textId="1FADE0B7" w:rsidR="00DA173A" w:rsidRDefault="00FC3324" w:rsidP="00DA173A">
      <w:pPr>
        <w:spacing w:after="0" w:line="300" w:lineRule="auto"/>
        <w:ind w:firstLine="567"/>
        <w:jc w:val="both"/>
        <w:rPr>
          <w:rFonts w:ascii="Times New Roman" w:eastAsia="Times New Roman" w:hAnsi="Times New Roman" w:cs="Times New Roman"/>
          <w:sz w:val="28"/>
          <w:lang w:val="pt-BR"/>
        </w:rPr>
      </w:pPr>
      <w:r>
        <w:rPr>
          <w:rFonts w:ascii="Times New Roman" w:eastAsia="Times New Roman" w:hAnsi="Times New Roman" w:cs="Times New Roman"/>
          <w:sz w:val="28"/>
          <w:lang w:val="pt-BR"/>
        </w:rPr>
        <w:t xml:space="preserve">- </w:t>
      </w:r>
      <w:r w:rsidRPr="00FC3324">
        <w:rPr>
          <w:rFonts w:ascii="Times New Roman" w:eastAsia="Times New Roman" w:hAnsi="Times New Roman" w:cs="Times New Roman"/>
          <w:sz w:val="28"/>
          <w:lang w:val="pt-BR"/>
        </w:rPr>
        <w:t>Góp phần nâng cao chất lượng dịch vụ, đáp ứng nhu cầu ngày càng cao của người học và phụ huynh, thúc đẩy xã hội hóa giáo dục.</w:t>
      </w:r>
      <w:r w:rsidR="00DA173A">
        <w:rPr>
          <w:rFonts w:ascii="Times New Roman" w:eastAsia="Times New Roman" w:hAnsi="Times New Roman" w:cs="Times New Roman"/>
          <w:sz w:val="28"/>
          <w:lang w:val="pt-BR"/>
        </w:rPr>
        <w:t xml:space="preserve"> </w:t>
      </w:r>
    </w:p>
    <w:p w14:paraId="20698165" w14:textId="02D16FBB" w:rsidR="0045180D" w:rsidRDefault="00463C65" w:rsidP="0045180D">
      <w:pPr>
        <w:spacing w:after="0" w:line="300" w:lineRule="auto"/>
        <w:ind w:firstLine="567"/>
        <w:jc w:val="both"/>
        <w:rPr>
          <w:rFonts w:ascii="Times New Roman" w:eastAsia="Times New Roman" w:hAnsi="Times New Roman" w:cs="Times New Roman"/>
          <w:sz w:val="28"/>
          <w:lang w:val="pt-BR"/>
        </w:rPr>
      </w:pPr>
      <w:r w:rsidRPr="00D24F41">
        <w:rPr>
          <w:rFonts w:ascii="Times New Roman" w:eastAsia="Times New Roman" w:hAnsi="Times New Roman" w:cs="Times New Roman"/>
          <w:b/>
          <w:sz w:val="28"/>
          <w:lang w:val="pt-BR"/>
        </w:rPr>
        <w:t xml:space="preserve">2. Quan điểm </w:t>
      </w:r>
      <w:r w:rsidR="00864C81" w:rsidRPr="00D24F41">
        <w:rPr>
          <w:rFonts w:ascii="Times New Roman" w:eastAsia="Times New Roman" w:hAnsi="Times New Roman" w:cs="Times New Roman"/>
          <w:b/>
          <w:sz w:val="28"/>
          <w:lang w:val="pt-BR"/>
        </w:rPr>
        <w:t xml:space="preserve">xây dựng </w:t>
      </w:r>
    </w:p>
    <w:p w14:paraId="37B8182D" w14:textId="17F4F916" w:rsidR="0045180D" w:rsidRDefault="0045180D" w:rsidP="0045180D">
      <w:pPr>
        <w:spacing w:after="0" w:line="300" w:lineRule="auto"/>
        <w:ind w:firstLine="567"/>
        <w:jc w:val="both"/>
        <w:rPr>
          <w:rFonts w:ascii="Times New Roman" w:eastAsia="Times New Roman" w:hAnsi="Times New Roman" w:cs="Times New Roman"/>
          <w:sz w:val="28"/>
          <w:lang w:val="pt-BR"/>
        </w:rPr>
      </w:pPr>
      <w:r>
        <w:rPr>
          <w:rFonts w:ascii="Times New Roman" w:eastAsia="Times New Roman" w:hAnsi="Times New Roman" w:cs="Times New Roman"/>
          <w:sz w:val="28"/>
          <w:lang w:val="pt-BR"/>
        </w:rPr>
        <w:t xml:space="preserve">- </w:t>
      </w:r>
      <w:r w:rsidRPr="0045180D">
        <w:rPr>
          <w:rFonts w:ascii="Times New Roman" w:eastAsia="Times New Roman" w:hAnsi="Times New Roman" w:cs="Times New Roman"/>
          <w:sz w:val="28"/>
          <w:lang w:val="pt-BR"/>
        </w:rPr>
        <w:t xml:space="preserve">Tuân thủ đầy đủ các quy định </w:t>
      </w:r>
      <w:r w:rsidR="0055561B">
        <w:rPr>
          <w:rFonts w:ascii="Times New Roman" w:eastAsia="Times New Roman" w:hAnsi="Times New Roman" w:cs="Times New Roman"/>
          <w:sz w:val="28"/>
          <w:lang w:val="pt-BR"/>
        </w:rPr>
        <w:t>tại</w:t>
      </w:r>
      <w:r w:rsidRPr="0045180D">
        <w:rPr>
          <w:rFonts w:ascii="Times New Roman" w:eastAsia="Times New Roman" w:hAnsi="Times New Roman" w:cs="Times New Roman"/>
          <w:sz w:val="28"/>
          <w:lang w:val="pt-BR"/>
        </w:rPr>
        <w:t xml:space="preserve"> Nghị định số 238/2025/NĐ-CP.</w:t>
      </w:r>
    </w:p>
    <w:p w14:paraId="2C0488A0" w14:textId="2AC15218" w:rsidR="005C6147" w:rsidRPr="005C6147" w:rsidRDefault="005C6147" w:rsidP="005C6147">
      <w:pPr>
        <w:spacing w:after="0" w:line="300" w:lineRule="auto"/>
        <w:ind w:firstLine="567"/>
        <w:jc w:val="both"/>
        <w:rPr>
          <w:rFonts w:ascii="Times New Roman" w:eastAsia="Times New Roman" w:hAnsi="Times New Roman" w:cs="Times New Roman"/>
          <w:sz w:val="28"/>
          <w:lang w:val="pt-BR"/>
        </w:rPr>
      </w:pPr>
      <w:r>
        <w:rPr>
          <w:rFonts w:ascii="Times New Roman" w:eastAsia="Times New Roman" w:hAnsi="Times New Roman" w:cs="Times New Roman"/>
          <w:sz w:val="28"/>
          <w:lang w:val="pt-BR"/>
        </w:rPr>
        <w:t xml:space="preserve">- </w:t>
      </w:r>
      <w:r w:rsidRPr="005C6147">
        <w:rPr>
          <w:rFonts w:ascii="Times New Roman" w:eastAsia="Times New Roman" w:hAnsi="Times New Roman" w:cs="Times New Roman"/>
          <w:sz w:val="28"/>
          <w:lang w:val="pt-BR"/>
        </w:rPr>
        <w:t>Trình tự, thủ tục xây dựng Nghị quyết đảm bảo đúng quy định của Luật Ban hành văn bản quy phạm pháp luật số 64/2025/QH15 được sửa đổi bổ sung bởi Luật số 87/2025/QH1</w:t>
      </w:r>
      <w:r w:rsidR="005A4339">
        <w:rPr>
          <w:rFonts w:ascii="Times New Roman" w:eastAsia="Times New Roman" w:hAnsi="Times New Roman" w:cs="Times New Roman"/>
          <w:sz w:val="28"/>
          <w:lang w:val="pt-BR"/>
        </w:rPr>
        <w:t>.</w:t>
      </w:r>
    </w:p>
    <w:p w14:paraId="5E1AD639" w14:textId="52227FA8" w:rsidR="005C6147" w:rsidRDefault="008F0D6A" w:rsidP="00BA5B0F">
      <w:pPr>
        <w:spacing w:after="0" w:line="300" w:lineRule="auto"/>
        <w:ind w:firstLine="567"/>
        <w:jc w:val="both"/>
        <w:rPr>
          <w:rFonts w:ascii="Times New Roman" w:eastAsia="Times New Roman" w:hAnsi="Times New Roman" w:cs="Times New Roman"/>
          <w:sz w:val="28"/>
          <w:lang w:val="pt-BR"/>
        </w:rPr>
      </w:pPr>
      <w:r>
        <w:rPr>
          <w:rFonts w:ascii="Times New Roman" w:eastAsia="Times New Roman" w:hAnsi="Times New Roman" w:cs="Times New Roman"/>
          <w:sz w:val="28"/>
          <w:lang w:val="pt-BR"/>
        </w:rPr>
        <w:t xml:space="preserve">- </w:t>
      </w:r>
      <w:r w:rsidRPr="008F0D6A">
        <w:rPr>
          <w:rFonts w:ascii="Times New Roman" w:eastAsia="Times New Roman" w:hAnsi="Times New Roman" w:cs="Times New Roman"/>
          <w:sz w:val="28"/>
          <w:lang w:val="pt-BR"/>
        </w:rPr>
        <w:t>Kế thừa những quy định phù hợp từ các Nghị quyết trước đây của các địa phương thành phần và tham khảo kinh nghiệm của các tỉnh, thành phố khác.</w:t>
      </w:r>
    </w:p>
    <w:p w14:paraId="10882561" w14:textId="3568B401" w:rsidR="005C6147" w:rsidRDefault="005C6147" w:rsidP="00BA5B0F">
      <w:pPr>
        <w:spacing w:after="0" w:line="300" w:lineRule="auto"/>
        <w:ind w:firstLine="567"/>
        <w:jc w:val="both"/>
        <w:rPr>
          <w:rFonts w:ascii="Times New Roman" w:eastAsia="Times New Roman" w:hAnsi="Times New Roman" w:cs="Times New Roman"/>
          <w:sz w:val="28"/>
          <w:lang w:val="pt-BR"/>
        </w:rPr>
      </w:pPr>
      <w:r>
        <w:rPr>
          <w:rFonts w:ascii="Times New Roman" w:eastAsia="Times New Roman" w:hAnsi="Times New Roman" w:cs="Times New Roman"/>
          <w:sz w:val="28"/>
          <w:lang w:val="pt-BR"/>
        </w:rPr>
        <w:t>-</w:t>
      </w:r>
      <w:r w:rsidRPr="005C6147">
        <w:rPr>
          <w:rFonts w:ascii="Times New Roman" w:eastAsia="Times New Roman" w:hAnsi="Times New Roman" w:cs="Times New Roman"/>
          <w:sz w:val="28"/>
          <w:lang w:val="pt-BR"/>
        </w:rPr>
        <w:t xml:space="preserve"> Nội dung Nghị quyết đảm bảo phù hợp với quy định pháp luật hiện hành đồng thời phù hợp với tình tình hình thực tế tại địa phương.</w:t>
      </w:r>
    </w:p>
    <w:p w14:paraId="38B7AB06" w14:textId="7496F3FB" w:rsidR="00BA5B0F" w:rsidRDefault="00D169F6" w:rsidP="00BA5B0F">
      <w:pPr>
        <w:spacing w:after="0" w:line="300" w:lineRule="auto"/>
        <w:ind w:firstLine="567"/>
        <w:jc w:val="both"/>
        <w:rPr>
          <w:rFonts w:ascii="Times New Roman" w:eastAsia="Times New Roman" w:hAnsi="Times New Roman" w:cs="Times New Roman"/>
          <w:b/>
          <w:sz w:val="28"/>
          <w:lang w:val="pt-BR"/>
        </w:rPr>
      </w:pPr>
      <w:r w:rsidRPr="00664795">
        <w:rPr>
          <w:rFonts w:ascii="Times New Roman" w:eastAsia="Times New Roman" w:hAnsi="Times New Roman" w:cs="Times New Roman"/>
          <w:b/>
          <w:sz w:val="28"/>
          <w:lang w:val="pt-BR"/>
        </w:rPr>
        <w:t>III. QUÁ TRÌNH XÂY DỰNG NGHỊ QUYẾT</w:t>
      </w:r>
    </w:p>
    <w:p w14:paraId="028E5572" w14:textId="77777777" w:rsidR="00BA5B0F" w:rsidRDefault="00664795" w:rsidP="000C5273">
      <w:pPr>
        <w:spacing w:after="0" w:line="300" w:lineRule="auto"/>
        <w:ind w:firstLine="567"/>
        <w:jc w:val="both"/>
        <w:rPr>
          <w:rFonts w:ascii="Times New Roman" w:eastAsia="Times New Roman" w:hAnsi="Times New Roman" w:cs="Times New Roman"/>
          <w:sz w:val="28"/>
          <w:lang w:val="pt-BR"/>
        </w:rPr>
      </w:pPr>
      <w:r w:rsidRPr="00664795">
        <w:rPr>
          <w:rFonts w:ascii="Times New Roman" w:eastAsia="Times New Roman" w:hAnsi="Times New Roman" w:cs="Times New Roman"/>
          <w:sz w:val="28"/>
          <w:lang w:val="pt-BR"/>
        </w:rPr>
        <w:t xml:space="preserve">1. </w:t>
      </w:r>
      <w:r w:rsidR="00BA5B0F" w:rsidRPr="00BA5B0F">
        <w:rPr>
          <w:rFonts w:ascii="Times New Roman" w:eastAsia="Times New Roman" w:hAnsi="Times New Roman" w:cs="Times New Roman"/>
          <w:sz w:val="28"/>
          <w:lang w:val="pt-BR"/>
        </w:rPr>
        <w:t>Trên cơ sở Quyết định số 40/QĐ-TTHĐND ngày 08/10/2025 của</w:t>
      </w:r>
      <w:r w:rsidR="00BA5B0F">
        <w:rPr>
          <w:rFonts w:ascii="Times New Roman" w:eastAsia="Times New Roman" w:hAnsi="Times New Roman" w:cs="Times New Roman"/>
          <w:sz w:val="28"/>
          <w:lang w:val="pt-BR"/>
        </w:rPr>
        <w:t xml:space="preserve"> </w:t>
      </w:r>
      <w:r w:rsidR="00BA5B0F" w:rsidRPr="00BA5B0F">
        <w:rPr>
          <w:rFonts w:ascii="Times New Roman" w:eastAsia="Times New Roman" w:hAnsi="Times New Roman" w:cs="Times New Roman"/>
          <w:sz w:val="28"/>
          <w:lang w:val="pt-BR"/>
        </w:rPr>
        <w:t>Thường trực Hội đồng nhân dân thành phố, Ủy ban nhân dân thành phố đã chỉ</w:t>
      </w:r>
      <w:r w:rsidR="00BA5B0F">
        <w:rPr>
          <w:rFonts w:ascii="Times New Roman" w:eastAsia="Times New Roman" w:hAnsi="Times New Roman" w:cs="Times New Roman"/>
          <w:sz w:val="28"/>
          <w:lang w:val="pt-BR"/>
        </w:rPr>
        <w:t xml:space="preserve"> </w:t>
      </w:r>
      <w:r w:rsidR="00BA5B0F" w:rsidRPr="00BA5B0F">
        <w:rPr>
          <w:rFonts w:ascii="Times New Roman" w:eastAsia="Times New Roman" w:hAnsi="Times New Roman" w:cs="Times New Roman"/>
          <w:sz w:val="28"/>
          <w:lang w:val="pt-BR"/>
        </w:rPr>
        <w:t>đạo Sở Giáo dục và Đào tạo chủ trì soạn thảo dự thảo Nghị quyết, tổ chức lấy ý</w:t>
      </w:r>
      <w:r w:rsidR="00BA5B0F">
        <w:rPr>
          <w:rFonts w:ascii="Times New Roman" w:eastAsia="Times New Roman" w:hAnsi="Times New Roman" w:cs="Times New Roman"/>
          <w:sz w:val="28"/>
          <w:lang w:val="pt-BR"/>
        </w:rPr>
        <w:t xml:space="preserve"> </w:t>
      </w:r>
      <w:r w:rsidR="00BA5B0F" w:rsidRPr="00BA5B0F">
        <w:rPr>
          <w:rFonts w:ascii="Times New Roman" w:eastAsia="Times New Roman" w:hAnsi="Times New Roman" w:cs="Times New Roman"/>
          <w:sz w:val="28"/>
          <w:lang w:val="pt-BR"/>
        </w:rPr>
        <w:t>kiến tham gia vào dự thảo theo quy định của Luật ban hành văn bản quy phạm</w:t>
      </w:r>
      <w:r w:rsidR="00BA5B0F">
        <w:rPr>
          <w:rFonts w:ascii="Times New Roman" w:eastAsia="Times New Roman" w:hAnsi="Times New Roman" w:cs="Times New Roman"/>
          <w:sz w:val="28"/>
          <w:lang w:val="pt-BR"/>
        </w:rPr>
        <w:t xml:space="preserve"> pháp luật năm 2025.</w:t>
      </w:r>
    </w:p>
    <w:p w14:paraId="51322CFB" w14:textId="77777777" w:rsidR="00BA5B0F" w:rsidRDefault="00664795" w:rsidP="00BA5B0F">
      <w:pPr>
        <w:spacing w:after="0" w:line="300" w:lineRule="auto"/>
        <w:ind w:firstLine="567"/>
        <w:jc w:val="both"/>
        <w:rPr>
          <w:rFonts w:ascii="Times New Roman" w:eastAsia="Times New Roman" w:hAnsi="Times New Roman" w:cs="Times New Roman"/>
          <w:sz w:val="28"/>
          <w:lang w:val="pt-BR"/>
        </w:rPr>
      </w:pPr>
      <w:r w:rsidRPr="00664795">
        <w:rPr>
          <w:rFonts w:ascii="Times New Roman" w:eastAsia="Times New Roman" w:hAnsi="Times New Roman" w:cs="Times New Roman"/>
          <w:sz w:val="28"/>
          <w:lang w:val="pt-BR"/>
        </w:rPr>
        <w:t>2. Sở Giáo dục và Đào tạo đã hoàn thành hồ sơ dự thảo Nghị quyết và gửi</w:t>
      </w:r>
      <w:r>
        <w:rPr>
          <w:rFonts w:ascii="Times New Roman" w:eastAsia="Times New Roman" w:hAnsi="Times New Roman" w:cs="Times New Roman"/>
          <w:sz w:val="28"/>
          <w:lang w:val="pt-BR"/>
        </w:rPr>
        <w:t xml:space="preserve"> </w:t>
      </w:r>
      <w:r w:rsidRPr="00664795">
        <w:rPr>
          <w:rFonts w:ascii="Times New Roman" w:eastAsia="Times New Roman" w:hAnsi="Times New Roman" w:cs="Times New Roman"/>
          <w:sz w:val="28"/>
          <w:lang w:val="pt-BR"/>
        </w:rPr>
        <w:t>Sở Tư pháp thẩm định. Dự thảo Nghị quyết đã được Sở Tư pháp thẩm định tại</w:t>
      </w:r>
      <w:r>
        <w:rPr>
          <w:rFonts w:ascii="Times New Roman" w:eastAsia="Times New Roman" w:hAnsi="Times New Roman" w:cs="Times New Roman"/>
          <w:sz w:val="28"/>
          <w:lang w:val="pt-BR"/>
        </w:rPr>
        <w:t xml:space="preserve"> </w:t>
      </w:r>
      <w:r w:rsidRPr="00664795">
        <w:rPr>
          <w:rFonts w:ascii="Times New Roman" w:eastAsia="Times New Roman" w:hAnsi="Times New Roman" w:cs="Times New Roman"/>
          <w:sz w:val="28"/>
          <w:lang w:val="pt-BR"/>
        </w:rPr>
        <w:t xml:space="preserve">Báo cáo thẩm định số </w:t>
      </w:r>
      <w:r w:rsidR="00892CA0">
        <w:rPr>
          <w:rFonts w:ascii="Times New Roman" w:eastAsia="Times New Roman" w:hAnsi="Times New Roman" w:cs="Times New Roman"/>
          <w:sz w:val="28"/>
          <w:lang w:val="pt-BR"/>
        </w:rPr>
        <w:t xml:space="preserve">      </w:t>
      </w:r>
      <w:r w:rsidRPr="00664795">
        <w:rPr>
          <w:rFonts w:ascii="Times New Roman" w:eastAsia="Times New Roman" w:hAnsi="Times New Roman" w:cs="Times New Roman"/>
          <w:sz w:val="28"/>
          <w:lang w:val="pt-BR"/>
        </w:rPr>
        <w:t xml:space="preserve">/BC-STP ngày </w:t>
      </w:r>
      <w:r w:rsidR="00892CA0">
        <w:rPr>
          <w:rFonts w:ascii="Times New Roman" w:eastAsia="Times New Roman" w:hAnsi="Times New Roman" w:cs="Times New Roman"/>
          <w:sz w:val="28"/>
          <w:lang w:val="pt-BR"/>
        </w:rPr>
        <w:t xml:space="preserve">     </w:t>
      </w:r>
      <w:r w:rsidRPr="00664795">
        <w:rPr>
          <w:rFonts w:ascii="Times New Roman" w:eastAsia="Times New Roman" w:hAnsi="Times New Roman" w:cs="Times New Roman"/>
          <w:sz w:val="28"/>
          <w:lang w:val="pt-BR"/>
        </w:rPr>
        <w:t>/</w:t>
      </w:r>
      <w:r w:rsidR="00892CA0">
        <w:rPr>
          <w:rFonts w:ascii="Times New Roman" w:eastAsia="Times New Roman" w:hAnsi="Times New Roman" w:cs="Times New Roman"/>
          <w:sz w:val="28"/>
          <w:lang w:val="pt-BR"/>
        </w:rPr>
        <w:t xml:space="preserve">    </w:t>
      </w:r>
      <w:r w:rsidRPr="00664795">
        <w:rPr>
          <w:rFonts w:ascii="Times New Roman" w:eastAsia="Times New Roman" w:hAnsi="Times New Roman" w:cs="Times New Roman"/>
          <w:sz w:val="28"/>
          <w:lang w:val="pt-BR"/>
        </w:rPr>
        <w:t>/2025. Trên cơ sở ý kiến tham gia</w:t>
      </w:r>
      <w:r>
        <w:rPr>
          <w:rFonts w:ascii="Times New Roman" w:eastAsia="Times New Roman" w:hAnsi="Times New Roman" w:cs="Times New Roman"/>
          <w:sz w:val="28"/>
          <w:lang w:val="pt-BR"/>
        </w:rPr>
        <w:t xml:space="preserve"> </w:t>
      </w:r>
      <w:r w:rsidRPr="00664795">
        <w:rPr>
          <w:rFonts w:ascii="Times New Roman" w:eastAsia="Times New Roman" w:hAnsi="Times New Roman" w:cs="Times New Roman"/>
          <w:sz w:val="28"/>
          <w:lang w:val="pt-BR"/>
        </w:rPr>
        <w:t>trong Báo cáo thẩm định của Sở Tư pháp, Sở Giáo dục và Đào tạo đã tiếp thu và</w:t>
      </w:r>
      <w:r>
        <w:rPr>
          <w:rFonts w:ascii="Times New Roman" w:eastAsia="Times New Roman" w:hAnsi="Times New Roman" w:cs="Times New Roman"/>
          <w:sz w:val="28"/>
          <w:lang w:val="pt-BR"/>
        </w:rPr>
        <w:t xml:space="preserve"> </w:t>
      </w:r>
      <w:r w:rsidRPr="00664795">
        <w:rPr>
          <w:rFonts w:ascii="Times New Roman" w:eastAsia="Times New Roman" w:hAnsi="Times New Roman" w:cs="Times New Roman"/>
          <w:sz w:val="28"/>
          <w:lang w:val="pt-BR"/>
        </w:rPr>
        <w:t>hoàn thiện nội dung dự thảo Nghị quyết.</w:t>
      </w:r>
    </w:p>
    <w:p w14:paraId="03A1AB3C" w14:textId="1D90A5B7" w:rsidR="000C5273" w:rsidRPr="00664795" w:rsidRDefault="000C5273" w:rsidP="00BA5B0F">
      <w:pPr>
        <w:spacing w:after="0" w:line="300" w:lineRule="auto"/>
        <w:ind w:firstLine="567"/>
        <w:jc w:val="both"/>
        <w:rPr>
          <w:rFonts w:ascii="Times New Roman" w:eastAsia="Times New Roman" w:hAnsi="Times New Roman" w:cs="Times New Roman"/>
          <w:sz w:val="28"/>
          <w:lang w:val="pt-BR"/>
        </w:rPr>
      </w:pPr>
      <w:r w:rsidRPr="000C5273">
        <w:rPr>
          <w:rFonts w:ascii="Times New Roman" w:eastAsia="Times New Roman" w:hAnsi="Times New Roman" w:cs="Times New Roman"/>
          <w:sz w:val="28"/>
          <w:lang w:val="pt-BR"/>
        </w:rPr>
        <w:t>3. Hồ sơ dự thảo Nghị quyết đã được tập thể Ủy ban nhân dân thành phố</w:t>
      </w:r>
      <w:r>
        <w:rPr>
          <w:rFonts w:ascii="Times New Roman" w:eastAsia="Times New Roman" w:hAnsi="Times New Roman" w:cs="Times New Roman"/>
          <w:sz w:val="28"/>
          <w:lang w:val="pt-BR"/>
        </w:rPr>
        <w:t xml:space="preserve"> </w:t>
      </w:r>
      <w:r w:rsidRPr="000C5273">
        <w:rPr>
          <w:rFonts w:ascii="Times New Roman" w:eastAsia="Times New Roman" w:hAnsi="Times New Roman" w:cs="Times New Roman"/>
          <w:sz w:val="28"/>
          <w:lang w:val="pt-BR"/>
        </w:rPr>
        <w:t>nhất trí thông qua để trình Hội đồng nhân dân thành phố xem xét quyết định.</w:t>
      </w:r>
    </w:p>
    <w:p w14:paraId="4BBEFCA6" w14:textId="17471AC1" w:rsidR="00BC44AA" w:rsidRDefault="00565442" w:rsidP="00BC44AA">
      <w:pPr>
        <w:spacing w:after="0" w:line="300" w:lineRule="auto"/>
        <w:ind w:firstLine="567"/>
        <w:jc w:val="both"/>
        <w:rPr>
          <w:rFonts w:ascii="Times New Roman" w:eastAsia="Times New Roman" w:hAnsi="Times New Roman" w:cs="Times New Roman"/>
          <w:b/>
          <w:sz w:val="28"/>
          <w:szCs w:val="28"/>
          <w:lang w:val="pt-BR"/>
        </w:rPr>
      </w:pPr>
      <w:r w:rsidRPr="00D24F41">
        <w:rPr>
          <w:rFonts w:ascii="Times New Roman" w:eastAsia="Times New Roman" w:hAnsi="Times New Roman" w:cs="Times New Roman"/>
          <w:b/>
          <w:sz w:val="28"/>
          <w:szCs w:val="28"/>
          <w:lang w:val="pt-BR"/>
        </w:rPr>
        <w:t>I</w:t>
      </w:r>
      <w:r w:rsidR="00960B3D">
        <w:rPr>
          <w:rFonts w:ascii="Times New Roman" w:eastAsia="Times New Roman" w:hAnsi="Times New Roman" w:cs="Times New Roman"/>
          <w:b/>
          <w:sz w:val="28"/>
          <w:szCs w:val="28"/>
          <w:lang w:val="pt-BR"/>
        </w:rPr>
        <w:t>V</w:t>
      </w:r>
      <w:r w:rsidR="00463C65" w:rsidRPr="00D24F41">
        <w:rPr>
          <w:rFonts w:ascii="Times New Roman" w:eastAsia="Times New Roman" w:hAnsi="Times New Roman" w:cs="Times New Roman"/>
          <w:b/>
          <w:sz w:val="28"/>
          <w:szCs w:val="28"/>
          <w:lang w:val="pt-BR"/>
        </w:rPr>
        <w:t>. NỘI DUNG</w:t>
      </w:r>
      <w:r w:rsidR="003B2136">
        <w:rPr>
          <w:rFonts w:ascii="Times New Roman" w:eastAsia="Times New Roman" w:hAnsi="Times New Roman" w:cs="Times New Roman"/>
          <w:b/>
          <w:sz w:val="28"/>
          <w:szCs w:val="28"/>
          <w:lang w:val="pt-BR"/>
        </w:rPr>
        <w:t xml:space="preserve"> CHỦ YẾU CỦA DỰ THẢO </w:t>
      </w:r>
      <w:r w:rsidR="00463C65" w:rsidRPr="00D24F41">
        <w:rPr>
          <w:rFonts w:ascii="Times New Roman" w:eastAsia="Times New Roman" w:hAnsi="Times New Roman" w:cs="Times New Roman"/>
          <w:b/>
          <w:sz w:val="28"/>
          <w:szCs w:val="28"/>
          <w:lang w:val="pt-BR"/>
        </w:rPr>
        <w:t>NGHỊ QUYẾT</w:t>
      </w:r>
      <w:r w:rsidRPr="00D24F41">
        <w:rPr>
          <w:rFonts w:ascii="Times New Roman" w:eastAsia="Times New Roman" w:hAnsi="Times New Roman" w:cs="Times New Roman"/>
          <w:b/>
          <w:sz w:val="28"/>
          <w:szCs w:val="28"/>
          <w:lang w:val="pt-BR"/>
        </w:rPr>
        <w:t xml:space="preserve"> </w:t>
      </w:r>
    </w:p>
    <w:p w14:paraId="7649DDBF" w14:textId="61A508AC" w:rsidR="00577B24" w:rsidRDefault="00577B24" w:rsidP="00BC44AA">
      <w:pPr>
        <w:spacing w:after="0" w:line="300" w:lineRule="auto"/>
        <w:ind w:firstLine="567"/>
        <w:jc w:val="both"/>
        <w:rPr>
          <w:rFonts w:ascii="Times New Roman" w:eastAsia="Times New Roman" w:hAnsi="Times New Roman" w:cs="Times New Roman"/>
          <w:sz w:val="28"/>
          <w:lang w:val="pt-BR"/>
        </w:rPr>
      </w:pPr>
      <w:r w:rsidRPr="00577B24">
        <w:rPr>
          <w:rFonts w:ascii="Times New Roman" w:eastAsia="Times New Roman" w:hAnsi="Times New Roman" w:cs="Times New Roman"/>
          <w:sz w:val="28"/>
          <w:lang w:val="pt-BR"/>
        </w:rPr>
        <w:lastRenderedPageBreak/>
        <w:t>Dự thảo Nghị quyết gồm 05 Điều và 01 Phụ lục kèm theo, cụ thể:</w:t>
      </w:r>
    </w:p>
    <w:p w14:paraId="134AA480" w14:textId="723BEA18" w:rsidR="008059EC" w:rsidRDefault="008059EC" w:rsidP="00BC44AA">
      <w:pPr>
        <w:spacing w:after="0" w:line="300" w:lineRule="auto"/>
        <w:ind w:firstLine="567"/>
        <w:jc w:val="both"/>
        <w:rPr>
          <w:rFonts w:ascii="Times New Roman" w:eastAsia="Times New Roman" w:hAnsi="Times New Roman" w:cs="Times New Roman"/>
          <w:sz w:val="28"/>
          <w:lang w:val="pt-BR"/>
        </w:rPr>
      </w:pPr>
      <w:r w:rsidRPr="008059EC">
        <w:rPr>
          <w:rFonts w:ascii="Times New Roman" w:eastAsia="Times New Roman" w:hAnsi="Times New Roman" w:cs="Times New Roman"/>
          <w:b/>
          <w:sz w:val="28"/>
          <w:lang w:val="pt-BR"/>
        </w:rPr>
        <w:t>Điều 1.</w:t>
      </w:r>
      <w:r w:rsidRPr="008059EC">
        <w:rPr>
          <w:rFonts w:ascii="Times New Roman" w:eastAsia="Times New Roman" w:hAnsi="Times New Roman" w:cs="Times New Roman"/>
          <w:sz w:val="28"/>
          <w:lang w:val="pt-BR"/>
        </w:rPr>
        <w:t xml:space="preserve"> Phạm vi điều chỉnh và đối tượng áp dụng: Quy định rõ các loại hình cơ sở giáo dục công lập và các đối tượng chịu sự tác động của Nghị quyết.</w:t>
      </w:r>
    </w:p>
    <w:p w14:paraId="7F9083FD" w14:textId="26E6CE49" w:rsidR="008059EC" w:rsidRDefault="008059EC" w:rsidP="00BC44AA">
      <w:pPr>
        <w:spacing w:after="0" w:line="300" w:lineRule="auto"/>
        <w:ind w:firstLine="567"/>
        <w:jc w:val="both"/>
        <w:rPr>
          <w:rFonts w:ascii="Times New Roman" w:eastAsia="Times New Roman" w:hAnsi="Times New Roman" w:cs="Times New Roman"/>
          <w:sz w:val="28"/>
          <w:lang w:val="pt-BR"/>
        </w:rPr>
      </w:pPr>
      <w:r w:rsidRPr="008059EC">
        <w:rPr>
          <w:rFonts w:ascii="Times New Roman" w:eastAsia="Times New Roman" w:hAnsi="Times New Roman" w:cs="Times New Roman"/>
          <w:b/>
          <w:sz w:val="28"/>
          <w:lang w:val="pt-BR"/>
        </w:rPr>
        <w:t>Điều 2.</w:t>
      </w:r>
      <w:r w:rsidRPr="008059EC">
        <w:rPr>
          <w:rFonts w:ascii="Times New Roman" w:eastAsia="Times New Roman" w:hAnsi="Times New Roman" w:cs="Times New Roman"/>
          <w:sz w:val="28"/>
          <w:lang w:val="pt-BR"/>
        </w:rPr>
        <w:t xml:space="preserve"> Nguyên tắc thực hiện: Nêu rõ các nguyên tắc quan trọng về tính tự nguyện, dân chủ, công khai, minh bạch, nguyên tắc thu đủ bù chi, không vì lợi nhuận và chính sách hỗ trợ đối tượng chính sách. Điều này được xây dựng chặt chẽ để làm cơ sở </w:t>
      </w:r>
      <w:r w:rsidR="005A4339">
        <w:rPr>
          <w:rFonts w:ascii="Times New Roman" w:eastAsia="Times New Roman" w:hAnsi="Times New Roman" w:cs="Times New Roman"/>
          <w:sz w:val="28"/>
          <w:lang w:val="pt-BR"/>
        </w:rPr>
        <w:t>tránh</w:t>
      </w:r>
      <w:r w:rsidRPr="008059EC">
        <w:rPr>
          <w:rFonts w:ascii="Times New Roman" w:eastAsia="Times New Roman" w:hAnsi="Times New Roman" w:cs="Times New Roman"/>
          <w:sz w:val="28"/>
          <w:lang w:val="pt-BR"/>
        </w:rPr>
        <w:t xml:space="preserve"> lạm thu.</w:t>
      </w:r>
    </w:p>
    <w:p w14:paraId="5B09B441" w14:textId="33A6B5CF" w:rsidR="008059EC" w:rsidRDefault="008059EC" w:rsidP="00BC44AA">
      <w:pPr>
        <w:spacing w:after="0" w:line="300" w:lineRule="auto"/>
        <w:ind w:firstLine="567"/>
        <w:jc w:val="both"/>
        <w:rPr>
          <w:rFonts w:ascii="Times New Roman" w:eastAsia="Times New Roman" w:hAnsi="Times New Roman" w:cs="Times New Roman"/>
          <w:sz w:val="28"/>
          <w:lang w:val="pt-BR"/>
        </w:rPr>
      </w:pPr>
      <w:r w:rsidRPr="008059EC">
        <w:rPr>
          <w:rFonts w:ascii="Times New Roman" w:eastAsia="Times New Roman" w:hAnsi="Times New Roman" w:cs="Times New Roman"/>
          <w:b/>
          <w:sz w:val="28"/>
          <w:lang w:val="pt-BR"/>
        </w:rPr>
        <w:t>Điều 3.</w:t>
      </w:r>
      <w:r w:rsidRPr="008059EC">
        <w:rPr>
          <w:rFonts w:ascii="Times New Roman" w:eastAsia="Times New Roman" w:hAnsi="Times New Roman" w:cs="Times New Roman"/>
          <w:sz w:val="28"/>
          <w:lang w:val="pt-BR"/>
        </w:rPr>
        <w:t xml:space="preserve"> Danh mục các khoản thu và mức thu: Quy định danh mục các khoản thu dịch vụ và mức thu tối đa tại Phụ lục kèm theo. Mức thu được xây dựng trên cơ sở phân tích chi phí, tham khảo mức thu của các địa phương lân cận và phù hợp với điều kiện kinh tế - xã hội của thành phố.</w:t>
      </w:r>
    </w:p>
    <w:p w14:paraId="5D449D6A" w14:textId="557E5D29" w:rsidR="008059EC" w:rsidRDefault="001A7439" w:rsidP="00BC44AA">
      <w:pPr>
        <w:spacing w:after="0" w:line="300" w:lineRule="auto"/>
        <w:ind w:firstLine="567"/>
        <w:jc w:val="both"/>
        <w:rPr>
          <w:rFonts w:ascii="Times New Roman" w:eastAsia="Times New Roman" w:hAnsi="Times New Roman" w:cs="Times New Roman"/>
          <w:sz w:val="28"/>
          <w:lang w:val="pt-BR"/>
        </w:rPr>
      </w:pPr>
      <w:r w:rsidRPr="001A7439">
        <w:rPr>
          <w:rFonts w:ascii="Times New Roman" w:eastAsia="Times New Roman" w:hAnsi="Times New Roman" w:cs="Times New Roman"/>
          <w:b/>
          <w:sz w:val="28"/>
          <w:lang w:val="pt-BR"/>
        </w:rPr>
        <w:t>Điều 4.</w:t>
      </w:r>
      <w:r w:rsidRPr="001A7439">
        <w:rPr>
          <w:rFonts w:ascii="Times New Roman" w:eastAsia="Times New Roman" w:hAnsi="Times New Roman" w:cs="Times New Roman"/>
          <w:sz w:val="28"/>
          <w:lang w:val="pt-BR"/>
        </w:rPr>
        <w:t xml:space="preserve"> Cơ chế quản lý thu, chi: Quy định chi tiết về việc lập dự toán, hạch toán, sử dụng và quyết toán các khoản thu, chi; nhấn mạnh trách nhiệm của thủ trưởng cơ sở giáo dục trong việc quản lý tài chính, đảm bảo minh bạch, đúng mục đích. </w:t>
      </w:r>
    </w:p>
    <w:p w14:paraId="1E3122FB" w14:textId="77777777" w:rsidR="00784281" w:rsidRDefault="001A7439" w:rsidP="00784281">
      <w:pPr>
        <w:spacing w:after="0" w:line="300" w:lineRule="auto"/>
        <w:ind w:firstLine="567"/>
        <w:jc w:val="both"/>
        <w:rPr>
          <w:rFonts w:ascii="Times New Roman" w:eastAsia="Times New Roman" w:hAnsi="Times New Roman" w:cs="Times New Roman"/>
          <w:sz w:val="28"/>
          <w:lang w:val="pt-BR"/>
        </w:rPr>
      </w:pPr>
      <w:r w:rsidRPr="001A7439">
        <w:rPr>
          <w:rFonts w:ascii="Times New Roman" w:eastAsia="Times New Roman" w:hAnsi="Times New Roman" w:cs="Times New Roman"/>
          <w:b/>
          <w:sz w:val="28"/>
          <w:lang w:val="pt-BR"/>
        </w:rPr>
        <w:t xml:space="preserve">Điều 5. </w:t>
      </w:r>
      <w:r w:rsidRPr="001A7439">
        <w:rPr>
          <w:rFonts w:ascii="Times New Roman" w:eastAsia="Times New Roman" w:hAnsi="Times New Roman" w:cs="Times New Roman"/>
          <w:sz w:val="28"/>
          <w:lang w:val="pt-BR"/>
        </w:rPr>
        <w:t>Hiệu lực thi hành và Tổ chức thực hiện: Quy định thời điểm có hiệu lực và giao trách nhiệm cụ thể cho UBND thành phố, và các cơ quan, đơn vị liên quan trong việc triển khai, kiểm tra, giám sát thực hiện Nghị quyết.</w:t>
      </w:r>
    </w:p>
    <w:p w14:paraId="55AE9C53" w14:textId="77777777" w:rsidR="00784281" w:rsidRDefault="00463C65" w:rsidP="00784281">
      <w:pPr>
        <w:spacing w:after="0" w:line="300" w:lineRule="auto"/>
        <w:ind w:firstLine="567"/>
        <w:jc w:val="both"/>
        <w:rPr>
          <w:rFonts w:ascii="Times New Roman" w:eastAsia="Times New Roman" w:hAnsi="Times New Roman" w:cs="Times New Roman"/>
          <w:sz w:val="28"/>
          <w:lang w:val="pt-BR"/>
        </w:rPr>
      </w:pPr>
      <w:r w:rsidRPr="00D24F41">
        <w:rPr>
          <w:rFonts w:ascii="Times New Roman" w:eastAsia="Times New Roman" w:hAnsi="Times New Roman" w:cs="Times New Roman"/>
          <w:b/>
          <w:sz w:val="28"/>
          <w:szCs w:val="28"/>
          <w:lang w:val="pt-BR"/>
        </w:rPr>
        <w:t>V</w:t>
      </w:r>
      <w:r w:rsidR="00864C81" w:rsidRPr="00D24F41">
        <w:rPr>
          <w:rFonts w:ascii="Times New Roman" w:eastAsia="Times New Roman" w:hAnsi="Times New Roman" w:cs="Times New Roman"/>
          <w:b/>
          <w:sz w:val="28"/>
          <w:szCs w:val="28"/>
        </w:rPr>
        <w:t>. ĐÁNH GIÁ TÁC ĐỘNG KHI BAN HÀNH NGHỊ QUYẾT</w:t>
      </w:r>
    </w:p>
    <w:p w14:paraId="2D2D8FA0" w14:textId="117E7EF4" w:rsidR="00480F43" w:rsidRDefault="00633DAE" w:rsidP="00480F43">
      <w:pPr>
        <w:spacing w:after="0" w:line="300" w:lineRule="auto"/>
        <w:ind w:firstLine="567"/>
        <w:jc w:val="both"/>
        <w:rPr>
          <w:rFonts w:ascii="Times New Roman" w:eastAsia="Times New Roman" w:hAnsi="Times New Roman" w:cs="Times New Roman"/>
          <w:sz w:val="28"/>
          <w:lang w:val="pt-BR"/>
        </w:rPr>
      </w:pPr>
      <w:r w:rsidRPr="00633DAE">
        <w:rPr>
          <w:rFonts w:ascii="Times New Roman" w:eastAsia="Times New Roman" w:hAnsi="Times New Roman" w:cs="Times New Roman"/>
          <w:sz w:val="28"/>
          <w:szCs w:val="28"/>
        </w:rPr>
        <w:t xml:space="preserve">1. Tác động về kinh tế: Không </w:t>
      </w:r>
      <w:r w:rsidR="00D75563">
        <w:rPr>
          <w:rFonts w:ascii="Times New Roman" w:eastAsia="Times New Roman" w:hAnsi="Times New Roman" w:cs="Times New Roman"/>
          <w:sz w:val="28"/>
          <w:szCs w:val="28"/>
        </w:rPr>
        <w:t>có tác động đến</w:t>
      </w:r>
      <w:r w:rsidRPr="00633DAE">
        <w:rPr>
          <w:rFonts w:ascii="Times New Roman" w:eastAsia="Times New Roman" w:hAnsi="Times New Roman" w:cs="Times New Roman"/>
          <w:sz w:val="28"/>
          <w:szCs w:val="28"/>
        </w:rPr>
        <w:t xml:space="preserve"> ngân sách nhà nước. </w:t>
      </w:r>
    </w:p>
    <w:p w14:paraId="6CF27CF8" w14:textId="40FD5377" w:rsidR="00480F43" w:rsidRDefault="00633DAE" w:rsidP="00480F43">
      <w:pPr>
        <w:spacing w:after="0" w:line="300" w:lineRule="auto"/>
        <w:ind w:firstLine="567"/>
        <w:jc w:val="both"/>
        <w:rPr>
          <w:rFonts w:ascii="Times New Roman" w:eastAsia="Times New Roman" w:hAnsi="Times New Roman" w:cs="Times New Roman"/>
          <w:sz w:val="28"/>
          <w:lang w:val="pt-BR"/>
        </w:rPr>
      </w:pPr>
      <w:r w:rsidRPr="00633DAE">
        <w:rPr>
          <w:rFonts w:ascii="Times New Roman" w:eastAsia="Times New Roman" w:hAnsi="Times New Roman" w:cs="Times New Roman"/>
          <w:sz w:val="28"/>
          <w:szCs w:val="28"/>
        </w:rPr>
        <w:t>2. Tác động về xã hội:</w:t>
      </w:r>
      <w:r w:rsidRPr="00633DAE">
        <w:rPr>
          <w:rFonts w:ascii="Times New Roman" w:eastAsia="Times New Roman" w:hAnsi="Times New Roman" w:cs="Times New Roman"/>
          <w:sz w:val="28"/>
          <w:szCs w:val="28"/>
          <w:lang w:eastAsia="vi-VN"/>
        </w:rPr>
        <w:t xml:space="preserve"> K</w:t>
      </w:r>
      <w:r w:rsidRPr="00633DAE">
        <w:rPr>
          <w:rFonts w:ascii="Times New Roman" w:eastAsia="Times New Roman" w:hAnsi="Times New Roman" w:cs="Times New Roman"/>
          <w:sz w:val="28"/>
          <w:szCs w:val="28"/>
          <w:lang w:val="vi-VN" w:eastAsia="vi-VN"/>
        </w:rPr>
        <w:t>huyến khích, đẩy mạnh công tác xã hội hóa giáo dục, huy động tối đa các nguồn lực trong điều kiện ngân sách nhà nước còn hạn hẹp</w:t>
      </w:r>
      <w:r w:rsidRPr="00633DAE">
        <w:rPr>
          <w:rFonts w:ascii="Times New Roman" w:eastAsia="Times New Roman" w:hAnsi="Times New Roman" w:cs="Times New Roman"/>
          <w:sz w:val="28"/>
          <w:szCs w:val="28"/>
          <w:lang w:eastAsia="vi-VN"/>
        </w:rPr>
        <w:t xml:space="preserve">. </w:t>
      </w:r>
      <w:r w:rsidR="00D52A45">
        <w:rPr>
          <w:rFonts w:ascii="Times New Roman" w:eastAsia="Times New Roman" w:hAnsi="Times New Roman" w:cs="Times New Roman"/>
          <w:sz w:val="28"/>
          <w:szCs w:val="28"/>
          <w:lang w:val="pt-BR" w:eastAsia="vi-VN"/>
        </w:rPr>
        <w:t>Nghị quyết được ban hành</w:t>
      </w:r>
      <w:r w:rsidRPr="00633DAE">
        <w:rPr>
          <w:rFonts w:ascii="Times New Roman" w:eastAsia="Times New Roman" w:hAnsi="Times New Roman" w:cs="Times New Roman"/>
          <w:sz w:val="28"/>
          <w:szCs w:val="28"/>
          <w:lang w:val="pt-BR" w:eastAsia="vi-VN"/>
        </w:rPr>
        <w:t xml:space="preserve"> sẽ </w:t>
      </w:r>
      <w:r w:rsidRPr="00633DAE">
        <w:rPr>
          <w:rFonts w:ascii="Times New Roman" w:eastAsia="Times New Roman" w:hAnsi="Times New Roman" w:cs="Times New Roman"/>
          <w:sz w:val="28"/>
          <w:szCs w:val="28"/>
          <w:lang w:val="vi-VN" w:eastAsia="vi-VN"/>
        </w:rPr>
        <w:t xml:space="preserve">nâng cao hiệu quả quản lý </w:t>
      </w:r>
      <w:r w:rsidRPr="00633DAE">
        <w:rPr>
          <w:rFonts w:ascii="Times New Roman" w:eastAsia="Times New Roman" w:hAnsi="Times New Roman" w:cs="Times New Roman"/>
          <w:sz w:val="28"/>
          <w:szCs w:val="28"/>
          <w:lang w:eastAsia="vi-VN"/>
        </w:rPr>
        <w:t>n</w:t>
      </w:r>
      <w:r w:rsidRPr="00633DAE">
        <w:rPr>
          <w:rFonts w:ascii="Times New Roman" w:eastAsia="Times New Roman" w:hAnsi="Times New Roman" w:cs="Times New Roman"/>
          <w:sz w:val="28"/>
          <w:szCs w:val="28"/>
          <w:lang w:val="vi-VN" w:eastAsia="vi-VN"/>
        </w:rPr>
        <w:t>hà nước về giáo dục; tăng cường tính công khai, minh bạch, khắc phục tình trạng lạm thu tại các cơ sở giáo dục, tạo sự đồng thuận của nhân dân.</w:t>
      </w:r>
      <w:r w:rsidRPr="00633DAE">
        <w:rPr>
          <w:rFonts w:ascii="Times New Roman" w:eastAsia="Times New Roman" w:hAnsi="Times New Roman" w:cs="Times New Roman"/>
          <w:sz w:val="28"/>
          <w:szCs w:val="28"/>
          <w:lang w:val="nl-NL"/>
        </w:rPr>
        <w:t xml:space="preserve"> </w:t>
      </w:r>
    </w:p>
    <w:p w14:paraId="15C98D26" w14:textId="77777777" w:rsidR="00480F43" w:rsidRDefault="00633DAE" w:rsidP="00480F43">
      <w:pPr>
        <w:spacing w:after="0" w:line="300" w:lineRule="auto"/>
        <w:ind w:firstLine="567"/>
        <w:jc w:val="both"/>
        <w:rPr>
          <w:rFonts w:ascii="Times New Roman" w:eastAsia="Times New Roman" w:hAnsi="Times New Roman" w:cs="Times New Roman"/>
          <w:sz w:val="28"/>
          <w:lang w:val="pt-BR"/>
        </w:rPr>
      </w:pPr>
      <w:r w:rsidRPr="00633DAE">
        <w:rPr>
          <w:rFonts w:ascii="Times New Roman" w:eastAsia="Times New Roman" w:hAnsi="Times New Roman" w:cs="Times New Roman"/>
          <w:sz w:val="28"/>
          <w:szCs w:val="28"/>
        </w:rPr>
        <w:t>3. Tác động về giới:</w:t>
      </w:r>
      <w:r w:rsidRPr="00633DAE">
        <w:rPr>
          <w:rFonts w:ascii="Times New Roman" w:eastAsia="Times New Roman" w:hAnsi="Times New Roman" w:cs="Times New Roman"/>
          <w:sz w:val="28"/>
          <w:szCs w:val="28"/>
          <w:lang w:val="pt-BR"/>
        </w:rPr>
        <w:t xml:space="preserve"> Chính sách không ảnh hưởng đến cơ hội, điều kiện, năng lực thực hiện và thụ hưởng các quyền, lợi ích của mỗi giới do chính sách được áp dụng chung, không có sự phân biệt về giới.</w:t>
      </w:r>
    </w:p>
    <w:p w14:paraId="174DD8A3" w14:textId="3A3B7378" w:rsidR="00784281" w:rsidRDefault="00633DAE" w:rsidP="00480F43">
      <w:pPr>
        <w:spacing w:after="0" w:line="300" w:lineRule="auto"/>
        <w:ind w:firstLine="567"/>
        <w:jc w:val="both"/>
        <w:rPr>
          <w:rFonts w:ascii="Times New Roman" w:eastAsia="Times New Roman" w:hAnsi="Times New Roman" w:cs="Times New Roman"/>
          <w:sz w:val="28"/>
          <w:lang w:val="pt-BR"/>
        </w:rPr>
      </w:pPr>
      <w:r w:rsidRPr="00633DAE">
        <w:rPr>
          <w:rFonts w:ascii="Times New Roman" w:eastAsia="Times New Roman" w:hAnsi="Times New Roman" w:cs="Times New Roman"/>
          <w:sz w:val="28"/>
          <w:szCs w:val="28"/>
        </w:rPr>
        <w:t>4. Tác động về thủ tục hành chính:</w:t>
      </w:r>
      <w:r w:rsidRPr="00633DAE">
        <w:rPr>
          <w:rFonts w:ascii="Times New Roman" w:eastAsia="Times New Roman" w:hAnsi="Times New Roman" w:cs="Times New Roman"/>
          <w:bCs/>
          <w:sz w:val="28"/>
          <w:szCs w:val="28"/>
          <w:lang w:val="pt-BR"/>
        </w:rPr>
        <w:t xml:space="preserve"> Không làm phát sinh mới về thủ tục hành chính.</w:t>
      </w:r>
    </w:p>
    <w:p w14:paraId="7C7D9627" w14:textId="77777777" w:rsidR="009015B9" w:rsidRDefault="00864C81" w:rsidP="009015B9">
      <w:pPr>
        <w:spacing w:after="0" w:line="300" w:lineRule="auto"/>
        <w:ind w:firstLine="567"/>
        <w:jc w:val="both"/>
        <w:rPr>
          <w:rFonts w:ascii="Times New Roman" w:eastAsia="Times New Roman" w:hAnsi="Times New Roman" w:cs="Times New Roman"/>
          <w:sz w:val="28"/>
          <w:lang w:val="pt-BR"/>
        </w:rPr>
      </w:pPr>
      <w:r w:rsidRPr="001A1FD5">
        <w:rPr>
          <w:rFonts w:ascii="Times New Roman" w:eastAsia="Times New Roman" w:hAnsi="Times New Roman" w:cs="Times New Roman"/>
          <w:b/>
          <w:sz w:val="28"/>
          <w:szCs w:val="28"/>
        </w:rPr>
        <w:t>V</w:t>
      </w:r>
      <w:r w:rsidR="00784281">
        <w:rPr>
          <w:rFonts w:ascii="Times New Roman" w:eastAsia="Times New Roman" w:hAnsi="Times New Roman" w:cs="Times New Roman"/>
          <w:b/>
          <w:sz w:val="28"/>
          <w:szCs w:val="28"/>
        </w:rPr>
        <w:t>I</w:t>
      </w:r>
      <w:r w:rsidRPr="001A1FD5">
        <w:rPr>
          <w:rFonts w:ascii="Times New Roman" w:eastAsia="Times New Roman" w:hAnsi="Times New Roman" w:cs="Times New Roman"/>
          <w:b/>
          <w:sz w:val="28"/>
          <w:szCs w:val="28"/>
        </w:rPr>
        <w:t>. THỜI GIAN TRÌNH THÔNG QUA NGHỊ QUYẾT</w:t>
      </w:r>
    </w:p>
    <w:p w14:paraId="068B996D" w14:textId="31ADBF03" w:rsidR="00480F43" w:rsidRDefault="009015B9" w:rsidP="00480F43">
      <w:pPr>
        <w:spacing w:after="0" w:line="300" w:lineRule="auto"/>
        <w:ind w:firstLine="567"/>
        <w:jc w:val="both"/>
        <w:rPr>
          <w:rFonts w:ascii="Times New Roman" w:eastAsia="Times New Roman" w:hAnsi="Times New Roman" w:cs="Times New Roman"/>
          <w:sz w:val="28"/>
          <w:lang w:val="pt-BR"/>
        </w:rPr>
      </w:pPr>
      <w:r>
        <w:rPr>
          <w:rFonts w:ascii="Times New Roman" w:eastAsia="Times New Roman" w:hAnsi="Times New Roman" w:cs="Times New Roman"/>
          <w:sz w:val="28"/>
          <w:szCs w:val="28"/>
          <w:lang w:val="pt-BR"/>
        </w:rPr>
        <w:t xml:space="preserve">1. </w:t>
      </w:r>
      <w:r w:rsidR="00463C65" w:rsidRPr="00D24F41">
        <w:rPr>
          <w:rFonts w:ascii="Times New Roman" w:eastAsia="Times New Roman" w:hAnsi="Times New Roman" w:cs="Times New Roman"/>
          <w:sz w:val="28"/>
          <w:szCs w:val="28"/>
          <w:lang w:val="pt-BR"/>
        </w:rPr>
        <w:t xml:space="preserve">Tổ chức thực hiện: Ủy ban nhân dân thành phố giao Sở </w:t>
      </w:r>
      <w:r w:rsidR="00343FCE" w:rsidRPr="00D24F41">
        <w:rPr>
          <w:rFonts w:ascii="Times New Roman" w:eastAsia="Times New Roman" w:hAnsi="Times New Roman" w:cs="Times New Roman"/>
          <w:sz w:val="28"/>
          <w:szCs w:val="28"/>
          <w:lang w:val="pt-BR"/>
        </w:rPr>
        <w:t xml:space="preserve">Giáo dục và Đào tạo </w:t>
      </w:r>
      <w:r w:rsidR="00463C65" w:rsidRPr="00D24F41">
        <w:rPr>
          <w:rFonts w:ascii="Times New Roman" w:eastAsia="Times New Roman" w:hAnsi="Times New Roman" w:cs="Times New Roman"/>
          <w:sz w:val="28"/>
          <w:szCs w:val="28"/>
          <w:lang w:val="pt-BR"/>
        </w:rPr>
        <w:t xml:space="preserve">chủ </w:t>
      </w:r>
      <w:r w:rsidR="00463C65" w:rsidRPr="00D24F41">
        <w:rPr>
          <w:rFonts w:ascii="Times New Roman" w:eastAsia="Times New Roman" w:hAnsi="Times New Roman" w:cs="Times New Roman"/>
          <w:spacing w:val="-4"/>
          <w:sz w:val="28"/>
          <w:szCs w:val="28"/>
          <w:lang w:val="pt-BR"/>
        </w:rPr>
        <w:t>trì soạn thảo, phối hợp với các Sở, ban, ngành thành phố, Ủy ban nhân dân các quận, huyện rà soát, tham gia ý kiến, hoàn thiện hồ sơ dự thảo Nghị quyết trình tại kỳ họp theo quy định.</w:t>
      </w:r>
    </w:p>
    <w:p w14:paraId="6EF94106" w14:textId="77777777" w:rsidR="00480F43" w:rsidRDefault="009015B9" w:rsidP="00480F43">
      <w:pPr>
        <w:spacing w:after="0" w:line="300" w:lineRule="auto"/>
        <w:ind w:firstLine="567"/>
        <w:jc w:val="both"/>
        <w:rPr>
          <w:rFonts w:ascii="Times New Roman" w:eastAsia="Times New Roman" w:hAnsi="Times New Roman" w:cs="Times New Roman"/>
          <w:sz w:val="28"/>
          <w:lang w:val="pt-BR"/>
        </w:rPr>
      </w:pPr>
      <w:r>
        <w:rPr>
          <w:rFonts w:ascii="Times New Roman" w:eastAsia="Times New Roman" w:hAnsi="Times New Roman" w:cs="Times New Roman"/>
          <w:sz w:val="28"/>
          <w:szCs w:val="28"/>
          <w:lang w:val="pt-BR"/>
        </w:rPr>
        <w:t xml:space="preserve">2. </w:t>
      </w:r>
      <w:r w:rsidR="00463C65" w:rsidRPr="00D24F41">
        <w:rPr>
          <w:rFonts w:ascii="Times New Roman" w:eastAsia="Times New Roman" w:hAnsi="Times New Roman" w:cs="Times New Roman"/>
          <w:sz w:val="28"/>
          <w:szCs w:val="28"/>
          <w:lang w:val="pt-BR"/>
        </w:rPr>
        <w:t>Thời gian trình Hội đồng nhân dân thành phố thông qua Nghị quyết: tại kỳ họp thứ</w:t>
      </w:r>
      <w:r w:rsidR="00C27B71" w:rsidRPr="00D24F41">
        <w:rPr>
          <w:rFonts w:ascii="Times New Roman" w:eastAsia="Times New Roman" w:hAnsi="Times New Roman" w:cs="Times New Roman"/>
          <w:sz w:val="28"/>
          <w:szCs w:val="28"/>
          <w:lang w:val="pt-BR"/>
        </w:rPr>
        <w:t xml:space="preserve"> </w:t>
      </w:r>
      <w:r w:rsidR="00734616">
        <w:rPr>
          <w:rFonts w:ascii="Times New Roman" w:eastAsia="Times New Roman" w:hAnsi="Times New Roman" w:cs="Times New Roman"/>
          <w:sz w:val="28"/>
          <w:szCs w:val="28"/>
          <w:lang w:val="pt-BR"/>
        </w:rPr>
        <w:t>.....</w:t>
      </w:r>
      <w:r w:rsidR="00C27B71" w:rsidRPr="00D24F41">
        <w:rPr>
          <w:rFonts w:ascii="Times New Roman" w:eastAsia="Times New Roman" w:hAnsi="Times New Roman" w:cs="Times New Roman"/>
          <w:sz w:val="28"/>
          <w:szCs w:val="28"/>
          <w:lang w:val="pt-BR"/>
        </w:rPr>
        <w:t xml:space="preserve"> Hội đồng nhân dân thành phố khóa XVI nhiệm kỳ 2021-2026</w:t>
      </w:r>
      <w:r w:rsidR="0045280D" w:rsidRPr="00D24F41">
        <w:rPr>
          <w:rFonts w:ascii="Times New Roman" w:eastAsia="Times New Roman" w:hAnsi="Times New Roman" w:cs="Times New Roman"/>
          <w:sz w:val="28"/>
          <w:szCs w:val="28"/>
          <w:lang w:val="pt-BR"/>
        </w:rPr>
        <w:t>.</w:t>
      </w:r>
    </w:p>
    <w:p w14:paraId="08AF6A1B" w14:textId="44CCFCC3" w:rsidR="00734616" w:rsidRPr="00480F43" w:rsidRDefault="00C36CCA" w:rsidP="00480F43">
      <w:pPr>
        <w:spacing w:after="0" w:line="300" w:lineRule="auto"/>
        <w:ind w:firstLine="567"/>
        <w:jc w:val="both"/>
        <w:rPr>
          <w:rFonts w:ascii="Times New Roman" w:eastAsia="Times New Roman" w:hAnsi="Times New Roman" w:cs="Times New Roman"/>
          <w:sz w:val="28"/>
          <w:lang w:val="pt-BR"/>
        </w:rPr>
      </w:pPr>
      <w:r w:rsidRPr="00D24F41">
        <w:rPr>
          <w:rFonts w:ascii="Times New Roman" w:eastAsia="Times New Roman" w:hAnsi="Times New Roman" w:cs="Times New Roman"/>
          <w:spacing w:val="-4"/>
          <w:sz w:val="28"/>
          <w:szCs w:val="28"/>
        </w:rPr>
        <w:lastRenderedPageBreak/>
        <w:t xml:space="preserve">Kính trình Hội đồng nhân dân thành phố khóa XVI xem xét, ban hành </w:t>
      </w:r>
      <w:r w:rsidR="006E6020" w:rsidRPr="00157CD6">
        <w:rPr>
          <w:rFonts w:ascii="Times New Roman" w:eastAsia="Times New Roman" w:hAnsi="Times New Roman" w:cs="Times New Roman"/>
          <w:spacing w:val="-6"/>
          <w:sz w:val="28"/>
          <w:szCs w:val="28"/>
        </w:rPr>
        <w:t>Nghị quyết</w:t>
      </w:r>
      <w:r w:rsidR="006E6020" w:rsidRPr="00157CD6">
        <w:rPr>
          <w:rFonts w:ascii="Times New Roman" w:hAnsi="Times New Roman" w:cs="Times New Roman"/>
          <w:spacing w:val="-6"/>
          <w:sz w:val="28"/>
          <w:szCs w:val="28"/>
        </w:rPr>
        <w:t xml:space="preserve"> </w:t>
      </w:r>
      <w:r w:rsidR="00734616" w:rsidRPr="00734616">
        <w:rPr>
          <w:rFonts w:ascii="Times New Roman" w:hAnsi="Times New Roman" w:cs="Times New Roman"/>
          <w:spacing w:val="-6"/>
          <w:sz w:val="28"/>
          <w:szCs w:val="28"/>
        </w:rPr>
        <w:t>quy định danh mục các khoản thu và mức thu; cơ chế quản lý thu, chi đối với</w:t>
      </w:r>
      <w:r w:rsidR="00692A69">
        <w:rPr>
          <w:rFonts w:ascii="Times New Roman" w:hAnsi="Times New Roman" w:cs="Times New Roman"/>
          <w:spacing w:val="-6"/>
          <w:sz w:val="28"/>
          <w:szCs w:val="28"/>
        </w:rPr>
        <w:t xml:space="preserve"> các</w:t>
      </w:r>
      <w:r w:rsidR="00734616" w:rsidRPr="00734616">
        <w:rPr>
          <w:rFonts w:ascii="Times New Roman" w:hAnsi="Times New Roman" w:cs="Times New Roman"/>
          <w:spacing w:val="-6"/>
          <w:sz w:val="28"/>
          <w:szCs w:val="28"/>
        </w:rPr>
        <w:t xml:space="preserve"> dịch vụ phục vụ, hỗ trợ hoạt động giáo dục, đào tạo </w:t>
      </w:r>
      <w:r w:rsidR="00FA5E2E">
        <w:rPr>
          <w:rFonts w:ascii="Times New Roman" w:hAnsi="Times New Roman" w:cs="Times New Roman"/>
          <w:spacing w:val="-6"/>
          <w:sz w:val="28"/>
          <w:szCs w:val="28"/>
        </w:rPr>
        <w:t>tại</w:t>
      </w:r>
      <w:r w:rsidR="00734616" w:rsidRPr="00734616">
        <w:rPr>
          <w:rFonts w:ascii="Times New Roman" w:hAnsi="Times New Roman" w:cs="Times New Roman"/>
          <w:spacing w:val="-6"/>
          <w:sz w:val="28"/>
          <w:szCs w:val="28"/>
        </w:rPr>
        <w:t xml:space="preserve"> cơ sở giáo dục công lập trên địa bàn thành phố Hải Phòng</w:t>
      </w:r>
      <w:r w:rsidR="00734616">
        <w:rPr>
          <w:rFonts w:ascii="Times New Roman" w:hAnsi="Times New Roman" w:cs="Times New Roman"/>
          <w:spacing w:val="-6"/>
          <w:sz w:val="28"/>
          <w:szCs w:val="28"/>
        </w:rPr>
        <w:t xml:space="preserve"> để Ủy ban nhân dân thành phố tổ chức triển khai thực hiện.</w:t>
      </w:r>
    </w:p>
    <w:p w14:paraId="561A7C50" w14:textId="743203BD" w:rsidR="00734616" w:rsidRPr="00D161B9" w:rsidRDefault="00734616" w:rsidP="009015B9">
      <w:pPr>
        <w:spacing w:after="0" w:line="300" w:lineRule="auto"/>
        <w:ind w:firstLine="567"/>
        <w:jc w:val="both"/>
        <w:rPr>
          <w:rFonts w:ascii="Times New Roman" w:hAnsi="Times New Roman" w:cs="Times New Roman"/>
          <w:i/>
          <w:spacing w:val="-6"/>
          <w:sz w:val="28"/>
          <w:szCs w:val="28"/>
        </w:rPr>
      </w:pPr>
      <w:r w:rsidRPr="00D161B9">
        <w:rPr>
          <w:rFonts w:ascii="Times New Roman" w:hAnsi="Times New Roman" w:cs="Times New Roman"/>
          <w:i/>
          <w:spacing w:val="-6"/>
          <w:sz w:val="28"/>
          <w:szCs w:val="28"/>
        </w:rPr>
        <w:t>(Gửi kèm theo: dự thảo Nghị quyết; Báo cáo thẩm định của Sở Tư pháp; Báo cáo tổng hợp, tiếp thu các ý kiến tham gia)./.</w:t>
      </w:r>
    </w:p>
    <w:p w14:paraId="78ED3D18" w14:textId="77777777" w:rsidR="009015B9" w:rsidRPr="00D24F41" w:rsidRDefault="009015B9" w:rsidP="0045280D">
      <w:pPr>
        <w:shd w:val="clear" w:color="auto" w:fill="FFFFFF"/>
        <w:spacing w:before="60" w:after="60" w:line="360" w:lineRule="exact"/>
        <w:ind w:firstLine="567"/>
        <w:jc w:val="both"/>
        <w:rPr>
          <w:rFonts w:ascii="Times New Roman" w:eastAsia="Times New Roman" w:hAnsi="Times New Roman" w:cs="Times New Roman"/>
          <w:sz w:val="28"/>
          <w:szCs w:val="28"/>
          <w:lang w:val="pt-BR"/>
        </w:rPr>
      </w:pPr>
    </w:p>
    <w:tbl>
      <w:tblPr>
        <w:tblW w:w="0" w:type="auto"/>
        <w:tblCellSpacing w:w="0" w:type="dxa"/>
        <w:tblCellMar>
          <w:left w:w="0" w:type="dxa"/>
          <w:right w:w="0" w:type="dxa"/>
        </w:tblCellMar>
        <w:tblLook w:val="04A0" w:firstRow="1" w:lastRow="0" w:firstColumn="1" w:lastColumn="0" w:noHBand="0" w:noVBand="1"/>
      </w:tblPr>
      <w:tblGrid>
        <w:gridCol w:w="4428"/>
        <w:gridCol w:w="4752"/>
      </w:tblGrid>
      <w:tr w:rsidR="00D24F41" w:rsidRPr="00D24F41" w14:paraId="07A136C0" w14:textId="77777777" w:rsidTr="00382D77">
        <w:trPr>
          <w:trHeight w:val="693"/>
          <w:tblCellSpacing w:w="0" w:type="dxa"/>
        </w:trPr>
        <w:tc>
          <w:tcPr>
            <w:tcW w:w="4428" w:type="dxa"/>
            <w:tcMar>
              <w:top w:w="0" w:type="dxa"/>
              <w:left w:w="108" w:type="dxa"/>
              <w:bottom w:w="0" w:type="dxa"/>
              <w:right w:w="108" w:type="dxa"/>
            </w:tcMar>
          </w:tcPr>
          <w:p w14:paraId="46A05C0C" w14:textId="6470C43A" w:rsidR="00463C65" w:rsidRPr="00D24F41" w:rsidRDefault="00463C65" w:rsidP="004213A6">
            <w:pPr>
              <w:spacing w:after="0" w:line="240" w:lineRule="auto"/>
              <w:rPr>
                <w:rFonts w:ascii="Times New Roman" w:eastAsia="Times New Roman" w:hAnsi="Times New Roman" w:cs="Times New Roman"/>
                <w:szCs w:val="24"/>
                <w:lang w:val="pt-BR"/>
              </w:rPr>
            </w:pPr>
            <w:r w:rsidRPr="00D24F41">
              <w:rPr>
                <w:rFonts w:ascii="Times New Roman" w:eastAsia="Times New Roman" w:hAnsi="Times New Roman" w:cs="Times New Roman"/>
                <w:b/>
                <w:bCs/>
                <w:i/>
                <w:iCs/>
                <w:sz w:val="28"/>
                <w:szCs w:val="28"/>
                <w:lang w:val="pt-BR"/>
              </w:rPr>
              <w:t> </w:t>
            </w:r>
            <w:r w:rsidRPr="00D24F41">
              <w:rPr>
                <w:rFonts w:ascii="Times New Roman" w:eastAsia="Times New Roman" w:hAnsi="Times New Roman" w:cs="Times New Roman"/>
                <w:b/>
                <w:bCs/>
                <w:i/>
                <w:iCs/>
                <w:sz w:val="24"/>
                <w:szCs w:val="24"/>
                <w:lang w:val="pt-BR"/>
              </w:rPr>
              <w:t>Nơi nhận:</w:t>
            </w:r>
            <w:r w:rsidRPr="00D24F41">
              <w:rPr>
                <w:rFonts w:ascii="Times New Roman" w:eastAsia="Times New Roman" w:hAnsi="Times New Roman" w:cs="Times New Roman"/>
                <w:b/>
                <w:bCs/>
                <w:i/>
                <w:iCs/>
                <w:sz w:val="24"/>
                <w:szCs w:val="24"/>
                <w:lang w:val="pt-BR"/>
              </w:rPr>
              <w:br/>
            </w:r>
            <w:r w:rsidRPr="00D24F41">
              <w:rPr>
                <w:rFonts w:ascii="Times New Roman" w:eastAsia="Times New Roman" w:hAnsi="Times New Roman" w:cs="Times New Roman"/>
                <w:szCs w:val="24"/>
                <w:lang w:val="pt-BR"/>
              </w:rPr>
              <w:t>- Như trên;</w:t>
            </w:r>
            <w:r w:rsidRPr="00D24F41">
              <w:rPr>
                <w:rFonts w:ascii="Times New Roman" w:eastAsia="Times New Roman" w:hAnsi="Times New Roman" w:cs="Times New Roman"/>
                <w:szCs w:val="24"/>
                <w:lang w:val="pt-BR"/>
              </w:rPr>
              <w:br/>
              <w:t xml:space="preserve">- </w:t>
            </w:r>
            <w:r w:rsidR="00372095">
              <w:rPr>
                <w:rFonts w:ascii="Times New Roman" w:eastAsia="Times New Roman" w:hAnsi="Times New Roman" w:cs="Times New Roman"/>
                <w:szCs w:val="24"/>
                <w:lang w:val="pt-BR"/>
              </w:rPr>
              <w:t>Chủ tịch UBND thành phố;</w:t>
            </w:r>
          </w:p>
          <w:p w14:paraId="10F81EB7" w14:textId="3D3957F9" w:rsidR="00463C65" w:rsidRDefault="00463C65" w:rsidP="004213A6">
            <w:pPr>
              <w:spacing w:after="0" w:line="240" w:lineRule="auto"/>
              <w:rPr>
                <w:rFonts w:ascii="Times New Roman" w:eastAsia="Times New Roman" w:hAnsi="Times New Roman" w:cs="Times New Roman"/>
                <w:szCs w:val="24"/>
                <w:lang w:val="pt-BR"/>
              </w:rPr>
            </w:pPr>
            <w:r w:rsidRPr="00D24F41">
              <w:rPr>
                <w:rFonts w:ascii="Times New Roman" w:eastAsia="Times New Roman" w:hAnsi="Times New Roman" w:cs="Times New Roman"/>
                <w:szCs w:val="24"/>
                <w:lang w:val="pt-BR"/>
              </w:rPr>
              <w:t xml:space="preserve">- </w:t>
            </w:r>
            <w:r w:rsidR="00B6013D">
              <w:rPr>
                <w:rFonts w:ascii="Times New Roman" w:eastAsia="Times New Roman" w:hAnsi="Times New Roman" w:cs="Times New Roman"/>
                <w:szCs w:val="24"/>
                <w:lang w:val="pt-BR"/>
              </w:rPr>
              <w:t>C</w:t>
            </w:r>
            <w:r w:rsidRPr="00D24F41">
              <w:rPr>
                <w:rFonts w:ascii="Times New Roman" w:eastAsia="Times New Roman" w:hAnsi="Times New Roman" w:cs="Times New Roman"/>
                <w:szCs w:val="24"/>
                <w:lang w:val="pt-BR"/>
              </w:rPr>
              <w:t>ác PCT UBND</w:t>
            </w:r>
            <w:r w:rsidR="00B6013D">
              <w:rPr>
                <w:rFonts w:ascii="Times New Roman" w:eastAsia="Times New Roman" w:hAnsi="Times New Roman" w:cs="Times New Roman"/>
                <w:szCs w:val="24"/>
                <w:lang w:val="pt-BR"/>
              </w:rPr>
              <w:t xml:space="preserve"> thành phố</w:t>
            </w:r>
            <w:r w:rsidRPr="00D24F41">
              <w:rPr>
                <w:rFonts w:ascii="Times New Roman" w:eastAsia="Times New Roman" w:hAnsi="Times New Roman" w:cs="Times New Roman"/>
                <w:szCs w:val="24"/>
                <w:lang w:val="pt-BR"/>
              </w:rPr>
              <w:t>;</w:t>
            </w:r>
          </w:p>
          <w:p w14:paraId="5BF0B7BC" w14:textId="104C758C" w:rsidR="004404B0" w:rsidRDefault="004404B0" w:rsidP="004213A6">
            <w:pPr>
              <w:spacing w:after="0" w:line="240" w:lineRule="auto"/>
              <w:rPr>
                <w:rFonts w:ascii="Times New Roman" w:eastAsia="Times New Roman" w:hAnsi="Times New Roman" w:cs="Times New Roman"/>
                <w:szCs w:val="24"/>
                <w:lang w:val="pt-BR"/>
              </w:rPr>
            </w:pPr>
            <w:r>
              <w:rPr>
                <w:rFonts w:ascii="Times New Roman" w:eastAsia="Times New Roman" w:hAnsi="Times New Roman" w:cs="Times New Roman"/>
                <w:szCs w:val="24"/>
                <w:lang w:val="pt-BR"/>
              </w:rPr>
              <w:t>- Các Ban của HĐND TP;</w:t>
            </w:r>
          </w:p>
          <w:p w14:paraId="60463939" w14:textId="44300800" w:rsidR="00D63759" w:rsidRDefault="00D63759" w:rsidP="004213A6">
            <w:pPr>
              <w:spacing w:after="0" w:line="240" w:lineRule="auto"/>
              <w:rPr>
                <w:rFonts w:ascii="Times New Roman" w:eastAsia="Times New Roman" w:hAnsi="Times New Roman" w:cs="Times New Roman"/>
                <w:szCs w:val="24"/>
                <w:lang w:val="pt-BR"/>
              </w:rPr>
            </w:pPr>
            <w:r>
              <w:rPr>
                <w:rFonts w:ascii="Times New Roman" w:eastAsia="Times New Roman" w:hAnsi="Times New Roman" w:cs="Times New Roman"/>
                <w:szCs w:val="24"/>
                <w:lang w:val="pt-BR"/>
              </w:rPr>
              <w:t>- VP Đoàn ĐBQH&amp;HĐND TP;</w:t>
            </w:r>
          </w:p>
          <w:p w14:paraId="01AFBA33" w14:textId="7DF3C71F" w:rsidR="00D63759" w:rsidRPr="00D24F41" w:rsidRDefault="00D63759" w:rsidP="004213A6">
            <w:pPr>
              <w:spacing w:after="0" w:line="240" w:lineRule="auto"/>
              <w:rPr>
                <w:rFonts w:ascii="Times New Roman" w:eastAsia="Times New Roman" w:hAnsi="Times New Roman" w:cs="Times New Roman"/>
                <w:szCs w:val="24"/>
                <w:lang w:val="pt-BR"/>
              </w:rPr>
            </w:pPr>
            <w:r>
              <w:rPr>
                <w:rFonts w:ascii="Times New Roman" w:eastAsia="Times New Roman" w:hAnsi="Times New Roman" w:cs="Times New Roman"/>
                <w:szCs w:val="24"/>
                <w:lang w:val="pt-BR"/>
              </w:rPr>
              <w:t>- Các Sở: GD&amp;ĐT, TC, TP;</w:t>
            </w:r>
          </w:p>
          <w:p w14:paraId="19BF0A9B" w14:textId="2E57F66E" w:rsidR="00463C65" w:rsidRPr="00D24F41" w:rsidRDefault="00463C65" w:rsidP="004213A6">
            <w:pPr>
              <w:spacing w:after="0" w:line="240" w:lineRule="auto"/>
              <w:rPr>
                <w:rFonts w:ascii="Times New Roman" w:eastAsia="Times New Roman" w:hAnsi="Times New Roman" w:cs="Times New Roman"/>
                <w:szCs w:val="24"/>
                <w:lang w:val="pt-BR"/>
              </w:rPr>
            </w:pPr>
            <w:r w:rsidRPr="00D24F41">
              <w:rPr>
                <w:rFonts w:ascii="Times New Roman" w:eastAsia="Times New Roman" w:hAnsi="Times New Roman" w:cs="Times New Roman"/>
                <w:szCs w:val="24"/>
                <w:lang w:val="pt-BR"/>
              </w:rPr>
              <w:t>- C</w:t>
            </w:r>
            <w:r w:rsidR="003E6C61">
              <w:rPr>
                <w:rFonts w:ascii="Times New Roman" w:eastAsia="Times New Roman" w:hAnsi="Times New Roman" w:cs="Times New Roman"/>
                <w:szCs w:val="24"/>
                <w:lang w:val="pt-BR"/>
              </w:rPr>
              <w:t>P</w:t>
            </w:r>
            <w:r w:rsidRPr="00D24F41">
              <w:rPr>
                <w:rFonts w:ascii="Times New Roman" w:eastAsia="Times New Roman" w:hAnsi="Times New Roman" w:cs="Times New Roman"/>
                <w:szCs w:val="24"/>
                <w:lang w:val="pt-BR"/>
              </w:rPr>
              <w:t>VP UBND</w:t>
            </w:r>
            <w:r w:rsidR="003E6C61">
              <w:rPr>
                <w:rFonts w:ascii="Times New Roman" w:eastAsia="Times New Roman" w:hAnsi="Times New Roman" w:cs="Times New Roman"/>
                <w:szCs w:val="24"/>
                <w:lang w:val="pt-BR"/>
              </w:rPr>
              <w:t xml:space="preserve"> thành phố</w:t>
            </w:r>
            <w:r w:rsidRPr="00D24F41">
              <w:rPr>
                <w:rFonts w:ascii="Times New Roman" w:eastAsia="Times New Roman" w:hAnsi="Times New Roman" w:cs="Times New Roman"/>
                <w:szCs w:val="24"/>
                <w:lang w:val="pt-BR"/>
              </w:rPr>
              <w:t>;</w:t>
            </w:r>
          </w:p>
          <w:p w14:paraId="510691A8" w14:textId="556BF6E0" w:rsidR="00463C65" w:rsidRPr="00D24F41" w:rsidRDefault="00463C65" w:rsidP="009956FB">
            <w:pPr>
              <w:spacing w:after="0" w:line="240" w:lineRule="auto"/>
              <w:rPr>
                <w:rFonts w:ascii="Times New Roman" w:eastAsia="Times New Roman" w:hAnsi="Times New Roman" w:cs="Times New Roman"/>
                <w:szCs w:val="24"/>
              </w:rPr>
            </w:pPr>
            <w:r w:rsidRPr="00D24F41">
              <w:rPr>
                <w:rFonts w:ascii="Times New Roman" w:eastAsia="Times New Roman" w:hAnsi="Times New Roman" w:cs="Times New Roman"/>
                <w:szCs w:val="24"/>
              </w:rPr>
              <w:t xml:space="preserve">- </w:t>
            </w:r>
            <w:r w:rsidR="009956FB">
              <w:rPr>
                <w:rFonts w:ascii="Times New Roman" w:eastAsia="Times New Roman" w:hAnsi="Times New Roman" w:cs="Times New Roman"/>
                <w:szCs w:val="24"/>
              </w:rPr>
              <w:t>Phòng: NV&amp;KTGS, TH</w:t>
            </w:r>
            <w:r w:rsidRPr="00D24F41">
              <w:rPr>
                <w:rFonts w:ascii="Times New Roman" w:eastAsia="Times New Roman" w:hAnsi="Times New Roman" w:cs="Times New Roman"/>
                <w:szCs w:val="24"/>
              </w:rPr>
              <w:t>;</w:t>
            </w:r>
            <w:r w:rsidRPr="00D24F41">
              <w:rPr>
                <w:rFonts w:ascii="Times New Roman" w:eastAsia="Times New Roman" w:hAnsi="Times New Roman" w:cs="Times New Roman"/>
                <w:szCs w:val="24"/>
              </w:rPr>
              <w:br/>
              <w:t>- Lưu: VT.</w:t>
            </w:r>
          </w:p>
        </w:tc>
        <w:tc>
          <w:tcPr>
            <w:tcW w:w="4752" w:type="dxa"/>
            <w:tcMar>
              <w:top w:w="0" w:type="dxa"/>
              <w:left w:w="108" w:type="dxa"/>
              <w:bottom w:w="0" w:type="dxa"/>
              <w:right w:w="108" w:type="dxa"/>
            </w:tcMar>
          </w:tcPr>
          <w:p w14:paraId="040EC076" w14:textId="77777777" w:rsidR="00463C65" w:rsidRPr="004A3750" w:rsidRDefault="00463C65" w:rsidP="0064126A">
            <w:pPr>
              <w:spacing w:after="0" w:line="240" w:lineRule="auto"/>
              <w:jc w:val="center"/>
              <w:rPr>
                <w:rFonts w:ascii="Times New Roman" w:eastAsia="Times New Roman" w:hAnsi="Times New Roman" w:cs="Times New Roman"/>
                <w:b/>
                <w:bCs/>
                <w:sz w:val="26"/>
                <w:szCs w:val="26"/>
              </w:rPr>
            </w:pPr>
            <w:r w:rsidRPr="004A3750">
              <w:rPr>
                <w:rFonts w:ascii="Times New Roman" w:eastAsia="Times New Roman" w:hAnsi="Times New Roman" w:cs="Times New Roman"/>
                <w:b/>
                <w:bCs/>
                <w:sz w:val="26"/>
                <w:szCs w:val="26"/>
              </w:rPr>
              <w:t>TM. ỦY BAN NHÂN DÂN</w:t>
            </w:r>
          </w:p>
          <w:p w14:paraId="44FA2DF5" w14:textId="77777777" w:rsidR="00463C65" w:rsidRPr="00D24F41" w:rsidRDefault="00463C65" w:rsidP="0064126A">
            <w:pPr>
              <w:spacing w:after="0" w:line="240" w:lineRule="auto"/>
              <w:jc w:val="center"/>
              <w:rPr>
                <w:rFonts w:ascii="Times New Roman" w:eastAsia="Times New Roman" w:hAnsi="Times New Roman" w:cs="Times New Roman"/>
                <w:b/>
                <w:bCs/>
                <w:sz w:val="28"/>
                <w:szCs w:val="28"/>
              </w:rPr>
            </w:pPr>
            <w:r w:rsidRPr="004A3750">
              <w:rPr>
                <w:rFonts w:ascii="Times New Roman" w:eastAsia="Times New Roman" w:hAnsi="Times New Roman" w:cs="Times New Roman"/>
                <w:b/>
                <w:bCs/>
                <w:sz w:val="26"/>
                <w:szCs w:val="26"/>
              </w:rPr>
              <w:t xml:space="preserve">CHỦ TỊCH </w:t>
            </w:r>
            <w:r w:rsidRPr="004A3750">
              <w:rPr>
                <w:rFonts w:ascii="Times New Roman" w:eastAsia="Times New Roman" w:hAnsi="Times New Roman" w:cs="Times New Roman"/>
                <w:b/>
                <w:bCs/>
                <w:sz w:val="26"/>
                <w:szCs w:val="26"/>
              </w:rPr>
              <w:br/>
            </w:r>
            <w:r w:rsidRPr="00D24F41">
              <w:rPr>
                <w:rFonts w:ascii="Times New Roman" w:eastAsia="Times New Roman" w:hAnsi="Times New Roman" w:cs="Times New Roman"/>
                <w:b/>
                <w:bCs/>
                <w:sz w:val="28"/>
                <w:szCs w:val="28"/>
              </w:rPr>
              <w:br/>
            </w:r>
          </w:p>
          <w:p w14:paraId="37C894F3" w14:textId="77777777" w:rsidR="0064126A" w:rsidRPr="00D24F41" w:rsidRDefault="0064126A" w:rsidP="0064126A">
            <w:pPr>
              <w:spacing w:after="0" w:line="240" w:lineRule="auto"/>
              <w:jc w:val="center"/>
              <w:rPr>
                <w:rFonts w:ascii="Times New Roman" w:eastAsia="Times New Roman" w:hAnsi="Times New Roman" w:cs="Times New Roman"/>
                <w:b/>
                <w:bCs/>
                <w:sz w:val="28"/>
                <w:szCs w:val="28"/>
              </w:rPr>
            </w:pPr>
          </w:p>
          <w:p w14:paraId="3C1C5E05" w14:textId="77777777" w:rsidR="000F4A4F" w:rsidRPr="00D24F41" w:rsidRDefault="000F4A4F" w:rsidP="0064126A">
            <w:pPr>
              <w:spacing w:after="0" w:line="240" w:lineRule="auto"/>
              <w:jc w:val="center"/>
              <w:rPr>
                <w:rFonts w:ascii="Times New Roman" w:eastAsia="Times New Roman" w:hAnsi="Times New Roman" w:cs="Times New Roman"/>
                <w:b/>
                <w:bCs/>
                <w:sz w:val="28"/>
                <w:szCs w:val="28"/>
              </w:rPr>
            </w:pPr>
          </w:p>
          <w:p w14:paraId="4CC1E798" w14:textId="77777777" w:rsidR="00463C65" w:rsidRPr="00D24F41" w:rsidRDefault="00463C65" w:rsidP="0064126A">
            <w:pPr>
              <w:spacing w:after="0" w:line="240" w:lineRule="auto"/>
              <w:jc w:val="center"/>
              <w:rPr>
                <w:rFonts w:ascii="Times New Roman" w:eastAsia="Times New Roman" w:hAnsi="Times New Roman" w:cs="Times New Roman"/>
                <w:b/>
                <w:bCs/>
                <w:sz w:val="28"/>
                <w:szCs w:val="28"/>
              </w:rPr>
            </w:pPr>
          </w:p>
          <w:p w14:paraId="45DE9905" w14:textId="0E4D0743" w:rsidR="00463C65" w:rsidRPr="00D24F41" w:rsidRDefault="0064126A" w:rsidP="0064126A">
            <w:pPr>
              <w:spacing w:after="0" w:line="240" w:lineRule="auto"/>
              <w:jc w:val="center"/>
              <w:rPr>
                <w:rFonts w:ascii="Times New Roman" w:eastAsia="Times New Roman" w:hAnsi="Times New Roman" w:cs="Times New Roman"/>
                <w:b/>
                <w:sz w:val="28"/>
                <w:szCs w:val="28"/>
              </w:rPr>
            </w:pPr>
            <w:r w:rsidRPr="00D24F41">
              <w:rPr>
                <w:rFonts w:ascii="Times New Roman" w:eastAsia="Times New Roman" w:hAnsi="Times New Roman" w:cs="Times New Roman"/>
                <w:b/>
                <w:sz w:val="28"/>
                <w:szCs w:val="28"/>
              </w:rPr>
              <w:t>Lê Ngọc Châu</w:t>
            </w:r>
          </w:p>
        </w:tc>
      </w:tr>
    </w:tbl>
    <w:p w14:paraId="4471BFBF" w14:textId="3F97FC73" w:rsidR="00924EEE" w:rsidRDefault="00924EEE" w:rsidP="00463C65">
      <w:pPr>
        <w:rPr>
          <w:rFonts w:ascii="Times New Roman" w:hAnsi="Times New Roman" w:cs="Times New Roman"/>
        </w:rPr>
      </w:pPr>
    </w:p>
    <w:p w14:paraId="44BCA118" w14:textId="1243A245" w:rsidR="00924EEE" w:rsidRDefault="00924EEE" w:rsidP="00924EEE">
      <w:pPr>
        <w:rPr>
          <w:rFonts w:ascii="Times New Roman" w:hAnsi="Times New Roman" w:cs="Times New Roman"/>
        </w:rPr>
      </w:pPr>
    </w:p>
    <w:p w14:paraId="60AA5161" w14:textId="75AB24A0" w:rsidR="00BD1550" w:rsidRPr="00F54185" w:rsidRDefault="00924EEE" w:rsidP="00924EEE">
      <w:pPr>
        <w:tabs>
          <w:tab w:val="left" w:pos="4020"/>
        </w:tabs>
        <w:rPr>
          <w:rFonts w:ascii="Times New Roman" w:hAnsi="Times New Roman" w:cs="Times New Roman"/>
          <w:sz w:val="28"/>
          <w:szCs w:val="28"/>
        </w:rPr>
      </w:pPr>
      <w:r>
        <w:rPr>
          <w:rFonts w:ascii="Times New Roman" w:hAnsi="Times New Roman" w:cs="Times New Roman"/>
        </w:rPr>
        <w:tab/>
      </w:r>
    </w:p>
    <w:sectPr w:rsidR="00BD1550" w:rsidRPr="00F54185" w:rsidSect="00924EEE">
      <w:headerReference w:type="default" r:id="rId8"/>
      <w:pgSz w:w="11906" w:h="16838" w:code="9"/>
      <w:pgMar w:top="794" w:right="851" w:bottom="794" w:left="147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5FEB8" w14:textId="77777777" w:rsidR="00EE53C5" w:rsidRDefault="00EE53C5" w:rsidP="00F92FC9">
      <w:pPr>
        <w:spacing w:after="0" w:line="240" w:lineRule="auto"/>
      </w:pPr>
      <w:r>
        <w:separator/>
      </w:r>
    </w:p>
  </w:endnote>
  <w:endnote w:type="continuationSeparator" w:id="0">
    <w:p w14:paraId="3BEAE2D3" w14:textId="77777777" w:rsidR="00EE53C5" w:rsidRDefault="00EE53C5" w:rsidP="00F92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auto"/>
    <w:pitch w:val="variable"/>
    <w:sig w:usb0="E0002AEF" w:usb1="C0007841"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04D75" w14:textId="77777777" w:rsidR="00EE53C5" w:rsidRDefault="00EE53C5" w:rsidP="00F92FC9">
      <w:pPr>
        <w:spacing w:after="0" w:line="240" w:lineRule="auto"/>
      </w:pPr>
      <w:r>
        <w:separator/>
      </w:r>
    </w:p>
  </w:footnote>
  <w:footnote w:type="continuationSeparator" w:id="0">
    <w:p w14:paraId="0350EB66" w14:textId="77777777" w:rsidR="00EE53C5" w:rsidRDefault="00EE53C5" w:rsidP="00F92FC9">
      <w:pPr>
        <w:spacing w:after="0" w:line="240" w:lineRule="auto"/>
      </w:pPr>
      <w:r>
        <w:continuationSeparator/>
      </w:r>
    </w:p>
  </w:footnote>
  <w:footnote w:id="1">
    <w:p w14:paraId="2E1ADE4F" w14:textId="7C55790A" w:rsidR="00EE53A3" w:rsidRPr="00EE53A3" w:rsidRDefault="00EE53A3" w:rsidP="008279CA">
      <w:pPr>
        <w:pStyle w:val="FootnoteText"/>
        <w:jc w:val="both"/>
        <w:rPr>
          <w:lang w:val="en-US"/>
        </w:rPr>
      </w:pPr>
      <w:r>
        <w:rPr>
          <w:rStyle w:val="FootnoteReference"/>
        </w:rPr>
        <w:footnoteRef/>
      </w:r>
      <w:r>
        <w:t xml:space="preserve"> </w:t>
      </w:r>
      <w:r w:rsidRPr="00EE53A3">
        <w:t>Nghị quyết số 02/2022/NQ-HĐND ngày 20/7/2022 của Hội đồng nhân dân thành phố</w:t>
      </w:r>
      <w:r w:rsidR="00971FA6">
        <w:t xml:space="preserve"> Hải Phòng</w:t>
      </w:r>
      <w:r w:rsidRPr="00EE53A3">
        <w:t xml:space="preserve"> quy định danh mục các khoản thu và mức thu, cơ chế quản lý thu </w:t>
      </w:r>
      <w:r w:rsidR="00716ABD">
        <w:t>chi</w:t>
      </w:r>
      <w:r w:rsidRPr="00EE53A3">
        <w:t xml:space="preserve"> đối với các dịch vụ hỗ trợ hoạt động giáo dục, đào tạo đối với cơ sở giáo dục công lập trên địa bàn thành phố Hải Phòng; Nghị quyết số 08/2023/NQ-HĐND ngày 08/12/2023 </w:t>
      </w:r>
      <w:r w:rsidR="00966A4A">
        <w:t>s</w:t>
      </w:r>
      <w:r w:rsidRPr="00EE53A3">
        <w:t>ửa đổi, bổ sung Điều 3 Nghị q</w:t>
      </w:r>
      <w:r w:rsidR="00862A67">
        <w:t>uyết số 02/2022/NQ-HĐND ngày 20/</w:t>
      </w:r>
      <w:r w:rsidRPr="00EE53A3">
        <w:t>7</w:t>
      </w:r>
      <w:r w:rsidR="00862A67">
        <w:t>/</w:t>
      </w:r>
      <w:r w:rsidRPr="00EE53A3">
        <w:t>2022; Nghị quyết số 17/2024/NQ-HĐND ngày 18/10/2024</w:t>
      </w:r>
      <w:r w:rsidR="00A03B59">
        <w:t xml:space="preserve"> của Hội đồng nhân dân tỉnh Hải Dương</w:t>
      </w:r>
      <w:r w:rsidRPr="00EE53A3">
        <w:t xml:space="preserve"> </w:t>
      </w:r>
      <w:r w:rsidR="00AD2D0D">
        <w:t>q</w:t>
      </w:r>
      <w:r w:rsidRPr="00EE53A3">
        <w:t>uy định mức thu học phí và danh mục các khoản thu, mức thu, cơ chế quản lý thu, chi đối với các dịch vụ hỗ trợ hoạt động giáo dục tại cơ sở giáo dục mầm non, giáo dục phổ thông công lập trên địa bàn tỉnh Hải Dương.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E4A39" w14:textId="40FB28A1" w:rsidR="006863FF" w:rsidRDefault="00EE53C5" w:rsidP="0073707A">
    <w:pPr>
      <w:pStyle w:val="Header"/>
      <w:tabs>
        <w:tab w:val="center" w:pos="4762"/>
        <w:tab w:val="left" w:pos="6489"/>
      </w:tabs>
      <w:jc w:val="center"/>
    </w:pPr>
    <w:sdt>
      <w:sdtPr>
        <w:id w:val="671376436"/>
        <w:docPartObj>
          <w:docPartGallery w:val="Page Numbers (Top of Page)"/>
          <w:docPartUnique/>
        </w:docPartObj>
      </w:sdtPr>
      <w:sdtEndPr>
        <w:rPr>
          <w:rFonts w:ascii="Times New Roman" w:hAnsi="Times New Roman" w:cs="Times New Roman"/>
          <w:noProof/>
          <w:sz w:val="26"/>
          <w:szCs w:val="26"/>
        </w:rPr>
      </w:sdtEndPr>
      <w:sdtContent>
        <w:r w:rsidR="006863FF" w:rsidRPr="00CA2080">
          <w:rPr>
            <w:rFonts w:ascii="Times New Roman" w:hAnsi="Times New Roman" w:cs="Times New Roman"/>
            <w:sz w:val="26"/>
            <w:szCs w:val="26"/>
          </w:rPr>
          <w:fldChar w:fldCharType="begin"/>
        </w:r>
        <w:r w:rsidR="006863FF" w:rsidRPr="00CA2080">
          <w:rPr>
            <w:rFonts w:ascii="Times New Roman" w:hAnsi="Times New Roman" w:cs="Times New Roman"/>
            <w:sz w:val="26"/>
            <w:szCs w:val="26"/>
          </w:rPr>
          <w:instrText xml:space="preserve"> PAGE   \* MERGEFORMAT </w:instrText>
        </w:r>
        <w:r w:rsidR="006863FF" w:rsidRPr="00CA2080">
          <w:rPr>
            <w:rFonts w:ascii="Times New Roman" w:hAnsi="Times New Roman" w:cs="Times New Roman"/>
            <w:sz w:val="26"/>
            <w:szCs w:val="26"/>
          </w:rPr>
          <w:fldChar w:fldCharType="separate"/>
        </w:r>
        <w:r w:rsidR="00A05A1A">
          <w:rPr>
            <w:rFonts w:ascii="Times New Roman" w:hAnsi="Times New Roman" w:cs="Times New Roman"/>
            <w:noProof/>
            <w:sz w:val="26"/>
            <w:szCs w:val="26"/>
          </w:rPr>
          <w:t>6</w:t>
        </w:r>
        <w:r w:rsidR="006863FF" w:rsidRPr="00CA2080">
          <w:rPr>
            <w:rFonts w:ascii="Times New Roman" w:hAnsi="Times New Roman" w:cs="Times New Roman"/>
            <w:noProof/>
            <w:sz w:val="26"/>
            <w:szCs w:val="2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E0D25"/>
    <w:multiLevelType w:val="hybridMultilevel"/>
    <w:tmpl w:val="9E326CD4"/>
    <w:lvl w:ilvl="0" w:tplc="876A96B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28520BD6"/>
    <w:multiLevelType w:val="hybridMultilevel"/>
    <w:tmpl w:val="A866E5F2"/>
    <w:lvl w:ilvl="0" w:tplc="40928DF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B661972"/>
    <w:multiLevelType w:val="hybridMultilevel"/>
    <w:tmpl w:val="171AB1CA"/>
    <w:lvl w:ilvl="0" w:tplc="8B1068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3D24532B"/>
    <w:multiLevelType w:val="hybridMultilevel"/>
    <w:tmpl w:val="BF0A5CC2"/>
    <w:lvl w:ilvl="0" w:tplc="A8A4345A">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414253AF"/>
    <w:multiLevelType w:val="hybridMultilevel"/>
    <w:tmpl w:val="E02A28E4"/>
    <w:lvl w:ilvl="0" w:tplc="D55CB97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6140163F"/>
    <w:multiLevelType w:val="hybridMultilevel"/>
    <w:tmpl w:val="30301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FE063C"/>
    <w:multiLevelType w:val="hybridMultilevel"/>
    <w:tmpl w:val="F2485622"/>
    <w:lvl w:ilvl="0" w:tplc="E48ED6D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67171A13"/>
    <w:multiLevelType w:val="hybridMultilevel"/>
    <w:tmpl w:val="1E2CCDEA"/>
    <w:lvl w:ilvl="0" w:tplc="BFFCB4F8">
      <w:start w:val="4"/>
      <w:numFmt w:val="bullet"/>
      <w:lvlText w:val="-"/>
      <w:lvlJc w:val="left"/>
      <w:pPr>
        <w:ind w:left="904" w:hanging="360"/>
      </w:pPr>
      <w:rPr>
        <w:rFonts w:ascii="Times New Roman" w:eastAsia="Times New Roman" w:hAnsi="Times New Roman" w:cs="Times New Roman" w:hint="default"/>
        <w:b w:val="0"/>
      </w:rPr>
    </w:lvl>
    <w:lvl w:ilvl="1" w:tplc="04090003" w:tentative="1">
      <w:start w:val="1"/>
      <w:numFmt w:val="bullet"/>
      <w:lvlText w:val="o"/>
      <w:lvlJc w:val="left"/>
      <w:pPr>
        <w:ind w:left="1624" w:hanging="360"/>
      </w:pPr>
      <w:rPr>
        <w:rFonts w:ascii="Courier New" w:hAnsi="Courier New" w:cs="Courier New" w:hint="default"/>
      </w:rPr>
    </w:lvl>
    <w:lvl w:ilvl="2" w:tplc="04090005" w:tentative="1">
      <w:start w:val="1"/>
      <w:numFmt w:val="bullet"/>
      <w:lvlText w:val=""/>
      <w:lvlJc w:val="left"/>
      <w:pPr>
        <w:ind w:left="2344" w:hanging="360"/>
      </w:pPr>
      <w:rPr>
        <w:rFonts w:ascii="Wingdings" w:hAnsi="Wingdings" w:hint="default"/>
      </w:rPr>
    </w:lvl>
    <w:lvl w:ilvl="3" w:tplc="04090001" w:tentative="1">
      <w:start w:val="1"/>
      <w:numFmt w:val="bullet"/>
      <w:lvlText w:val=""/>
      <w:lvlJc w:val="left"/>
      <w:pPr>
        <w:ind w:left="3064" w:hanging="360"/>
      </w:pPr>
      <w:rPr>
        <w:rFonts w:ascii="Symbol" w:hAnsi="Symbol" w:hint="default"/>
      </w:rPr>
    </w:lvl>
    <w:lvl w:ilvl="4" w:tplc="04090003" w:tentative="1">
      <w:start w:val="1"/>
      <w:numFmt w:val="bullet"/>
      <w:lvlText w:val="o"/>
      <w:lvlJc w:val="left"/>
      <w:pPr>
        <w:ind w:left="3784" w:hanging="360"/>
      </w:pPr>
      <w:rPr>
        <w:rFonts w:ascii="Courier New" w:hAnsi="Courier New" w:cs="Courier New" w:hint="default"/>
      </w:rPr>
    </w:lvl>
    <w:lvl w:ilvl="5" w:tplc="04090005" w:tentative="1">
      <w:start w:val="1"/>
      <w:numFmt w:val="bullet"/>
      <w:lvlText w:val=""/>
      <w:lvlJc w:val="left"/>
      <w:pPr>
        <w:ind w:left="4504" w:hanging="360"/>
      </w:pPr>
      <w:rPr>
        <w:rFonts w:ascii="Wingdings" w:hAnsi="Wingdings" w:hint="default"/>
      </w:rPr>
    </w:lvl>
    <w:lvl w:ilvl="6" w:tplc="04090001" w:tentative="1">
      <w:start w:val="1"/>
      <w:numFmt w:val="bullet"/>
      <w:lvlText w:val=""/>
      <w:lvlJc w:val="left"/>
      <w:pPr>
        <w:ind w:left="5224" w:hanging="360"/>
      </w:pPr>
      <w:rPr>
        <w:rFonts w:ascii="Symbol" w:hAnsi="Symbol" w:hint="default"/>
      </w:rPr>
    </w:lvl>
    <w:lvl w:ilvl="7" w:tplc="04090003" w:tentative="1">
      <w:start w:val="1"/>
      <w:numFmt w:val="bullet"/>
      <w:lvlText w:val="o"/>
      <w:lvlJc w:val="left"/>
      <w:pPr>
        <w:ind w:left="5944" w:hanging="360"/>
      </w:pPr>
      <w:rPr>
        <w:rFonts w:ascii="Courier New" w:hAnsi="Courier New" w:cs="Courier New" w:hint="default"/>
      </w:rPr>
    </w:lvl>
    <w:lvl w:ilvl="8" w:tplc="04090005" w:tentative="1">
      <w:start w:val="1"/>
      <w:numFmt w:val="bullet"/>
      <w:lvlText w:val=""/>
      <w:lvlJc w:val="left"/>
      <w:pPr>
        <w:ind w:left="6664" w:hanging="360"/>
      </w:pPr>
      <w:rPr>
        <w:rFonts w:ascii="Wingdings" w:hAnsi="Wingdings" w:hint="default"/>
      </w:rPr>
    </w:lvl>
  </w:abstractNum>
  <w:num w:numId="1">
    <w:abstractNumId w:val="4"/>
  </w:num>
  <w:num w:numId="2">
    <w:abstractNumId w:val="5"/>
  </w:num>
  <w:num w:numId="3">
    <w:abstractNumId w:val="1"/>
  </w:num>
  <w:num w:numId="4">
    <w:abstractNumId w:val="3"/>
  </w:num>
  <w:num w:numId="5">
    <w:abstractNumId w:val="0"/>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C65"/>
    <w:rsid w:val="000000FE"/>
    <w:rsid w:val="00005EE2"/>
    <w:rsid w:val="000074C5"/>
    <w:rsid w:val="000217B9"/>
    <w:rsid w:val="000223A0"/>
    <w:rsid w:val="0002264A"/>
    <w:rsid w:val="000255B2"/>
    <w:rsid w:val="00025D89"/>
    <w:rsid w:val="000305C3"/>
    <w:rsid w:val="00036354"/>
    <w:rsid w:val="00062264"/>
    <w:rsid w:val="00084EBD"/>
    <w:rsid w:val="000A72D1"/>
    <w:rsid w:val="000B1001"/>
    <w:rsid w:val="000C0E7E"/>
    <w:rsid w:val="000C5273"/>
    <w:rsid w:val="000F0521"/>
    <w:rsid w:val="000F150E"/>
    <w:rsid w:val="000F3957"/>
    <w:rsid w:val="000F4A4F"/>
    <w:rsid w:val="00116DCB"/>
    <w:rsid w:val="001428CF"/>
    <w:rsid w:val="0016197A"/>
    <w:rsid w:val="0016307A"/>
    <w:rsid w:val="00163D3F"/>
    <w:rsid w:val="00165CBB"/>
    <w:rsid w:val="00176DCE"/>
    <w:rsid w:val="001816D4"/>
    <w:rsid w:val="001909EB"/>
    <w:rsid w:val="001A1FD5"/>
    <w:rsid w:val="001A2DBD"/>
    <w:rsid w:val="001A61E8"/>
    <w:rsid w:val="001A7439"/>
    <w:rsid w:val="001B63DE"/>
    <w:rsid w:val="001E7644"/>
    <w:rsid w:val="001F2B28"/>
    <w:rsid w:val="00200345"/>
    <w:rsid w:val="00200D97"/>
    <w:rsid w:val="002107B0"/>
    <w:rsid w:val="002120DC"/>
    <w:rsid w:val="0021683D"/>
    <w:rsid w:val="002260FF"/>
    <w:rsid w:val="00230C94"/>
    <w:rsid w:val="00233054"/>
    <w:rsid w:val="00237E03"/>
    <w:rsid w:val="002760A3"/>
    <w:rsid w:val="002931AC"/>
    <w:rsid w:val="002A5A88"/>
    <w:rsid w:val="002B0416"/>
    <w:rsid w:val="002C3C38"/>
    <w:rsid w:val="002C4068"/>
    <w:rsid w:val="002D4336"/>
    <w:rsid w:val="002E2986"/>
    <w:rsid w:val="003006BB"/>
    <w:rsid w:val="00305852"/>
    <w:rsid w:val="00317BF7"/>
    <w:rsid w:val="003204B0"/>
    <w:rsid w:val="003217EE"/>
    <w:rsid w:val="00325830"/>
    <w:rsid w:val="00337947"/>
    <w:rsid w:val="00343FCE"/>
    <w:rsid w:val="0034710E"/>
    <w:rsid w:val="0036262D"/>
    <w:rsid w:val="00362E55"/>
    <w:rsid w:val="00372095"/>
    <w:rsid w:val="0037496C"/>
    <w:rsid w:val="00375B5C"/>
    <w:rsid w:val="00382D77"/>
    <w:rsid w:val="003874B1"/>
    <w:rsid w:val="00390CBD"/>
    <w:rsid w:val="003A17AE"/>
    <w:rsid w:val="003A37BF"/>
    <w:rsid w:val="003B2136"/>
    <w:rsid w:val="003D029C"/>
    <w:rsid w:val="003D0A9E"/>
    <w:rsid w:val="003D3780"/>
    <w:rsid w:val="003D3EFD"/>
    <w:rsid w:val="003D6720"/>
    <w:rsid w:val="003E47CC"/>
    <w:rsid w:val="003E6929"/>
    <w:rsid w:val="003E6C61"/>
    <w:rsid w:val="003F478B"/>
    <w:rsid w:val="004030DA"/>
    <w:rsid w:val="0040400F"/>
    <w:rsid w:val="0041521A"/>
    <w:rsid w:val="004213A6"/>
    <w:rsid w:val="00426317"/>
    <w:rsid w:val="00435741"/>
    <w:rsid w:val="004404B0"/>
    <w:rsid w:val="004404D1"/>
    <w:rsid w:val="00441E6B"/>
    <w:rsid w:val="00444CA2"/>
    <w:rsid w:val="004452C8"/>
    <w:rsid w:val="0045180D"/>
    <w:rsid w:val="0045280D"/>
    <w:rsid w:val="00456FB3"/>
    <w:rsid w:val="00463C65"/>
    <w:rsid w:val="004714DF"/>
    <w:rsid w:val="00471D5C"/>
    <w:rsid w:val="00473C2C"/>
    <w:rsid w:val="00480F43"/>
    <w:rsid w:val="004859AD"/>
    <w:rsid w:val="0049447C"/>
    <w:rsid w:val="00497948"/>
    <w:rsid w:val="004A3750"/>
    <w:rsid w:val="004B145F"/>
    <w:rsid w:val="004B1C44"/>
    <w:rsid w:val="004C5342"/>
    <w:rsid w:val="004C7568"/>
    <w:rsid w:val="004D048E"/>
    <w:rsid w:val="004D2636"/>
    <w:rsid w:val="004E5355"/>
    <w:rsid w:val="004F35F9"/>
    <w:rsid w:val="004F7819"/>
    <w:rsid w:val="004F7A86"/>
    <w:rsid w:val="00504DE0"/>
    <w:rsid w:val="00507AB7"/>
    <w:rsid w:val="00511E5D"/>
    <w:rsid w:val="00520DB7"/>
    <w:rsid w:val="00530993"/>
    <w:rsid w:val="00530C9F"/>
    <w:rsid w:val="00534052"/>
    <w:rsid w:val="00541803"/>
    <w:rsid w:val="00543623"/>
    <w:rsid w:val="005537B2"/>
    <w:rsid w:val="0055561B"/>
    <w:rsid w:val="0056020A"/>
    <w:rsid w:val="00565442"/>
    <w:rsid w:val="00565760"/>
    <w:rsid w:val="00565A14"/>
    <w:rsid w:val="005710E7"/>
    <w:rsid w:val="005751CC"/>
    <w:rsid w:val="00577B24"/>
    <w:rsid w:val="00577B4C"/>
    <w:rsid w:val="005909AA"/>
    <w:rsid w:val="005A4339"/>
    <w:rsid w:val="005B0AF5"/>
    <w:rsid w:val="005C2266"/>
    <w:rsid w:val="005C6147"/>
    <w:rsid w:val="005D4AA8"/>
    <w:rsid w:val="005D7DA8"/>
    <w:rsid w:val="005F1512"/>
    <w:rsid w:val="00605AEB"/>
    <w:rsid w:val="00606108"/>
    <w:rsid w:val="00624938"/>
    <w:rsid w:val="00633DAE"/>
    <w:rsid w:val="0064126A"/>
    <w:rsid w:val="0064134F"/>
    <w:rsid w:val="00655724"/>
    <w:rsid w:val="00656D92"/>
    <w:rsid w:val="006577B0"/>
    <w:rsid w:val="006624F4"/>
    <w:rsid w:val="00664337"/>
    <w:rsid w:val="00664795"/>
    <w:rsid w:val="006761C7"/>
    <w:rsid w:val="00681967"/>
    <w:rsid w:val="00685A86"/>
    <w:rsid w:val="006863FF"/>
    <w:rsid w:val="00692A69"/>
    <w:rsid w:val="00692FC5"/>
    <w:rsid w:val="006933E7"/>
    <w:rsid w:val="00696F68"/>
    <w:rsid w:val="006A04EB"/>
    <w:rsid w:val="006B0FD9"/>
    <w:rsid w:val="006C15BD"/>
    <w:rsid w:val="006C365E"/>
    <w:rsid w:val="006C3853"/>
    <w:rsid w:val="006C4515"/>
    <w:rsid w:val="006E21FC"/>
    <w:rsid w:val="006E3196"/>
    <w:rsid w:val="006E3F5F"/>
    <w:rsid w:val="006E6020"/>
    <w:rsid w:val="007120DA"/>
    <w:rsid w:val="00715991"/>
    <w:rsid w:val="00715D53"/>
    <w:rsid w:val="00716ABD"/>
    <w:rsid w:val="00717249"/>
    <w:rsid w:val="007303E7"/>
    <w:rsid w:val="00734616"/>
    <w:rsid w:val="0073707A"/>
    <w:rsid w:val="007405D2"/>
    <w:rsid w:val="00746710"/>
    <w:rsid w:val="00746D52"/>
    <w:rsid w:val="0074780D"/>
    <w:rsid w:val="0075755E"/>
    <w:rsid w:val="00781CA2"/>
    <w:rsid w:val="007825B7"/>
    <w:rsid w:val="00784281"/>
    <w:rsid w:val="00793467"/>
    <w:rsid w:val="007939D7"/>
    <w:rsid w:val="007A008D"/>
    <w:rsid w:val="007A1B34"/>
    <w:rsid w:val="007A665A"/>
    <w:rsid w:val="007B54AC"/>
    <w:rsid w:val="007B5568"/>
    <w:rsid w:val="007C74AC"/>
    <w:rsid w:val="007D1075"/>
    <w:rsid w:val="007E2401"/>
    <w:rsid w:val="007E34E0"/>
    <w:rsid w:val="007E51A6"/>
    <w:rsid w:val="007F4E33"/>
    <w:rsid w:val="008050A0"/>
    <w:rsid w:val="008059EC"/>
    <w:rsid w:val="00816688"/>
    <w:rsid w:val="008279CA"/>
    <w:rsid w:val="00830437"/>
    <w:rsid w:val="00841641"/>
    <w:rsid w:val="0084630F"/>
    <w:rsid w:val="00846552"/>
    <w:rsid w:val="00855212"/>
    <w:rsid w:val="00862A67"/>
    <w:rsid w:val="00864C81"/>
    <w:rsid w:val="00865180"/>
    <w:rsid w:val="008729F7"/>
    <w:rsid w:val="008750C9"/>
    <w:rsid w:val="00875530"/>
    <w:rsid w:val="008875E1"/>
    <w:rsid w:val="00891D9E"/>
    <w:rsid w:val="00892CA0"/>
    <w:rsid w:val="00893E60"/>
    <w:rsid w:val="008B3CD1"/>
    <w:rsid w:val="008B5781"/>
    <w:rsid w:val="008D0339"/>
    <w:rsid w:val="008D3DA3"/>
    <w:rsid w:val="008E7C16"/>
    <w:rsid w:val="008F0D6A"/>
    <w:rsid w:val="009015B9"/>
    <w:rsid w:val="00902A17"/>
    <w:rsid w:val="00911886"/>
    <w:rsid w:val="00912ACA"/>
    <w:rsid w:val="00915A50"/>
    <w:rsid w:val="009215DF"/>
    <w:rsid w:val="00924C75"/>
    <w:rsid w:val="00924EEE"/>
    <w:rsid w:val="00924F44"/>
    <w:rsid w:val="00932083"/>
    <w:rsid w:val="00935BA5"/>
    <w:rsid w:val="0095290D"/>
    <w:rsid w:val="00960B3D"/>
    <w:rsid w:val="009628AF"/>
    <w:rsid w:val="00966A4A"/>
    <w:rsid w:val="00971FA6"/>
    <w:rsid w:val="00985AE9"/>
    <w:rsid w:val="009956FB"/>
    <w:rsid w:val="009A2746"/>
    <w:rsid w:val="009A669B"/>
    <w:rsid w:val="009A74A8"/>
    <w:rsid w:val="009B67CE"/>
    <w:rsid w:val="009B713D"/>
    <w:rsid w:val="009C2031"/>
    <w:rsid w:val="009C370C"/>
    <w:rsid w:val="009D151F"/>
    <w:rsid w:val="009D56F8"/>
    <w:rsid w:val="009F3F3F"/>
    <w:rsid w:val="00A024FF"/>
    <w:rsid w:val="00A03B59"/>
    <w:rsid w:val="00A05A1A"/>
    <w:rsid w:val="00A05B38"/>
    <w:rsid w:val="00A06E37"/>
    <w:rsid w:val="00A06FC9"/>
    <w:rsid w:val="00A108CB"/>
    <w:rsid w:val="00A13607"/>
    <w:rsid w:val="00A1378D"/>
    <w:rsid w:val="00A30CFE"/>
    <w:rsid w:val="00A42313"/>
    <w:rsid w:val="00A628E6"/>
    <w:rsid w:val="00A7187B"/>
    <w:rsid w:val="00A7308C"/>
    <w:rsid w:val="00A74E8B"/>
    <w:rsid w:val="00A75518"/>
    <w:rsid w:val="00A76BB2"/>
    <w:rsid w:val="00A85851"/>
    <w:rsid w:val="00A91A0F"/>
    <w:rsid w:val="00AA5E07"/>
    <w:rsid w:val="00AB7ABE"/>
    <w:rsid w:val="00AD20D2"/>
    <w:rsid w:val="00AD2D0D"/>
    <w:rsid w:val="00AD49C3"/>
    <w:rsid w:val="00AE5742"/>
    <w:rsid w:val="00AE6F03"/>
    <w:rsid w:val="00AF401A"/>
    <w:rsid w:val="00AF5BE8"/>
    <w:rsid w:val="00B01E4B"/>
    <w:rsid w:val="00B02E66"/>
    <w:rsid w:val="00B1431C"/>
    <w:rsid w:val="00B14433"/>
    <w:rsid w:val="00B2159E"/>
    <w:rsid w:val="00B22A3F"/>
    <w:rsid w:val="00B27901"/>
    <w:rsid w:val="00B54522"/>
    <w:rsid w:val="00B6013D"/>
    <w:rsid w:val="00B64D15"/>
    <w:rsid w:val="00B67178"/>
    <w:rsid w:val="00B70F92"/>
    <w:rsid w:val="00B748C2"/>
    <w:rsid w:val="00B87A97"/>
    <w:rsid w:val="00B91AE3"/>
    <w:rsid w:val="00BA3230"/>
    <w:rsid w:val="00BA3EE5"/>
    <w:rsid w:val="00BA5B0F"/>
    <w:rsid w:val="00BA7EEB"/>
    <w:rsid w:val="00BB3017"/>
    <w:rsid w:val="00BC44AA"/>
    <w:rsid w:val="00BD1550"/>
    <w:rsid w:val="00BD480A"/>
    <w:rsid w:val="00C23EAE"/>
    <w:rsid w:val="00C27B71"/>
    <w:rsid w:val="00C31488"/>
    <w:rsid w:val="00C368C9"/>
    <w:rsid w:val="00C36CCA"/>
    <w:rsid w:val="00C42304"/>
    <w:rsid w:val="00C44094"/>
    <w:rsid w:val="00C46967"/>
    <w:rsid w:val="00C5686D"/>
    <w:rsid w:val="00C62556"/>
    <w:rsid w:val="00C67B26"/>
    <w:rsid w:val="00C800D5"/>
    <w:rsid w:val="00C97A9F"/>
    <w:rsid w:val="00CA0520"/>
    <w:rsid w:val="00CA0A52"/>
    <w:rsid w:val="00CA2080"/>
    <w:rsid w:val="00CA3473"/>
    <w:rsid w:val="00CA71D3"/>
    <w:rsid w:val="00CB20F8"/>
    <w:rsid w:val="00CC28E6"/>
    <w:rsid w:val="00CE01ED"/>
    <w:rsid w:val="00CE1898"/>
    <w:rsid w:val="00CF2095"/>
    <w:rsid w:val="00CF4338"/>
    <w:rsid w:val="00D135E7"/>
    <w:rsid w:val="00D161B9"/>
    <w:rsid w:val="00D169F6"/>
    <w:rsid w:val="00D20937"/>
    <w:rsid w:val="00D22C4B"/>
    <w:rsid w:val="00D24F41"/>
    <w:rsid w:val="00D409B3"/>
    <w:rsid w:val="00D52A45"/>
    <w:rsid w:val="00D62631"/>
    <w:rsid w:val="00D63759"/>
    <w:rsid w:val="00D64C1F"/>
    <w:rsid w:val="00D66944"/>
    <w:rsid w:val="00D75563"/>
    <w:rsid w:val="00D87994"/>
    <w:rsid w:val="00D91ED7"/>
    <w:rsid w:val="00D979E5"/>
    <w:rsid w:val="00DA173A"/>
    <w:rsid w:val="00DA1C2F"/>
    <w:rsid w:val="00DB60E0"/>
    <w:rsid w:val="00DC5066"/>
    <w:rsid w:val="00DD3C9D"/>
    <w:rsid w:val="00DF195B"/>
    <w:rsid w:val="00DF3178"/>
    <w:rsid w:val="00E02A1E"/>
    <w:rsid w:val="00E1524F"/>
    <w:rsid w:val="00E172F7"/>
    <w:rsid w:val="00E4654B"/>
    <w:rsid w:val="00E52FB6"/>
    <w:rsid w:val="00E612F4"/>
    <w:rsid w:val="00E8015F"/>
    <w:rsid w:val="00E862A1"/>
    <w:rsid w:val="00EA2279"/>
    <w:rsid w:val="00EA2931"/>
    <w:rsid w:val="00EA3E83"/>
    <w:rsid w:val="00EA51A6"/>
    <w:rsid w:val="00ED7F65"/>
    <w:rsid w:val="00EE53A3"/>
    <w:rsid w:val="00EE53C5"/>
    <w:rsid w:val="00EF7805"/>
    <w:rsid w:val="00F05CC7"/>
    <w:rsid w:val="00F15229"/>
    <w:rsid w:val="00F21A65"/>
    <w:rsid w:val="00F25D7B"/>
    <w:rsid w:val="00F45F5F"/>
    <w:rsid w:val="00F53FAA"/>
    <w:rsid w:val="00F54185"/>
    <w:rsid w:val="00F6473A"/>
    <w:rsid w:val="00F6646A"/>
    <w:rsid w:val="00F735A7"/>
    <w:rsid w:val="00F87AD9"/>
    <w:rsid w:val="00F928A2"/>
    <w:rsid w:val="00F92DAA"/>
    <w:rsid w:val="00F92FC9"/>
    <w:rsid w:val="00FA0865"/>
    <w:rsid w:val="00FA2AAC"/>
    <w:rsid w:val="00FA5E2E"/>
    <w:rsid w:val="00FC3324"/>
    <w:rsid w:val="00FD2AAB"/>
    <w:rsid w:val="00FD3109"/>
    <w:rsid w:val="00FD7BC6"/>
    <w:rsid w:val="00FE420F"/>
    <w:rsid w:val="00FF0F39"/>
    <w:rsid w:val="00FF2C68"/>
    <w:rsid w:val="00FF5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CC179"/>
  <w15:docId w15:val="{B3622890-043D-46A3-97C0-18D486CAB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C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D64C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64C1F"/>
  </w:style>
  <w:style w:type="paragraph" w:styleId="Header">
    <w:name w:val="header"/>
    <w:basedOn w:val="Normal"/>
    <w:link w:val="HeaderChar"/>
    <w:uiPriority w:val="99"/>
    <w:unhideWhenUsed/>
    <w:rsid w:val="00F92F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2FC9"/>
  </w:style>
  <w:style w:type="paragraph" w:styleId="Footer">
    <w:name w:val="footer"/>
    <w:basedOn w:val="Normal"/>
    <w:link w:val="FooterChar"/>
    <w:uiPriority w:val="99"/>
    <w:unhideWhenUsed/>
    <w:rsid w:val="00F92F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2FC9"/>
  </w:style>
  <w:style w:type="paragraph" w:styleId="BalloonText">
    <w:name w:val="Balloon Text"/>
    <w:basedOn w:val="Normal"/>
    <w:link w:val="BalloonTextChar"/>
    <w:uiPriority w:val="99"/>
    <w:semiHidden/>
    <w:unhideWhenUsed/>
    <w:rsid w:val="00F92F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2FC9"/>
    <w:rPr>
      <w:rFonts w:ascii="Segoe UI" w:hAnsi="Segoe UI" w:cs="Segoe UI"/>
      <w:sz w:val="18"/>
      <w:szCs w:val="18"/>
    </w:rPr>
  </w:style>
  <w:style w:type="table" w:styleId="TableGrid">
    <w:name w:val="Table Grid"/>
    <w:basedOn w:val="TableNormal"/>
    <w:uiPriority w:val="39"/>
    <w:rsid w:val="00CC2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0C94"/>
    <w:pPr>
      <w:ind w:left="720"/>
      <w:contextualSpacing/>
    </w:pPr>
  </w:style>
  <w:style w:type="character" w:customStyle="1" w:styleId="fontstyle01">
    <w:name w:val="fontstyle01"/>
    <w:basedOn w:val="DefaultParagraphFont"/>
    <w:qFormat/>
    <w:rsid w:val="00A85851"/>
    <w:rPr>
      <w:rFonts w:ascii="TimesNewRomanPSMT" w:hAnsi="TimesNewRomanPSMT" w:hint="default"/>
      <w:b w:val="0"/>
      <w:bCs w:val="0"/>
      <w:i w:val="0"/>
      <w:iCs w:val="0"/>
      <w:color w:val="000000"/>
      <w:sz w:val="28"/>
      <w:szCs w:val="28"/>
    </w:rPr>
  </w:style>
  <w:style w:type="paragraph" w:styleId="FootnoteText">
    <w:name w:val="footnote text"/>
    <w:basedOn w:val="Normal"/>
    <w:link w:val="FootnoteTextChar"/>
    <w:uiPriority w:val="99"/>
    <w:semiHidden/>
    <w:unhideWhenUsed/>
    <w:rsid w:val="00F87AD9"/>
    <w:pPr>
      <w:spacing w:after="0" w:line="240" w:lineRule="auto"/>
    </w:pPr>
    <w:rPr>
      <w:rFonts w:ascii="Times New Roman" w:eastAsia="Times New Roman" w:hAnsi="Times New Roman" w:cs="Times New Roman"/>
      <w:sz w:val="20"/>
      <w:szCs w:val="20"/>
      <w:lang w:val="pl-PL"/>
    </w:rPr>
  </w:style>
  <w:style w:type="character" w:customStyle="1" w:styleId="FootnoteTextChar">
    <w:name w:val="Footnote Text Char"/>
    <w:basedOn w:val="DefaultParagraphFont"/>
    <w:link w:val="FootnoteText"/>
    <w:uiPriority w:val="99"/>
    <w:semiHidden/>
    <w:rsid w:val="00F87AD9"/>
    <w:rPr>
      <w:rFonts w:ascii="Times New Roman" w:eastAsia="Times New Roman" w:hAnsi="Times New Roman" w:cs="Times New Roman"/>
      <w:sz w:val="20"/>
      <w:szCs w:val="20"/>
      <w:lang w:val="pl-PL"/>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text,f,R,Black"/>
    <w:basedOn w:val="DefaultParagraphFont"/>
    <w:link w:val="RefChar"/>
    <w:uiPriority w:val="99"/>
    <w:unhideWhenUsed/>
    <w:qFormat/>
    <w:rsid w:val="00F87AD9"/>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Footnote text Char,ftref Char,BearingPoint Char,ftre"/>
    <w:basedOn w:val="Normal"/>
    <w:link w:val="FootnoteReference"/>
    <w:uiPriority w:val="99"/>
    <w:qFormat/>
    <w:rsid w:val="00F87AD9"/>
    <w:pPr>
      <w:spacing w:line="240" w:lineRule="exact"/>
    </w:pPr>
    <w:rPr>
      <w:vertAlign w:val="superscript"/>
    </w:rPr>
  </w:style>
  <w:style w:type="character" w:styleId="Strong">
    <w:name w:val="Strong"/>
    <w:qFormat/>
    <w:rsid w:val="00DC5066"/>
    <w:rPr>
      <w:b/>
      <w:bCs/>
    </w:rPr>
  </w:style>
  <w:style w:type="character" w:customStyle="1" w:styleId="Vnbnnidung">
    <w:name w:val="Văn bản nội dung_"/>
    <w:basedOn w:val="DefaultParagraphFont"/>
    <w:link w:val="Vnbnnidung0"/>
    <w:rsid w:val="00F92DAA"/>
    <w:rPr>
      <w:rFonts w:ascii="Times New Roman" w:eastAsia="Times New Roman" w:hAnsi="Times New Roman" w:cs="Times New Roman"/>
      <w:sz w:val="26"/>
      <w:szCs w:val="26"/>
    </w:rPr>
  </w:style>
  <w:style w:type="character" w:customStyle="1" w:styleId="Chthchnh">
    <w:name w:val="Chú thích ảnh_"/>
    <w:basedOn w:val="DefaultParagraphFont"/>
    <w:link w:val="Chthchnh0"/>
    <w:rsid w:val="00F92DAA"/>
    <w:rPr>
      <w:rFonts w:ascii="Times New Roman" w:eastAsia="Times New Roman" w:hAnsi="Times New Roman" w:cs="Times New Roman"/>
      <w:b/>
      <w:bCs/>
      <w:sz w:val="26"/>
      <w:szCs w:val="26"/>
    </w:rPr>
  </w:style>
  <w:style w:type="paragraph" w:customStyle="1" w:styleId="Vnbnnidung0">
    <w:name w:val="Văn bản nội dung"/>
    <w:basedOn w:val="Normal"/>
    <w:link w:val="Vnbnnidung"/>
    <w:rsid w:val="00F92DAA"/>
    <w:pPr>
      <w:widowControl w:val="0"/>
      <w:spacing w:after="100" w:line="293" w:lineRule="auto"/>
      <w:ind w:firstLine="400"/>
    </w:pPr>
    <w:rPr>
      <w:rFonts w:ascii="Times New Roman" w:eastAsia="Times New Roman" w:hAnsi="Times New Roman" w:cs="Times New Roman"/>
      <w:sz w:val="26"/>
      <w:szCs w:val="26"/>
    </w:rPr>
  </w:style>
  <w:style w:type="paragraph" w:customStyle="1" w:styleId="Chthchnh0">
    <w:name w:val="Chú thích ảnh"/>
    <w:basedOn w:val="Normal"/>
    <w:link w:val="Chthchnh"/>
    <w:rsid w:val="00F92DAA"/>
    <w:pPr>
      <w:widowControl w:val="0"/>
      <w:spacing w:after="0" w:line="240" w:lineRule="auto"/>
    </w:pPr>
    <w:rPr>
      <w:rFonts w:ascii="Times New Roman" w:eastAsia="Times New Roman" w:hAnsi="Times New Roman" w:cs="Times New Roman"/>
      <w:b/>
      <w:bCs/>
      <w:sz w:val="26"/>
      <w:szCs w:val="26"/>
    </w:rPr>
  </w:style>
  <w:style w:type="table" w:customStyle="1" w:styleId="TableGrid1">
    <w:name w:val="Table Grid1"/>
    <w:basedOn w:val="TableNormal"/>
    <w:next w:val="TableGrid"/>
    <w:uiPriority w:val="39"/>
    <w:rsid w:val="00176DCE"/>
    <w:pPr>
      <w:widowControl w:val="0"/>
      <w:spacing w:after="0" w:line="240" w:lineRule="auto"/>
    </w:pPr>
    <w:rPr>
      <w:rFonts w:ascii="Courier New" w:eastAsia="Courier New" w:hAnsi="Courier New" w:cs="Courier New"/>
      <w:sz w:val="24"/>
      <w:szCs w:val="24"/>
      <w:lang w:val="vi-VN"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76DCE"/>
    <w:pPr>
      <w:widowControl w:val="0"/>
      <w:spacing w:after="0" w:line="240" w:lineRule="auto"/>
    </w:pPr>
    <w:rPr>
      <w:rFonts w:ascii="Courier New" w:eastAsia="Courier New" w:hAnsi="Courier New" w:cs="Courier New"/>
      <w:sz w:val="24"/>
      <w:szCs w:val="24"/>
      <w:lang w:val="vi-VN"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95600">
      <w:bodyDiv w:val="1"/>
      <w:marLeft w:val="0"/>
      <w:marRight w:val="0"/>
      <w:marTop w:val="0"/>
      <w:marBottom w:val="0"/>
      <w:divBdr>
        <w:top w:val="none" w:sz="0" w:space="0" w:color="auto"/>
        <w:left w:val="none" w:sz="0" w:space="0" w:color="auto"/>
        <w:bottom w:val="none" w:sz="0" w:space="0" w:color="auto"/>
        <w:right w:val="none" w:sz="0" w:space="0" w:color="auto"/>
      </w:divBdr>
    </w:div>
    <w:div w:id="314840150">
      <w:bodyDiv w:val="1"/>
      <w:marLeft w:val="0"/>
      <w:marRight w:val="0"/>
      <w:marTop w:val="0"/>
      <w:marBottom w:val="0"/>
      <w:divBdr>
        <w:top w:val="none" w:sz="0" w:space="0" w:color="auto"/>
        <w:left w:val="none" w:sz="0" w:space="0" w:color="auto"/>
        <w:bottom w:val="none" w:sz="0" w:space="0" w:color="auto"/>
        <w:right w:val="none" w:sz="0" w:space="0" w:color="auto"/>
      </w:divBdr>
    </w:div>
    <w:div w:id="890504480">
      <w:bodyDiv w:val="1"/>
      <w:marLeft w:val="0"/>
      <w:marRight w:val="0"/>
      <w:marTop w:val="0"/>
      <w:marBottom w:val="0"/>
      <w:divBdr>
        <w:top w:val="none" w:sz="0" w:space="0" w:color="auto"/>
        <w:left w:val="none" w:sz="0" w:space="0" w:color="auto"/>
        <w:bottom w:val="none" w:sz="0" w:space="0" w:color="auto"/>
        <w:right w:val="none" w:sz="0" w:space="0" w:color="auto"/>
      </w:divBdr>
    </w:div>
    <w:div w:id="1185679896">
      <w:bodyDiv w:val="1"/>
      <w:marLeft w:val="0"/>
      <w:marRight w:val="0"/>
      <w:marTop w:val="0"/>
      <w:marBottom w:val="0"/>
      <w:divBdr>
        <w:top w:val="none" w:sz="0" w:space="0" w:color="auto"/>
        <w:left w:val="none" w:sz="0" w:space="0" w:color="auto"/>
        <w:bottom w:val="none" w:sz="0" w:space="0" w:color="auto"/>
        <w:right w:val="none" w:sz="0" w:space="0" w:color="auto"/>
      </w:divBdr>
    </w:div>
    <w:div w:id="1779908556">
      <w:bodyDiv w:val="1"/>
      <w:marLeft w:val="0"/>
      <w:marRight w:val="0"/>
      <w:marTop w:val="0"/>
      <w:marBottom w:val="0"/>
      <w:divBdr>
        <w:top w:val="none" w:sz="0" w:space="0" w:color="auto"/>
        <w:left w:val="none" w:sz="0" w:space="0" w:color="auto"/>
        <w:bottom w:val="none" w:sz="0" w:space="0" w:color="auto"/>
        <w:right w:val="none" w:sz="0" w:space="0" w:color="auto"/>
      </w:divBdr>
    </w:div>
    <w:div w:id="1816949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D7980-6F5B-49D3-9F70-55785F8D0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1886</Words>
  <Characters>10756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hp.sgd36</cp:lastModifiedBy>
  <cp:revision>2</cp:revision>
  <cp:lastPrinted>2025-08-12T09:31:00Z</cp:lastPrinted>
  <dcterms:created xsi:type="dcterms:W3CDTF">2025-11-06T07:43:00Z</dcterms:created>
  <dcterms:modified xsi:type="dcterms:W3CDTF">2025-11-06T07:43:00Z</dcterms:modified>
</cp:coreProperties>
</file>