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9" w:type="dxa"/>
        <w:tblInd w:w="108" w:type="dxa"/>
        <w:tblLayout w:type="fixed"/>
        <w:tblLook w:val="0000" w:firstRow="0" w:lastRow="0" w:firstColumn="0" w:lastColumn="0" w:noHBand="0" w:noVBand="0"/>
      </w:tblPr>
      <w:tblGrid>
        <w:gridCol w:w="6521"/>
        <w:gridCol w:w="7938"/>
      </w:tblGrid>
      <w:tr w:rsidR="00F63A62" w:rsidRPr="00F63A62" w14:paraId="750E93D4" w14:textId="77777777" w:rsidTr="001B63D5">
        <w:tc>
          <w:tcPr>
            <w:tcW w:w="6521" w:type="dxa"/>
          </w:tcPr>
          <w:p w14:paraId="75F91AB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sz w:val="28"/>
                <w:szCs w:val="28"/>
              </w:rPr>
              <w:t>UBND THÀNH PHỐ HẢI PHÒNG</w:t>
            </w:r>
          </w:p>
          <w:p w14:paraId="70832483" w14:textId="671A5383" w:rsidR="00F63A62" w:rsidRPr="00F63A62" w:rsidRDefault="00F63A62" w:rsidP="00F63A62">
            <w:pPr>
              <w:tabs>
                <w:tab w:val="left" w:pos="6240"/>
              </w:tabs>
              <w:spacing w:after="0" w:line="240" w:lineRule="auto"/>
              <w:jc w:val="center"/>
              <w:rPr>
                <w:rFonts w:ascii="Times New Roman" w:eastAsia="Times New Roman" w:hAnsi="Times New Roman"/>
                <w:b/>
                <w:sz w:val="26"/>
                <w:szCs w:val="26"/>
              </w:rPr>
            </w:pPr>
            <w:r w:rsidRPr="00F63A62">
              <w:rPr>
                <w:rFonts w:ascii="Times New Roman" w:eastAsia="Times New Roman" w:hAnsi="Times New Roman"/>
                <w:b/>
                <w:noProof/>
                <w:sz w:val="26"/>
                <w:szCs w:val="26"/>
              </w:rPr>
              <mc:AlternateContent>
                <mc:Choice Requires="wps">
                  <w:drawing>
                    <wp:anchor distT="0" distB="0" distL="114300" distR="114300" simplePos="0" relativeHeight="251660288" behindDoc="0" locked="0" layoutInCell="1" allowOverlap="1" wp14:anchorId="034D2F59" wp14:editId="5EA6F7C1">
                      <wp:simplePos x="0" y="0"/>
                      <wp:positionH relativeFrom="column">
                        <wp:posOffset>1757680</wp:posOffset>
                      </wp:positionH>
                      <wp:positionV relativeFrom="paragraph">
                        <wp:posOffset>184785</wp:posOffset>
                      </wp:positionV>
                      <wp:extent cx="463550" cy="0"/>
                      <wp:effectExtent l="7620" t="10160" r="5080" b="889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F46F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4pt,14.55pt" to="174.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6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"/>
                  </w:pict>
                </mc:Fallback>
              </mc:AlternateContent>
            </w:r>
            <w:r w:rsidRPr="00F63A62">
              <w:rPr>
                <w:rFonts w:ascii="Times New Roman" w:eastAsia="Times New Roman" w:hAnsi="Times New Roman"/>
                <w:b/>
                <w:sz w:val="26"/>
                <w:szCs w:val="26"/>
              </w:rPr>
              <w:t xml:space="preserve">SỞ </w:t>
            </w:r>
            <w:r w:rsidR="00EA6672">
              <w:rPr>
                <w:rFonts w:ascii="Times New Roman" w:eastAsia="Times New Roman" w:hAnsi="Times New Roman"/>
                <w:b/>
                <w:sz w:val="26"/>
                <w:szCs w:val="26"/>
              </w:rPr>
              <w:t>Y T</w:t>
            </w:r>
            <w:r w:rsidR="00EA6672" w:rsidRPr="00EA6672">
              <w:rPr>
                <w:rFonts w:ascii="Times New Roman" w:eastAsia="Times New Roman" w:hAnsi="Times New Roman"/>
                <w:b/>
                <w:sz w:val="26"/>
                <w:szCs w:val="26"/>
              </w:rPr>
              <w:t>Ế</w:t>
            </w:r>
            <w:r w:rsidR="00EA6672">
              <w:rPr>
                <w:rFonts w:ascii="Times New Roman" w:eastAsia="Times New Roman" w:hAnsi="Times New Roman"/>
                <w:b/>
                <w:sz w:val="26"/>
                <w:szCs w:val="26"/>
              </w:rPr>
              <w:t xml:space="preserve"> </w:t>
            </w:r>
            <w:r w:rsidRPr="00F63A62">
              <w:rPr>
                <w:rFonts w:ascii="Times New Roman" w:eastAsia="Times New Roman" w:hAnsi="Times New Roman"/>
                <w:b/>
                <w:sz w:val="26"/>
                <w:szCs w:val="26"/>
              </w:rPr>
              <w:br/>
            </w:r>
          </w:p>
        </w:tc>
        <w:tc>
          <w:tcPr>
            <w:tcW w:w="7938" w:type="dxa"/>
          </w:tcPr>
          <w:p w14:paraId="721CB8C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b/>
                <w:bCs/>
                <w:sz w:val="26"/>
                <w:szCs w:val="26"/>
              </w:rPr>
              <w:t>CỘNG HOÀ XÃ HỘI CHỦ NGHĨA VIỆT NAM</w:t>
            </w:r>
            <w:r w:rsidRPr="00F63A62">
              <w:rPr>
                <w:rFonts w:ascii="Times New Roman" w:eastAsia="Times New Roman" w:hAnsi="Times New Roman"/>
                <w:b/>
                <w:bCs/>
                <w:spacing w:val="8"/>
                <w:sz w:val="26"/>
                <w:szCs w:val="26"/>
              </w:rPr>
              <w:br/>
            </w:r>
            <w:r w:rsidRPr="00F63A62">
              <w:rPr>
                <w:rFonts w:ascii="Times New Roman" w:eastAsia="Times New Roman" w:hAnsi="Times New Roman"/>
                <w:b/>
                <w:bCs/>
                <w:spacing w:val="8"/>
                <w:sz w:val="28"/>
                <w:szCs w:val="28"/>
              </w:rPr>
              <w:t>Độc lập - Tự do - Hạnh phúc</w:t>
            </w:r>
          </w:p>
          <w:p w14:paraId="52E9F952" w14:textId="2D9C7FF8"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431E2187" wp14:editId="792F7B5C">
                      <wp:simplePos x="0" y="0"/>
                      <wp:positionH relativeFrom="column">
                        <wp:posOffset>1296670</wp:posOffset>
                      </wp:positionH>
                      <wp:positionV relativeFrom="paragraph">
                        <wp:posOffset>12065</wp:posOffset>
                      </wp:positionV>
                      <wp:extent cx="2390775" cy="0"/>
                      <wp:effectExtent l="12700" t="10160" r="6350" b="889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4AF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pt,.95pt" to="29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D1sAEAAEgDAAAOAAAAZHJzL2Uyb0RvYy54bWysU8Fu2zAMvQ/YPwi6L3YyZF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"/>
                  </w:pict>
                </mc:Fallback>
              </mc:AlternateContent>
            </w:r>
          </w:p>
        </w:tc>
      </w:tr>
      <w:tr w:rsidR="00F63A62" w:rsidRPr="00F63A62" w14:paraId="0C58B183" w14:textId="77777777" w:rsidTr="001B63D5">
        <w:trPr>
          <w:trHeight w:val="381"/>
        </w:trPr>
        <w:tc>
          <w:tcPr>
            <w:tcW w:w="6521" w:type="dxa"/>
          </w:tcPr>
          <w:p w14:paraId="4B4A3270"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p>
        </w:tc>
        <w:tc>
          <w:tcPr>
            <w:tcW w:w="7938" w:type="dxa"/>
          </w:tcPr>
          <w:p w14:paraId="787DC76E" w14:textId="54B403B5" w:rsidR="00F63A62" w:rsidRPr="00F63A62" w:rsidRDefault="00F63A62" w:rsidP="00F63A62">
            <w:pPr>
              <w:tabs>
                <w:tab w:val="left" w:pos="6240"/>
              </w:tabs>
              <w:spacing w:before="60" w:after="60" w:line="240" w:lineRule="auto"/>
              <w:jc w:val="center"/>
              <w:rPr>
                <w:rFonts w:ascii="Times New Roman" w:eastAsia="Times New Roman" w:hAnsi="Times New Roman"/>
                <w:i/>
                <w:iCs/>
                <w:sz w:val="28"/>
                <w:szCs w:val="28"/>
              </w:rPr>
            </w:pPr>
            <w:r w:rsidRPr="00F63A62">
              <w:rPr>
                <w:rFonts w:ascii="Times New Roman" w:eastAsia="Times New Roman" w:hAnsi="Times New Roman"/>
                <w:i/>
                <w:iCs/>
                <w:sz w:val="28"/>
                <w:szCs w:val="28"/>
              </w:rPr>
              <w:t xml:space="preserve">Hải Phòng, ngày </w:t>
            </w:r>
            <w:r w:rsidR="00B05A7D">
              <w:rPr>
                <w:rFonts w:ascii="Times New Roman" w:eastAsia="Times New Roman" w:hAnsi="Times New Roman"/>
                <w:i/>
                <w:iCs/>
                <w:sz w:val="28"/>
                <w:szCs w:val="28"/>
              </w:rPr>
              <w:t>14</w:t>
            </w:r>
            <w:r w:rsidRPr="00F63A62">
              <w:rPr>
                <w:rFonts w:ascii="Times New Roman" w:eastAsia="Times New Roman" w:hAnsi="Times New Roman"/>
                <w:i/>
                <w:iCs/>
                <w:sz w:val="28"/>
                <w:szCs w:val="28"/>
              </w:rPr>
              <w:t xml:space="preserve">  tháng </w:t>
            </w:r>
            <w:r w:rsidR="00B05A7D">
              <w:rPr>
                <w:rFonts w:ascii="Times New Roman" w:eastAsia="Times New Roman" w:hAnsi="Times New Roman"/>
                <w:i/>
                <w:iCs/>
                <w:sz w:val="28"/>
                <w:szCs w:val="28"/>
              </w:rPr>
              <w:t>10</w:t>
            </w:r>
            <w:r w:rsidRPr="00F63A62">
              <w:rPr>
                <w:rFonts w:ascii="Times New Roman" w:eastAsia="Times New Roman" w:hAnsi="Times New Roman"/>
                <w:i/>
                <w:iCs/>
                <w:sz w:val="28"/>
                <w:szCs w:val="28"/>
              </w:rPr>
              <w:t xml:space="preserve"> năm 2025</w:t>
            </w:r>
          </w:p>
        </w:tc>
      </w:tr>
    </w:tbl>
    <w:p w14:paraId="73E63094" w14:textId="77777777" w:rsidR="005848DE" w:rsidRDefault="005848DE" w:rsidP="004774C1">
      <w:pPr>
        <w:rPr>
          <w:rFonts w:ascii="Times New Roman" w:hAnsi="Times New Roman"/>
          <w:b/>
          <w:bCs/>
          <w:sz w:val="28"/>
          <w:szCs w:val="28"/>
        </w:rPr>
      </w:pPr>
    </w:p>
    <w:p w14:paraId="1BEE85D0" w14:textId="03A0DE12" w:rsidR="00F63A62" w:rsidRPr="00F51A95" w:rsidRDefault="00F63A62" w:rsidP="00F63A62">
      <w:pPr>
        <w:jc w:val="center"/>
        <w:rPr>
          <w:rFonts w:ascii="Times New Roman" w:hAnsi="Times New Roman"/>
          <w:b/>
          <w:bCs/>
          <w:sz w:val="32"/>
          <w:szCs w:val="32"/>
        </w:rPr>
      </w:pPr>
      <w:r w:rsidRPr="00F51A95">
        <w:rPr>
          <w:rFonts w:ascii="Times New Roman" w:hAnsi="Times New Roman"/>
          <w:b/>
          <w:bCs/>
          <w:sz w:val="32"/>
          <w:szCs w:val="32"/>
          <w:lang w:val="vi-VN"/>
        </w:rPr>
        <w:t xml:space="preserve">BẢN SO </w:t>
      </w:r>
      <w:r w:rsidRPr="00F51A95">
        <w:rPr>
          <w:rFonts w:ascii="Times New Roman" w:hAnsi="Times New Roman"/>
          <w:b/>
          <w:bCs/>
          <w:sz w:val="32"/>
          <w:szCs w:val="32"/>
        </w:rPr>
        <w:t>SÁNH, THUYẾT MINH</w:t>
      </w:r>
    </w:p>
    <w:p w14:paraId="2FCAF581" w14:textId="09D0F212" w:rsidR="004774C1" w:rsidRPr="0083650B" w:rsidRDefault="00F63A62" w:rsidP="0083650B">
      <w:pPr>
        <w:spacing w:after="0" w:line="360" w:lineRule="exact"/>
        <w:jc w:val="center"/>
        <w:rPr>
          <w:rFonts w:ascii="Times New Roman" w:eastAsia="Times New Roman" w:hAnsi="Times New Roman"/>
          <w:b/>
          <w:color w:val="000000" w:themeColor="text1"/>
          <w:sz w:val="28"/>
          <w:szCs w:val="28"/>
        </w:rPr>
      </w:pPr>
      <w:r w:rsidRPr="004774C1">
        <w:rPr>
          <w:rFonts w:ascii="Times New Roman" w:hAnsi="Times New Roman"/>
          <w:b/>
          <w:bCs/>
          <w:sz w:val="28"/>
          <w:szCs w:val="28"/>
        </w:rPr>
        <w:t xml:space="preserve">Dự thảo </w:t>
      </w:r>
      <w:r w:rsidR="00176236" w:rsidRPr="004774C1">
        <w:rPr>
          <w:rFonts w:ascii="Times New Roman" w:hAnsi="Times New Roman"/>
          <w:b/>
          <w:bCs/>
          <w:sz w:val="28"/>
          <w:szCs w:val="28"/>
        </w:rPr>
        <w:t xml:space="preserve">Nghị quyết </w:t>
      </w:r>
      <w:r w:rsidR="004774C1" w:rsidRPr="004774C1">
        <w:rPr>
          <w:rFonts w:ascii="Times New Roman" w:hAnsi="Times New Roman"/>
          <w:b/>
          <w:bCs/>
          <w:color w:val="000000" w:themeColor="text1"/>
          <w:sz w:val="28"/>
          <w:szCs w:val="28"/>
        </w:rPr>
        <w:t xml:space="preserve">của Hội đồng nhân dân thành phố Hải Phòng </w:t>
      </w:r>
      <w:r w:rsidR="004774C1" w:rsidRPr="004774C1">
        <w:rPr>
          <w:rFonts w:ascii="Times New Roman" w:eastAsia="Times New Roman" w:hAnsi="Times New Roman"/>
          <w:b/>
          <w:color w:val="000000" w:themeColor="text1"/>
          <w:sz w:val="28"/>
          <w:szCs w:val="28"/>
        </w:rPr>
        <w:t xml:space="preserve">quy định </w:t>
      </w:r>
      <w:r w:rsidR="0083650B" w:rsidRPr="0083650B">
        <w:rPr>
          <w:rFonts w:ascii="Times New Roman" w:eastAsia="Times New Roman" w:hAnsi="Times New Roman"/>
          <w:b/>
          <w:color w:val="000000" w:themeColor="text1"/>
          <w:sz w:val="28"/>
          <w:szCs w:val="28"/>
          <w:lang w:val="vi-VN"/>
        </w:rPr>
        <w:t xml:space="preserve">chính sách </w:t>
      </w:r>
      <w:r w:rsidR="0083650B" w:rsidRPr="0083650B">
        <w:rPr>
          <w:rFonts w:ascii="Times New Roman" w:eastAsia="Times New Roman" w:hAnsi="Times New Roman"/>
          <w:b/>
          <w:color w:val="000000" w:themeColor="text1"/>
          <w:sz w:val="28"/>
          <w:szCs w:val="28"/>
        </w:rPr>
        <w:t xml:space="preserve">đặc thù về </w:t>
      </w:r>
      <w:r w:rsidR="0083650B" w:rsidRPr="0083650B">
        <w:rPr>
          <w:rFonts w:ascii="Times New Roman" w:eastAsia="Times New Roman" w:hAnsi="Times New Roman"/>
          <w:b/>
          <w:color w:val="000000" w:themeColor="text1"/>
          <w:sz w:val="28"/>
          <w:szCs w:val="28"/>
          <w:lang w:val="vi-VN"/>
        </w:rPr>
        <w:t xml:space="preserve">hỗ trợ đào tạo, thu hút đối với nguồn nhân lực </w:t>
      </w:r>
      <w:r w:rsidR="0083650B" w:rsidRPr="0083650B">
        <w:rPr>
          <w:rFonts w:ascii="Times New Roman" w:eastAsia="Times New Roman" w:hAnsi="Times New Roman"/>
          <w:b/>
          <w:color w:val="000000" w:themeColor="text1"/>
          <w:sz w:val="28"/>
          <w:szCs w:val="28"/>
        </w:rPr>
        <w:t xml:space="preserve">ngành Y </w:t>
      </w:r>
      <w:r w:rsidR="0083650B" w:rsidRPr="0083650B">
        <w:rPr>
          <w:rFonts w:ascii="Times New Roman" w:eastAsia="Times New Roman" w:hAnsi="Times New Roman"/>
          <w:b/>
          <w:color w:val="000000" w:themeColor="text1"/>
          <w:sz w:val="28"/>
          <w:szCs w:val="28"/>
          <w:lang w:val="vi-VN"/>
        </w:rPr>
        <w:t xml:space="preserve">tế </w:t>
      </w:r>
      <w:r w:rsidR="0083650B" w:rsidRPr="0083650B">
        <w:rPr>
          <w:rFonts w:ascii="Times New Roman" w:eastAsia="Times New Roman" w:hAnsi="Times New Roman"/>
          <w:b/>
          <w:color w:val="000000" w:themeColor="text1"/>
          <w:sz w:val="28"/>
          <w:szCs w:val="28"/>
        </w:rPr>
        <w:t>thành phố Hải Phòng</w:t>
      </w:r>
      <w:r w:rsidR="0083650B" w:rsidRPr="0083650B">
        <w:rPr>
          <w:rFonts w:ascii="Times New Roman" w:eastAsia="Times New Roman" w:hAnsi="Times New Roman"/>
          <w:b/>
          <w:color w:val="000000" w:themeColor="text1"/>
          <w:sz w:val="28"/>
          <w:szCs w:val="28"/>
          <w:lang w:val="vi-VN"/>
        </w:rPr>
        <w:t xml:space="preserve">, giai đoạn 2026 </w:t>
      </w:r>
      <w:r w:rsidR="0083650B">
        <w:rPr>
          <w:rFonts w:ascii="Times New Roman" w:eastAsia="Times New Roman" w:hAnsi="Times New Roman"/>
          <w:b/>
          <w:color w:val="000000" w:themeColor="text1"/>
          <w:sz w:val="28"/>
          <w:szCs w:val="28"/>
          <w:lang w:val="vi-VN"/>
        </w:rPr>
        <w:t>–</w:t>
      </w:r>
      <w:r w:rsidR="0083650B" w:rsidRPr="0083650B">
        <w:rPr>
          <w:rFonts w:ascii="Times New Roman" w:eastAsia="Times New Roman" w:hAnsi="Times New Roman"/>
          <w:b/>
          <w:color w:val="000000" w:themeColor="text1"/>
          <w:sz w:val="28"/>
          <w:szCs w:val="28"/>
          <w:lang w:val="vi-VN"/>
        </w:rPr>
        <w:t xml:space="preserve"> 2030</w:t>
      </w:r>
      <w:r w:rsidR="0083650B">
        <w:rPr>
          <w:rFonts w:ascii="Times New Roman" w:eastAsia="Times New Roman" w:hAnsi="Times New Roman"/>
          <w:b/>
          <w:color w:val="000000" w:themeColor="text1"/>
          <w:sz w:val="28"/>
          <w:szCs w:val="28"/>
        </w:rPr>
        <w:t xml:space="preserve"> </w:t>
      </w:r>
      <w:r w:rsidR="004774C1" w:rsidRPr="004774C1">
        <w:rPr>
          <w:rFonts w:ascii="Times New Roman" w:eastAsia="Times New Roman" w:hAnsi="Times New Roman"/>
          <w:b/>
          <w:color w:val="000000" w:themeColor="text1"/>
          <w:sz w:val="28"/>
          <w:szCs w:val="28"/>
        </w:rPr>
        <w:t xml:space="preserve">với </w:t>
      </w:r>
      <w:r w:rsidR="004774C1" w:rsidRPr="004774C1">
        <w:rPr>
          <w:rFonts w:ascii="Times New Roman" w:hAnsi="Times New Roman"/>
          <w:b/>
          <w:bCs/>
          <w:color w:val="000000" w:themeColor="text1"/>
          <w:sz w:val="28"/>
          <w:szCs w:val="28"/>
        </w:rPr>
        <w:t>Nghị quyết số 39/2024/NQ-HĐND ngày 11/12/2024 của Hội đồng nhân dân tỉnh Hải Dương ban hành quy định chính sách hỗ trợ đào tạo, thu hút và đãi ngộ đối với nguồn nhân lực y tế tại các cơ quan, đơn vị sự nghiệp công lập thuộc phạm vi quản lý của tỉnh Hải Dương</w:t>
      </w:r>
      <w:r w:rsidR="0083650B">
        <w:rPr>
          <w:rFonts w:ascii="Times New Roman" w:hAnsi="Times New Roman"/>
          <w:b/>
          <w:bCs/>
          <w:color w:val="000000" w:themeColor="text1"/>
          <w:sz w:val="28"/>
          <w:szCs w:val="28"/>
        </w:rPr>
        <w:t xml:space="preserve">, giai </w:t>
      </w:r>
      <w:r w:rsidR="0083650B" w:rsidRPr="0083650B">
        <w:rPr>
          <w:rFonts w:ascii="Times New Roman" w:hAnsi="Times New Roman"/>
          <w:b/>
          <w:bCs/>
          <w:color w:val="000000" w:themeColor="text1"/>
          <w:sz w:val="28"/>
          <w:szCs w:val="28"/>
        </w:rPr>
        <w:t>đ</w:t>
      </w:r>
      <w:r w:rsidR="0083650B">
        <w:rPr>
          <w:rFonts w:ascii="Times New Roman" w:hAnsi="Times New Roman"/>
          <w:b/>
          <w:bCs/>
          <w:color w:val="000000" w:themeColor="text1"/>
          <w:sz w:val="28"/>
          <w:szCs w:val="28"/>
        </w:rPr>
        <w:t>o</w:t>
      </w:r>
      <w:r w:rsidR="0083650B" w:rsidRPr="0083650B">
        <w:rPr>
          <w:rFonts w:ascii="Times New Roman" w:hAnsi="Times New Roman"/>
          <w:b/>
          <w:bCs/>
          <w:color w:val="000000" w:themeColor="text1"/>
          <w:sz w:val="28"/>
          <w:szCs w:val="28"/>
        </w:rPr>
        <w:t>ạn</w:t>
      </w:r>
      <w:r w:rsidR="0083650B">
        <w:rPr>
          <w:rFonts w:ascii="Times New Roman" w:hAnsi="Times New Roman"/>
          <w:b/>
          <w:bCs/>
          <w:color w:val="000000" w:themeColor="text1"/>
          <w:sz w:val="28"/>
          <w:szCs w:val="28"/>
        </w:rPr>
        <w:t xml:space="preserve"> 2025-2030</w:t>
      </w:r>
      <w:r w:rsidR="004774C1" w:rsidRPr="004774C1">
        <w:rPr>
          <w:rFonts w:ascii="Times New Roman" w:hAnsi="Times New Roman"/>
          <w:b/>
          <w:bCs/>
          <w:color w:val="000000" w:themeColor="text1"/>
          <w:sz w:val="28"/>
          <w:szCs w:val="28"/>
        </w:rPr>
        <w:t>; Nghị quyết số 10/2023/NQ-HĐND ngày 08/12/2023 của Hội đồng nhân dân thành phố Hải Phòng quy định chính sách đặc thù về hỗ trợ đào tạo, đãi ngộ nhân lực ngành Y tế thành phố Hải Phòng giai đoạn 2024 – 2030</w:t>
      </w:r>
    </w:p>
    <w:p w14:paraId="03E7F18B" w14:textId="77777777" w:rsidR="0083650B" w:rsidRDefault="0083650B" w:rsidP="0083650B">
      <w:pPr>
        <w:spacing w:after="0" w:line="360" w:lineRule="exact"/>
        <w:jc w:val="both"/>
        <w:rPr>
          <w:rFonts w:ascii="Times New Roman" w:hAnsi="Times New Roman"/>
          <w:b/>
          <w:bCs/>
          <w:color w:val="000000" w:themeColor="text1"/>
          <w:sz w:val="28"/>
          <w:szCs w:val="28"/>
        </w:rPr>
      </w:pPr>
    </w:p>
    <w:p w14:paraId="27A7357B" w14:textId="69E242F9" w:rsidR="0083650B" w:rsidRPr="0083650B" w:rsidRDefault="0083650B" w:rsidP="0083650B">
      <w:pPr>
        <w:spacing w:after="0" w:line="360" w:lineRule="exact"/>
        <w:ind w:firstLine="720"/>
        <w:jc w:val="both"/>
        <w:rPr>
          <w:rFonts w:ascii="Times New Roman" w:hAnsi="Times New Roman"/>
          <w:i/>
          <w:iCs/>
          <w:color w:val="000000" w:themeColor="text1"/>
          <w:sz w:val="28"/>
          <w:szCs w:val="28"/>
        </w:rPr>
      </w:pPr>
      <w:r w:rsidRPr="0083650B">
        <w:rPr>
          <w:rFonts w:ascii="Times New Roman" w:hAnsi="Times New Roman"/>
          <w:color w:val="000000" w:themeColor="text1"/>
          <w:sz w:val="28"/>
          <w:szCs w:val="28"/>
        </w:rPr>
        <w:t xml:space="preserve">- </w:t>
      </w:r>
      <w:r w:rsidRPr="0083650B">
        <w:rPr>
          <w:rFonts w:ascii="Times New Roman" w:hAnsi="Times New Roman"/>
          <w:color w:val="000000" w:themeColor="text1"/>
          <w:sz w:val="28"/>
          <w:szCs w:val="28"/>
        </w:rPr>
        <w:t xml:space="preserve">Nghị quyết số 39/2024/NQ-HĐND ngày 11/12/2024 của Hội đồng nhân dân tỉnh Hải Dương ban hành quy định chính sách hỗ trợ đào tạo, thu hút và đãi ngộ đối với nguồn nhân lực y tế tại các cơ quan, đơn vị sự nghiệp công lập thuộc phạm vi quản lý của tỉnh Hải Dương, giai đoạn 2025-2030 </w:t>
      </w:r>
      <w:r w:rsidRPr="0083650B">
        <w:rPr>
          <w:rFonts w:ascii="Times New Roman" w:hAnsi="Times New Roman"/>
          <w:i/>
          <w:iCs/>
          <w:color w:val="000000" w:themeColor="text1"/>
          <w:sz w:val="28"/>
          <w:szCs w:val="28"/>
        </w:rPr>
        <w:t>(</w:t>
      </w:r>
      <w:r>
        <w:rPr>
          <w:rFonts w:ascii="Times New Roman" w:hAnsi="Times New Roman"/>
          <w:i/>
          <w:iCs/>
          <w:color w:val="000000" w:themeColor="text1"/>
          <w:sz w:val="28"/>
          <w:szCs w:val="28"/>
        </w:rPr>
        <w:t xml:space="preserve">Sau </w:t>
      </w:r>
      <w:r w:rsidRPr="0083650B">
        <w:rPr>
          <w:rFonts w:ascii="Times New Roman" w:hAnsi="Times New Roman"/>
          <w:i/>
          <w:iCs/>
          <w:color w:val="000000" w:themeColor="text1"/>
          <w:sz w:val="28"/>
          <w:szCs w:val="28"/>
        </w:rPr>
        <w:t>đâ</w:t>
      </w:r>
      <w:r>
        <w:rPr>
          <w:rFonts w:ascii="Times New Roman" w:hAnsi="Times New Roman"/>
          <w:i/>
          <w:iCs/>
          <w:color w:val="000000" w:themeColor="text1"/>
          <w:sz w:val="28"/>
          <w:szCs w:val="28"/>
        </w:rPr>
        <w:t>y g</w:t>
      </w:r>
      <w:r w:rsidRPr="0083650B">
        <w:rPr>
          <w:rFonts w:ascii="Times New Roman" w:hAnsi="Times New Roman"/>
          <w:i/>
          <w:iCs/>
          <w:color w:val="000000" w:themeColor="text1"/>
          <w:sz w:val="28"/>
          <w:szCs w:val="28"/>
        </w:rPr>
        <w:t>ọi</w:t>
      </w:r>
      <w:r>
        <w:rPr>
          <w:rFonts w:ascii="Times New Roman" w:hAnsi="Times New Roman"/>
          <w:i/>
          <w:iCs/>
          <w:color w:val="000000" w:themeColor="text1"/>
          <w:sz w:val="28"/>
          <w:szCs w:val="28"/>
        </w:rPr>
        <w:t xml:space="preserve"> l</w:t>
      </w:r>
      <w:r w:rsidRPr="0083650B">
        <w:rPr>
          <w:rFonts w:ascii="Times New Roman" w:hAnsi="Times New Roman"/>
          <w:i/>
          <w:iCs/>
          <w:color w:val="000000" w:themeColor="text1"/>
          <w:sz w:val="28"/>
          <w:szCs w:val="28"/>
        </w:rPr>
        <w:t>à</w:t>
      </w:r>
      <w:r>
        <w:rPr>
          <w:rFonts w:ascii="Times New Roman" w:hAnsi="Times New Roman"/>
          <w:i/>
          <w:iCs/>
          <w:color w:val="000000" w:themeColor="text1"/>
          <w:sz w:val="28"/>
          <w:szCs w:val="28"/>
        </w:rPr>
        <w:t xml:space="preserve"> </w:t>
      </w:r>
      <w:r w:rsidRPr="0083650B">
        <w:rPr>
          <w:rFonts w:ascii="Times New Roman" w:hAnsi="Times New Roman"/>
          <w:i/>
          <w:iCs/>
          <w:color w:val="000000" w:themeColor="text1"/>
          <w:sz w:val="28"/>
          <w:szCs w:val="28"/>
        </w:rPr>
        <w:t>Nghị quyết số 39/2024/NQ-HĐND ngày 11/12/2024 )</w:t>
      </w:r>
    </w:p>
    <w:p w14:paraId="70264C99" w14:textId="355C8FB6" w:rsidR="0083650B" w:rsidRPr="0083650B" w:rsidRDefault="0083650B" w:rsidP="0083650B">
      <w:pPr>
        <w:spacing w:after="0" w:line="360" w:lineRule="exact"/>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83650B">
        <w:rPr>
          <w:rFonts w:ascii="Times New Roman" w:hAnsi="Times New Roman"/>
          <w:color w:val="000000" w:themeColor="text1"/>
          <w:sz w:val="28"/>
          <w:szCs w:val="28"/>
        </w:rPr>
        <w:t xml:space="preserve">Nghị quyết số 10/2023/NQ-HĐND ngày 08/12/2023 của Hội đồng nhân dân thành phố Hải Phòng quy định chính sách đặc thù về hỗ trợ đào tạo, đãi ngộ nhân lực ngành Y tế thành phố Hải Phòng giai đoạn 2024 – 2030 </w:t>
      </w:r>
      <w:r w:rsidRPr="0083650B">
        <w:rPr>
          <w:rFonts w:ascii="Times New Roman" w:hAnsi="Times New Roman"/>
          <w:i/>
          <w:iCs/>
          <w:color w:val="000000" w:themeColor="text1"/>
          <w:sz w:val="28"/>
          <w:szCs w:val="28"/>
        </w:rPr>
        <w:t>(</w:t>
      </w:r>
      <w:r>
        <w:rPr>
          <w:rFonts w:ascii="Times New Roman" w:hAnsi="Times New Roman"/>
          <w:i/>
          <w:iCs/>
          <w:color w:val="000000" w:themeColor="text1"/>
          <w:sz w:val="28"/>
          <w:szCs w:val="28"/>
        </w:rPr>
        <w:t xml:space="preserve">Sau </w:t>
      </w:r>
      <w:r w:rsidRPr="0083650B">
        <w:rPr>
          <w:rFonts w:ascii="Times New Roman" w:hAnsi="Times New Roman"/>
          <w:i/>
          <w:iCs/>
          <w:color w:val="000000" w:themeColor="text1"/>
          <w:sz w:val="28"/>
          <w:szCs w:val="28"/>
        </w:rPr>
        <w:t>đâ</w:t>
      </w:r>
      <w:r>
        <w:rPr>
          <w:rFonts w:ascii="Times New Roman" w:hAnsi="Times New Roman"/>
          <w:i/>
          <w:iCs/>
          <w:color w:val="000000" w:themeColor="text1"/>
          <w:sz w:val="28"/>
          <w:szCs w:val="28"/>
        </w:rPr>
        <w:t>y g</w:t>
      </w:r>
      <w:r w:rsidRPr="0083650B">
        <w:rPr>
          <w:rFonts w:ascii="Times New Roman" w:hAnsi="Times New Roman"/>
          <w:i/>
          <w:iCs/>
          <w:color w:val="000000" w:themeColor="text1"/>
          <w:sz w:val="28"/>
          <w:szCs w:val="28"/>
        </w:rPr>
        <w:t>ọi</w:t>
      </w:r>
      <w:r>
        <w:rPr>
          <w:rFonts w:ascii="Times New Roman" w:hAnsi="Times New Roman"/>
          <w:i/>
          <w:iCs/>
          <w:color w:val="000000" w:themeColor="text1"/>
          <w:sz w:val="28"/>
          <w:szCs w:val="28"/>
        </w:rPr>
        <w:t xml:space="preserve"> l</w:t>
      </w:r>
      <w:r w:rsidRPr="0083650B">
        <w:rPr>
          <w:rFonts w:ascii="Times New Roman" w:hAnsi="Times New Roman"/>
          <w:i/>
          <w:iCs/>
          <w:color w:val="000000" w:themeColor="text1"/>
          <w:sz w:val="28"/>
          <w:szCs w:val="28"/>
        </w:rPr>
        <w:t>à</w:t>
      </w:r>
      <w:r>
        <w:rPr>
          <w:rFonts w:ascii="Times New Roman" w:hAnsi="Times New Roman"/>
          <w:i/>
          <w:iCs/>
          <w:color w:val="000000" w:themeColor="text1"/>
          <w:sz w:val="28"/>
          <w:szCs w:val="28"/>
        </w:rPr>
        <w:t xml:space="preserve"> </w:t>
      </w:r>
      <w:r w:rsidRPr="0083650B">
        <w:rPr>
          <w:rFonts w:ascii="Times New Roman" w:hAnsi="Times New Roman"/>
          <w:i/>
          <w:iCs/>
          <w:color w:val="000000" w:themeColor="text1"/>
          <w:sz w:val="28"/>
          <w:szCs w:val="28"/>
        </w:rPr>
        <w:t>Nghị quyết số 10/2023/NQ-HĐND ngày 08/12/2023</w:t>
      </w:r>
      <w:r>
        <w:rPr>
          <w:rFonts w:ascii="Times New Roman" w:hAnsi="Times New Roman"/>
          <w:i/>
          <w:iCs/>
          <w:color w:val="000000" w:themeColor="text1"/>
          <w:sz w:val="28"/>
          <w:szCs w:val="28"/>
        </w:rPr>
        <w:t>)</w:t>
      </w:r>
    </w:p>
    <w:tbl>
      <w:tblPr>
        <w:tblpPr w:leftFromText="180" w:rightFromText="180" w:vertAnchor="text" w:tblpY="1"/>
        <w:tblOverlap w:val="never"/>
        <w:tblW w:w="14596"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780"/>
        <w:gridCol w:w="3177"/>
        <w:gridCol w:w="3402"/>
        <w:gridCol w:w="3685"/>
        <w:gridCol w:w="2552"/>
      </w:tblGrid>
      <w:tr w:rsidR="0083650B" w:rsidRPr="00155AC0" w14:paraId="7C35E221" w14:textId="77777777" w:rsidTr="00F528BE">
        <w:trPr>
          <w:trHeight w:val="3136"/>
          <w:tblHeader/>
          <w:tblCellSpacing w:w="15" w:type="dxa"/>
        </w:trPr>
        <w:tc>
          <w:tcPr>
            <w:tcW w:w="1735" w:type="dxa"/>
            <w:vAlign w:val="center"/>
            <w:hideMark/>
          </w:tcPr>
          <w:p w14:paraId="0093DAFF" w14:textId="77777777" w:rsidR="0083650B" w:rsidRPr="0083650B" w:rsidRDefault="0083650B" w:rsidP="00F528BE">
            <w:pPr>
              <w:spacing w:after="0" w:line="340" w:lineRule="exact"/>
              <w:jc w:val="center"/>
              <w:rPr>
                <w:rFonts w:ascii="Times New Roman" w:hAnsi="Times New Roman"/>
                <w:b/>
                <w:bCs/>
                <w:color w:val="000000" w:themeColor="text1"/>
                <w:sz w:val="28"/>
                <w:szCs w:val="28"/>
              </w:rPr>
            </w:pPr>
            <w:r w:rsidRPr="0083650B">
              <w:rPr>
                <w:rFonts w:ascii="Times New Roman" w:hAnsi="Times New Roman"/>
                <w:b/>
                <w:bCs/>
                <w:color w:val="000000" w:themeColor="text1"/>
                <w:sz w:val="28"/>
                <w:szCs w:val="28"/>
              </w:rPr>
              <w:lastRenderedPageBreak/>
              <w:t>Tiêu chí</w:t>
            </w:r>
          </w:p>
        </w:tc>
        <w:tc>
          <w:tcPr>
            <w:tcW w:w="3147" w:type="dxa"/>
            <w:vAlign w:val="center"/>
            <w:hideMark/>
          </w:tcPr>
          <w:p w14:paraId="43452BD9" w14:textId="5068141A" w:rsidR="0083650B" w:rsidRPr="0083650B" w:rsidRDefault="0083650B" w:rsidP="00F528BE">
            <w:pPr>
              <w:spacing w:after="0" w:line="340" w:lineRule="exact"/>
              <w:jc w:val="center"/>
              <w:rPr>
                <w:rFonts w:ascii="Times New Roman" w:hAnsi="Times New Roman"/>
                <w:b/>
                <w:bCs/>
                <w:color w:val="000000" w:themeColor="text1"/>
                <w:sz w:val="28"/>
                <w:szCs w:val="28"/>
              </w:rPr>
            </w:pPr>
            <w:r w:rsidRPr="0083650B">
              <w:rPr>
                <w:rFonts w:ascii="Times New Roman" w:hAnsi="Times New Roman"/>
                <w:b/>
                <w:bCs/>
                <w:color w:val="000000" w:themeColor="text1"/>
                <w:sz w:val="28"/>
                <w:szCs w:val="28"/>
              </w:rPr>
              <w:t>Nghị quyết số 39/2024/NQ-HĐND ngày 11/12/2024</w:t>
            </w:r>
          </w:p>
        </w:tc>
        <w:tc>
          <w:tcPr>
            <w:tcW w:w="3372" w:type="dxa"/>
            <w:vAlign w:val="center"/>
            <w:hideMark/>
          </w:tcPr>
          <w:p w14:paraId="4FAFFB0D" w14:textId="56C6D365" w:rsidR="0083650B" w:rsidRPr="0083650B" w:rsidRDefault="0083650B" w:rsidP="00F528BE">
            <w:pPr>
              <w:spacing w:after="0" w:line="340" w:lineRule="exact"/>
              <w:jc w:val="center"/>
              <w:rPr>
                <w:rFonts w:ascii="Times New Roman" w:hAnsi="Times New Roman"/>
                <w:b/>
                <w:bCs/>
                <w:color w:val="000000" w:themeColor="text1"/>
                <w:sz w:val="28"/>
                <w:szCs w:val="28"/>
              </w:rPr>
            </w:pPr>
            <w:r w:rsidRPr="0083650B">
              <w:rPr>
                <w:rFonts w:ascii="Times New Roman" w:hAnsi="Times New Roman"/>
                <w:b/>
                <w:bCs/>
                <w:color w:val="000000" w:themeColor="text1"/>
                <w:sz w:val="28"/>
                <w:szCs w:val="28"/>
              </w:rPr>
              <w:t>Nghị quyết số 10/2023/NQ-HĐND ngày 08/12/2023)</w:t>
            </w:r>
          </w:p>
        </w:tc>
        <w:tc>
          <w:tcPr>
            <w:tcW w:w="3655" w:type="dxa"/>
            <w:vAlign w:val="center"/>
          </w:tcPr>
          <w:p w14:paraId="2D3EF126" w14:textId="758ABF15" w:rsidR="0083650B" w:rsidRPr="0083650B" w:rsidRDefault="0083650B" w:rsidP="00F528BE">
            <w:pPr>
              <w:spacing w:after="0" w:line="360" w:lineRule="exact"/>
              <w:jc w:val="center"/>
              <w:rPr>
                <w:rFonts w:ascii="Times New Roman" w:eastAsia="Times New Roman" w:hAnsi="Times New Roman"/>
                <w:b/>
                <w:bCs/>
                <w:color w:val="000000" w:themeColor="text1"/>
                <w:sz w:val="28"/>
                <w:szCs w:val="28"/>
              </w:rPr>
            </w:pPr>
            <w:r w:rsidRPr="0083650B">
              <w:rPr>
                <w:rFonts w:ascii="Times New Roman" w:hAnsi="Times New Roman"/>
                <w:b/>
                <w:bCs/>
                <w:sz w:val="28"/>
                <w:szCs w:val="28"/>
              </w:rPr>
              <w:t xml:space="preserve">Dự thảo Nghị quyết </w:t>
            </w:r>
            <w:r w:rsidRPr="0083650B">
              <w:rPr>
                <w:rFonts w:ascii="Times New Roman" w:hAnsi="Times New Roman"/>
                <w:b/>
                <w:bCs/>
                <w:color w:val="000000" w:themeColor="text1"/>
                <w:sz w:val="28"/>
                <w:szCs w:val="28"/>
              </w:rPr>
              <w:t xml:space="preserve">của Hội đồng nhân dân thành phố Hải Phòng </w:t>
            </w:r>
            <w:r w:rsidRPr="0083650B">
              <w:rPr>
                <w:rFonts w:ascii="Times New Roman" w:hAnsi="Times New Roman"/>
                <w:b/>
                <w:bCs/>
                <w:color w:val="000000" w:themeColor="text1"/>
                <w:sz w:val="28"/>
                <w:szCs w:val="28"/>
              </w:rPr>
              <w:t xml:space="preserve">quy </w:t>
            </w:r>
            <w:r w:rsidRPr="0083650B">
              <w:rPr>
                <w:rFonts w:ascii="Times New Roman" w:hAnsi="Times New Roman"/>
                <w:b/>
                <w:bCs/>
                <w:color w:val="000000" w:themeColor="text1"/>
                <w:sz w:val="28"/>
                <w:szCs w:val="28"/>
              </w:rPr>
              <w:t>định</w:t>
            </w:r>
            <w:r w:rsidRPr="0083650B">
              <w:rPr>
                <w:rFonts w:ascii="Times New Roman" w:hAnsi="Times New Roman"/>
                <w:b/>
                <w:bCs/>
                <w:color w:val="000000" w:themeColor="text1"/>
                <w:sz w:val="28"/>
                <w:szCs w:val="28"/>
              </w:rPr>
              <w:t xml:space="preserve"> </w:t>
            </w:r>
            <w:r w:rsidRPr="0083650B">
              <w:rPr>
                <w:rFonts w:ascii="Times New Roman" w:eastAsia="Times New Roman" w:hAnsi="Times New Roman"/>
                <w:b/>
                <w:bCs/>
                <w:color w:val="000000" w:themeColor="text1"/>
                <w:sz w:val="28"/>
                <w:szCs w:val="28"/>
                <w:lang w:val="vi-VN"/>
              </w:rPr>
              <w:t xml:space="preserve">chính sách </w:t>
            </w:r>
            <w:r w:rsidRPr="0083650B">
              <w:rPr>
                <w:rFonts w:ascii="Times New Roman" w:eastAsia="Times New Roman" w:hAnsi="Times New Roman"/>
                <w:b/>
                <w:bCs/>
                <w:color w:val="000000" w:themeColor="text1"/>
                <w:sz w:val="28"/>
                <w:szCs w:val="28"/>
              </w:rPr>
              <w:t xml:space="preserve">đặc thù về </w:t>
            </w:r>
            <w:r w:rsidRPr="0083650B">
              <w:rPr>
                <w:rFonts w:ascii="Times New Roman" w:eastAsia="Times New Roman" w:hAnsi="Times New Roman"/>
                <w:b/>
                <w:bCs/>
                <w:color w:val="000000" w:themeColor="text1"/>
                <w:sz w:val="28"/>
                <w:szCs w:val="28"/>
                <w:lang w:val="vi-VN"/>
              </w:rPr>
              <w:t xml:space="preserve">hỗ trợ đào tạo, thu hút đối với nguồn nhân lực </w:t>
            </w:r>
            <w:r w:rsidRPr="0083650B">
              <w:rPr>
                <w:rFonts w:ascii="Times New Roman" w:eastAsia="Times New Roman" w:hAnsi="Times New Roman"/>
                <w:b/>
                <w:bCs/>
                <w:color w:val="000000" w:themeColor="text1"/>
                <w:sz w:val="28"/>
                <w:szCs w:val="28"/>
              </w:rPr>
              <w:t xml:space="preserve">ngành Y </w:t>
            </w:r>
            <w:r w:rsidRPr="0083650B">
              <w:rPr>
                <w:rFonts w:ascii="Times New Roman" w:eastAsia="Times New Roman" w:hAnsi="Times New Roman"/>
                <w:b/>
                <w:bCs/>
                <w:color w:val="000000" w:themeColor="text1"/>
                <w:sz w:val="28"/>
                <w:szCs w:val="28"/>
                <w:lang w:val="vi-VN"/>
              </w:rPr>
              <w:t xml:space="preserve">tế </w:t>
            </w:r>
            <w:r w:rsidRPr="0083650B">
              <w:rPr>
                <w:rFonts w:ascii="Times New Roman" w:eastAsia="Times New Roman" w:hAnsi="Times New Roman"/>
                <w:b/>
                <w:bCs/>
                <w:color w:val="000000" w:themeColor="text1"/>
                <w:sz w:val="28"/>
                <w:szCs w:val="28"/>
              </w:rPr>
              <w:t>thành phố Hải Phòng</w:t>
            </w:r>
            <w:r w:rsidRPr="0083650B">
              <w:rPr>
                <w:rFonts w:ascii="Times New Roman" w:eastAsia="Times New Roman" w:hAnsi="Times New Roman"/>
                <w:b/>
                <w:bCs/>
                <w:color w:val="000000" w:themeColor="text1"/>
                <w:sz w:val="28"/>
                <w:szCs w:val="28"/>
                <w:lang w:val="vi-VN"/>
              </w:rPr>
              <w:t>, giai đoạn 2026 - 2030</w:t>
            </w:r>
          </w:p>
        </w:tc>
        <w:tc>
          <w:tcPr>
            <w:tcW w:w="2507" w:type="dxa"/>
            <w:vAlign w:val="center"/>
          </w:tcPr>
          <w:p w14:paraId="62B606F5" w14:textId="77777777" w:rsidR="0083650B" w:rsidRPr="0083650B" w:rsidRDefault="0083650B" w:rsidP="00F528BE">
            <w:pPr>
              <w:spacing w:after="0" w:line="340" w:lineRule="exact"/>
              <w:jc w:val="center"/>
              <w:rPr>
                <w:rFonts w:ascii="Times New Roman" w:hAnsi="Times New Roman"/>
                <w:b/>
                <w:bCs/>
                <w:color w:val="000000" w:themeColor="text1"/>
                <w:sz w:val="28"/>
                <w:szCs w:val="28"/>
              </w:rPr>
            </w:pPr>
            <w:r w:rsidRPr="0083650B">
              <w:rPr>
                <w:rFonts w:ascii="Times New Roman" w:hAnsi="Times New Roman"/>
                <w:b/>
                <w:bCs/>
                <w:color w:val="000000" w:themeColor="text1"/>
                <w:sz w:val="28"/>
                <w:szCs w:val="28"/>
              </w:rPr>
              <w:t>THUYẾT MINH</w:t>
            </w:r>
          </w:p>
        </w:tc>
      </w:tr>
      <w:tr w:rsidR="0083650B" w:rsidRPr="00155AC0" w14:paraId="38288B75" w14:textId="77777777" w:rsidTr="00F528BE">
        <w:trPr>
          <w:tblHeader/>
          <w:tblCellSpacing w:w="15" w:type="dxa"/>
        </w:trPr>
        <w:tc>
          <w:tcPr>
            <w:tcW w:w="1735" w:type="dxa"/>
            <w:vAlign w:val="center"/>
          </w:tcPr>
          <w:p w14:paraId="3A31193B" w14:textId="77777777" w:rsidR="0083650B" w:rsidRPr="00155AC0" w:rsidRDefault="0083650B" w:rsidP="00F528BE">
            <w:pPr>
              <w:spacing w:after="0" w:line="340" w:lineRule="exact"/>
              <w:jc w:val="center"/>
              <w:rPr>
                <w:rFonts w:ascii="Times New Roman" w:hAnsi="Times New Roman"/>
                <w:b/>
                <w:bCs/>
                <w:i/>
                <w:iCs/>
                <w:color w:val="000000" w:themeColor="text1"/>
                <w:sz w:val="24"/>
                <w:szCs w:val="24"/>
              </w:rPr>
            </w:pPr>
            <w:r w:rsidRPr="00155AC0">
              <w:rPr>
                <w:rFonts w:ascii="Times New Roman" w:hAnsi="Times New Roman"/>
                <w:b/>
                <w:bCs/>
                <w:i/>
                <w:iCs/>
                <w:color w:val="000000" w:themeColor="text1"/>
                <w:sz w:val="24"/>
                <w:szCs w:val="24"/>
              </w:rPr>
              <w:t>1</w:t>
            </w:r>
          </w:p>
        </w:tc>
        <w:tc>
          <w:tcPr>
            <w:tcW w:w="3147" w:type="dxa"/>
            <w:vAlign w:val="center"/>
          </w:tcPr>
          <w:p w14:paraId="08A1AF0C" w14:textId="77777777" w:rsidR="0083650B" w:rsidRPr="00F528BE" w:rsidRDefault="0083650B" w:rsidP="00F528BE">
            <w:pPr>
              <w:spacing w:after="0" w:line="340" w:lineRule="exact"/>
              <w:jc w:val="center"/>
              <w:rPr>
                <w:rFonts w:ascii="Times New Roman" w:hAnsi="Times New Roman"/>
                <w:b/>
                <w:bCs/>
                <w:i/>
                <w:iCs/>
                <w:color w:val="000000" w:themeColor="text1"/>
                <w:sz w:val="24"/>
                <w:szCs w:val="24"/>
              </w:rPr>
            </w:pPr>
            <w:r w:rsidRPr="00F528BE">
              <w:rPr>
                <w:rFonts w:ascii="Times New Roman" w:hAnsi="Times New Roman"/>
                <w:b/>
                <w:bCs/>
                <w:i/>
                <w:iCs/>
                <w:color w:val="000000" w:themeColor="text1"/>
                <w:sz w:val="24"/>
                <w:szCs w:val="24"/>
              </w:rPr>
              <w:t>2</w:t>
            </w:r>
          </w:p>
        </w:tc>
        <w:tc>
          <w:tcPr>
            <w:tcW w:w="3372" w:type="dxa"/>
            <w:vAlign w:val="center"/>
          </w:tcPr>
          <w:p w14:paraId="3DC52531" w14:textId="77777777" w:rsidR="0083650B" w:rsidRPr="00155AC0" w:rsidRDefault="0083650B" w:rsidP="00F528BE">
            <w:pPr>
              <w:spacing w:after="0" w:line="340" w:lineRule="exact"/>
              <w:jc w:val="center"/>
              <w:rPr>
                <w:rFonts w:ascii="Times New Roman" w:hAnsi="Times New Roman"/>
                <w:b/>
                <w:bCs/>
                <w:i/>
                <w:iCs/>
                <w:color w:val="000000" w:themeColor="text1"/>
                <w:sz w:val="24"/>
                <w:szCs w:val="24"/>
              </w:rPr>
            </w:pPr>
            <w:r w:rsidRPr="00155AC0">
              <w:rPr>
                <w:rFonts w:ascii="Times New Roman" w:hAnsi="Times New Roman"/>
                <w:b/>
                <w:bCs/>
                <w:i/>
                <w:iCs/>
                <w:color w:val="000000" w:themeColor="text1"/>
                <w:sz w:val="24"/>
                <w:szCs w:val="24"/>
              </w:rPr>
              <w:t>3</w:t>
            </w:r>
          </w:p>
        </w:tc>
        <w:tc>
          <w:tcPr>
            <w:tcW w:w="3655" w:type="dxa"/>
            <w:vAlign w:val="center"/>
          </w:tcPr>
          <w:p w14:paraId="4F30ADBB" w14:textId="77777777" w:rsidR="0083650B" w:rsidRPr="00155AC0" w:rsidRDefault="0083650B" w:rsidP="00F528BE">
            <w:pPr>
              <w:spacing w:after="0" w:line="340" w:lineRule="exact"/>
              <w:jc w:val="center"/>
              <w:rPr>
                <w:rFonts w:ascii="Times New Roman" w:hAnsi="Times New Roman"/>
                <w:b/>
                <w:bCs/>
                <w:i/>
                <w:iCs/>
                <w:color w:val="000000" w:themeColor="text1"/>
                <w:sz w:val="24"/>
                <w:szCs w:val="24"/>
              </w:rPr>
            </w:pPr>
            <w:r w:rsidRPr="00155AC0">
              <w:rPr>
                <w:rFonts w:ascii="Times New Roman" w:hAnsi="Times New Roman"/>
                <w:b/>
                <w:bCs/>
                <w:i/>
                <w:iCs/>
                <w:color w:val="000000" w:themeColor="text1"/>
                <w:sz w:val="24"/>
                <w:szCs w:val="24"/>
              </w:rPr>
              <w:t>4</w:t>
            </w:r>
          </w:p>
        </w:tc>
        <w:tc>
          <w:tcPr>
            <w:tcW w:w="2507" w:type="dxa"/>
            <w:vAlign w:val="center"/>
          </w:tcPr>
          <w:p w14:paraId="1985AC1D" w14:textId="77777777" w:rsidR="0083650B" w:rsidRPr="00155AC0" w:rsidRDefault="0083650B" w:rsidP="00F528BE">
            <w:pPr>
              <w:spacing w:after="0" w:line="340" w:lineRule="exact"/>
              <w:jc w:val="center"/>
              <w:rPr>
                <w:rFonts w:ascii="Times New Roman" w:hAnsi="Times New Roman"/>
                <w:b/>
                <w:bCs/>
                <w:i/>
                <w:iCs/>
                <w:color w:val="000000" w:themeColor="text1"/>
                <w:sz w:val="24"/>
                <w:szCs w:val="24"/>
              </w:rPr>
            </w:pPr>
            <w:r w:rsidRPr="00155AC0">
              <w:rPr>
                <w:rFonts w:ascii="Times New Roman" w:hAnsi="Times New Roman"/>
                <w:b/>
                <w:bCs/>
                <w:i/>
                <w:iCs/>
                <w:color w:val="000000" w:themeColor="text1"/>
                <w:sz w:val="24"/>
                <w:szCs w:val="24"/>
              </w:rPr>
              <w:t>5</w:t>
            </w:r>
          </w:p>
        </w:tc>
      </w:tr>
      <w:tr w:rsidR="0083650B" w:rsidRPr="00155AC0" w14:paraId="41972784" w14:textId="77777777" w:rsidTr="0083650B">
        <w:trPr>
          <w:tblCellSpacing w:w="15" w:type="dxa"/>
        </w:trPr>
        <w:tc>
          <w:tcPr>
            <w:tcW w:w="1735" w:type="dxa"/>
            <w:vAlign w:val="center"/>
            <w:hideMark/>
          </w:tcPr>
          <w:p w14:paraId="067AE6D1"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b/>
                <w:bCs/>
                <w:color w:val="000000" w:themeColor="text1"/>
                <w:sz w:val="24"/>
                <w:szCs w:val="24"/>
              </w:rPr>
              <w:t>Mục tiêu</w:t>
            </w:r>
          </w:p>
        </w:tc>
        <w:tc>
          <w:tcPr>
            <w:tcW w:w="3147" w:type="dxa"/>
            <w:vAlign w:val="center"/>
            <w:hideMark/>
          </w:tcPr>
          <w:p w14:paraId="33F59533"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Bảo đảm, phát triển nguồn nhân lực y tế các đơn vị sự nghiệp công lập giai đoạn 2025-2030</w:t>
            </w:r>
          </w:p>
        </w:tc>
        <w:tc>
          <w:tcPr>
            <w:tcW w:w="3372" w:type="dxa"/>
            <w:vAlign w:val="center"/>
            <w:hideMark/>
          </w:tcPr>
          <w:p w14:paraId="6F69A4FC"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Ban hành chính sách đặc thù thu hút, đào tạo, giữ chân nhân lực y tế nhóm 3-4; hỗ trợ tuyến trên tăng cường tuyến dưới (2024-2030)</w:t>
            </w:r>
          </w:p>
        </w:tc>
        <w:tc>
          <w:tcPr>
            <w:tcW w:w="3655" w:type="dxa"/>
            <w:vAlign w:val="center"/>
          </w:tcPr>
          <w:p w14:paraId="42EB411F"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Bảo đảm, phát triển nguồn nhân lực y tế các đơn vị sự nghiệp công lập; hỗ trợ tuyến trên tăng cường tuyến dưới giai đoạn 2026-2030.</w:t>
            </w:r>
          </w:p>
        </w:tc>
        <w:tc>
          <w:tcPr>
            <w:tcW w:w="2507" w:type="dxa"/>
            <w:vAlign w:val="center"/>
          </w:tcPr>
          <w:p w14:paraId="562E198D"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sz w:val="24"/>
                <w:szCs w:val="24"/>
              </w:rPr>
              <w:t xml:space="preserve">Dự thảo kế thừa nội dung tại </w:t>
            </w:r>
            <w:r w:rsidRPr="00155AC0">
              <w:rPr>
                <w:rFonts w:ascii="Times New Roman" w:hAnsi="Times New Roman"/>
                <w:color w:val="000000" w:themeColor="text1"/>
                <w:sz w:val="24"/>
                <w:szCs w:val="24"/>
              </w:rPr>
              <w:t>Nghị quyết số 39/2024/NQ-HĐND ngày 11/12/2024; Nghị quyết số 10/2023/NQ-HĐND ngày 08/12/2023</w:t>
            </w:r>
          </w:p>
        </w:tc>
      </w:tr>
      <w:tr w:rsidR="0083650B" w:rsidRPr="00155AC0" w14:paraId="795F2C93" w14:textId="77777777" w:rsidTr="0083650B">
        <w:trPr>
          <w:tblCellSpacing w:w="15" w:type="dxa"/>
        </w:trPr>
        <w:tc>
          <w:tcPr>
            <w:tcW w:w="1735" w:type="dxa"/>
            <w:vAlign w:val="center"/>
            <w:hideMark/>
          </w:tcPr>
          <w:p w14:paraId="5ED3BF01"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b/>
                <w:bCs/>
                <w:color w:val="000000" w:themeColor="text1"/>
                <w:sz w:val="24"/>
                <w:szCs w:val="24"/>
              </w:rPr>
              <w:t>Phạm vi &amp; đối tượng</w:t>
            </w:r>
          </w:p>
        </w:tc>
        <w:tc>
          <w:tcPr>
            <w:tcW w:w="3147" w:type="dxa"/>
            <w:vAlign w:val="center"/>
            <w:hideMark/>
          </w:tcPr>
          <w:p w14:paraId="7C537136"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 Công chức, viên chức, người làm việc giữ chức danh nghề nghiệp về y tế (sau đây gọi là nhân viên y tế) tại các cơ quan, đơn vị sự nghiệp công lập và Trạm Y tế xã, phường, thị trấn (sau đây gọi là Trạm Y tế tuyến xã)</w:t>
            </w:r>
          </w:p>
          <w:p w14:paraId="282B1B61"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 Thực hiện với tất cả các đơn vị công lập trực thuộc</w:t>
            </w:r>
          </w:p>
        </w:tc>
        <w:tc>
          <w:tcPr>
            <w:tcW w:w="3372" w:type="dxa"/>
            <w:vAlign w:val="center"/>
            <w:hideMark/>
          </w:tcPr>
          <w:p w14:paraId="18C62E55"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 Viên chức y tế tại mọi cơ sở y tế công lập của TP Hải Phòng (trừ đơn vị bộ/ngành);</w:t>
            </w:r>
          </w:p>
          <w:p w14:paraId="05EC4168"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 Thực hiện đối với đơn vị tự chủ nhóm 3-4 &amp; tuyến xã, huyện đảo</w:t>
            </w:r>
          </w:p>
        </w:tc>
        <w:tc>
          <w:tcPr>
            <w:tcW w:w="3655" w:type="dxa"/>
            <w:vAlign w:val="center"/>
          </w:tcPr>
          <w:p w14:paraId="5395F40B"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eastAsia="Times New Roman" w:hAnsi="Times New Roman"/>
                <w:color w:val="000000" w:themeColor="text1"/>
                <w:sz w:val="24"/>
                <w:szCs w:val="24"/>
              </w:rPr>
              <w:t>- Viên chức, người làm việc giữ chức danh nghề nghiệp về y tế (sau đây gọi là nhân viên y tế)</w:t>
            </w:r>
            <w:r w:rsidRPr="00155AC0">
              <w:rPr>
                <w:rFonts w:ascii="Times New Roman" w:hAnsi="Times New Roman"/>
                <w:color w:val="000000" w:themeColor="text1"/>
                <w:sz w:val="24"/>
                <w:szCs w:val="24"/>
                <w:shd w:val="clear" w:color="auto" w:fill="FFFFFF"/>
              </w:rPr>
              <w:t xml:space="preserve"> tại các cơ quan, đơn vị sự nghiệp y tế công lập trên địa bàn thành phố Hải Phòng</w:t>
            </w:r>
          </w:p>
        </w:tc>
        <w:tc>
          <w:tcPr>
            <w:tcW w:w="2507" w:type="dxa"/>
            <w:vAlign w:val="center"/>
          </w:tcPr>
          <w:p w14:paraId="3AC02BDA" w14:textId="77777777" w:rsidR="0083650B" w:rsidRPr="00155AC0" w:rsidRDefault="0083650B" w:rsidP="0083650B">
            <w:pPr>
              <w:spacing w:after="0" w:line="340" w:lineRule="exact"/>
              <w:jc w:val="both"/>
              <w:rPr>
                <w:rFonts w:ascii="Times New Roman" w:eastAsia="Times New Roman" w:hAnsi="Times New Roman"/>
                <w:color w:val="000000" w:themeColor="text1"/>
                <w:sz w:val="24"/>
                <w:szCs w:val="24"/>
              </w:rPr>
            </w:pPr>
            <w:r w:rsidRPr="00155AC0">
              <w:rPr>
                <w:rFonts w:ascii="Times New Roman" w:hAnsi="Times New Roman"/>
                <w:sz w:val="24"/>
                <w:szCs w:val="24"/>
              </w:rPr>
              <w:t xml:space="preserve">Dự thảo kế thừa nội dung tại </w:t>
            </w:r>
            <w:r w:rsidRPr="00155AC0">
              <w:rPr>
                <w:rFonts w:ascii="Times New Roman" w:hAnsi="Times New Roman"/>
                <w:color w:val="000000" w:themeColor="text1"/>
                <w:sz w:val="24"/>
                <w:szCs w:val="24"/>
              </w:rPr>
              <w:t>Nghị quyết số 39/2024/NQ-HĐND ngày 11/12/2024; Nghị quyết số 10/2023/NQ-HĐND ngày 08/12/2023</w:t>
            </w:r>
          </w:p>
        </w:tc>
      </w:tr>
      <w:tr w:rsidR="0083650B" w:rsidRPr="00155AC0" w14:paraId="2693E570" w14:textId="77777777" w:rsidTr="0083650B">
        <w:trPr>
          <w:tblCellSpacing w:w="15" w:type="dxa"/>
        </w:trPr>
        <w:tc>
          <w:tcPr>
            <w:tcW w:w="1735" w:type="dxa"/>
            <w:vAlign w:val="center"/>
            <w:hideMark/>
          </w:tcPr>
          <w:p w14:paraId="533DF033"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b/>
                <w:bCs/>
                <w:color w:val="000000" w:themeColor="text1"/>
                <w:sz w:val="24"/>
                <w:szCs w:val="24"/>
              </w:rPr>
              <w:lastRenderedPageBreak/>
              <w:t>Chính sách: Hỗ trợ đào tạo</w:t>
            </w:r>
          </w:p>
        </w:tc>
        <w:tc>
          <w:tcPr>
            <w:tcW w:w="3147" w:type="dxa"/>
            <w:vAlign w:val="center"/>
            <w:hideMark/>
          </w:tcPr>
          <w:p w14:paraId="0A34A47B"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 xml:space="preserve">- Đào tạo cập nhật kiến thức y khoa liên tục, đào tạo chuyên khoa cơ bản, đào tạo chuyên khoa sâu: Hỗ trợ </w:t>
            </w:r>
            <w:r w:rsidRPr="00F528BE">
              <w:rPr>
                <w:rFonts w:ascii="Times New Roman" w:hAnsi="Times New Roman"/>
                <w:b/>
                <w:bCs/>
                <w:color w:val="000000" w:themeColor="text1"/>
                <w:sz w:val="24"/>
                <w:szCs w:val="24"/>
              </w:rPr>
              <w:t>70 %</w:t>
            </w:r>
            <w:r w:rsidRPr="00F528BE">
              <w:rPr>
                <w:rFonts w:ascii="Times New Roman" w:hAnsi="Times New Roman"/>
                <w:color w:val="000000" w:themeColor="text1"/>
                <w:sz w:val="24"/>
                <w:szCs w:val="24"/>
              </w:rPr>
              <w:t xml:space="preserve"> học phí (≤2 lần/năm) </w:t>
            </w:r>
            <w:r w:rsidRPr="00F528BE">
              <w:rPr>
                <w:rFonts w:ascii="Times New Roman" w:hAnsi="Times New Roman"/>
                <w:color w:val="000000" w:themeColor="text1"/>
                <w:sz w:val="24"/>
                <w:szCs w:val="24"/>
              </w:rPr>
              <w:br/>
              <w:t xml:space="preserve">- Đào tạo từ Y sĩ lên Bác sĩ Y khoa: Hỗ trợ </w:t>
            </w:r>
            <w:r w:rsidRPr="00F528BE">
              <w:rPr>
                <w:rFonts w:ascii="Times New Roman" w:hAnsi="Times New Roman"/>
                <w:b/>
                <w:bCs/>
                <w:color w:val="000000" w:themeColor="text1"/>
                <w:sz w:val="24"/>
                <w:szCs w:val="24"/>
              </w:rPr>
              <w:t>70 %</w:t>
            </w:r>
            <w:r w:rsidRPr="00F528BE">
              <w:rPr>
                <w:rFonts w:ascii="Times New Roman" w:hAnsi="Times New Roman"/>
                <w:color w:val="000000" w:themeColor="text1"/>
                <w:sz w:val="24"/>
                <w:szCs w:val="24"/>
              </w:rPr>
              <w:t xml:space="preserve"> học phí </w:t>
            </w:r>
            <w:r w:rsidRPr="00F528BE">
              <w:rPr>
                <w:rFonts w:ascii="Times New Roman" w:hAnsi="Times New Roman"/>
                <w:color w:val="000000" w:themeColor="text1"/>
                <w:sz w:val="24"/>
                <w:szCs w:val="24"/>
              </w:rPr>
              <w:br/>
              <w:t>-Đào tạo sau Đại học (thạc sĩ, tiến sĩ, bác sĩ nội trú, bác sĩ chuyên khoa I, chuyên khoa II):</w:t>
            </w:r>
          </w:p>
          <w:p w14:paraId="2096AEE5"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 xml:space="preserve">+ Hỗ trợ </w:t>
            </w:r>
            <w:r w:rsidRPr="00F528BE">
              <w:rPr>
                <w:rFonts w:ascii="Times New Roman" w:hAnsi="Times New Roman"/>
                <w:b/>
                <w:bCs/>
                <w:color w:val="000000" w:themeColor="text1"/>
                <w:sz w:val="24"/>
                <w:szCs w:val="24"/>
              </w:rPr>
              <w:t>100 %</w:t>
            </w:r>
            <w:r w:rsidRPr="00F528BE">
              <w:rPr>
                <w:rFonts w:ascii="Times New Roman" w:hAnsi="Times New Roman"/>
                <w:color w:val="000000" w:themeColor="text1"/>
                <w:sz w:val="24"/>
                <w:szCs w:val="24"/>
              </w:rPr>
              <w:t xml:space="preserve"> học phí;</w:t>
            </w:r>
          </w:p>
          <w:p w14:paraId="4FC0411C"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 xml:space="preserve">+ Hỗ trợ một lần chi phí nghiên cứu, học tập, mức cụ thể như sau:Tiến sĩ: 100 triệu đồng/người/khóa; Bác sĩ chuyên  khoa II, bác sĩ nội trú: 50 triệu đồng/người/khóa; Thạc sĩ, bác sĩ </w:t>
            </w:r>
            <w:r w:rsidRPr="00F528BE">
              <w:rPr>
                <w:rFonts w:ascii="Times New Roman" w:hAnsi="Times New Roman"/>
                <w:color w:val="000000" w:themeColor="text1"/>
                <w:sz w:val="24"/>
                <w:szCs w:val="24"/>
              </w:rPr>
              <w:lastRenderedPageBreak/>
              <w:t>chuyên khoa I: 30 triệu đồng/người/khóa.</w:t>
            </w:r>
          </w:p>
        </w:tc>
        <w:tc>
          <w:tcPr>
            <w:tcW w:w="3372" w:type="dxa"/>
            <w:vAlign w:val="center"/>
            <w:hideMark/>
          </w:tcPr>
          <w:p w14:paraId="1D8EB8AC"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lastRenderedPageBreak/>
              <w:t>- Hỗ trợ 100% chi phí đào tạo;</w:t>
            </w:r>
            <w:r w:rsidRPr="00155AC0">
              <w:rPr>
                <w:rFonts w:ascii="Times New Roman" w:hAnsi="Times New Roman"/>
                <w:color w:val="000000" w:themeColor="text1"/>
                <w:sz w:val="24"/>
                <w:szCs w:val="24"/>
              </w:rPr>
              <w:br/>
              <w:t xml:space="preserve">- Hỗ trợ Phụ cấp sinh hoạt </w:t>
            </w:r>
            <w:r w:rsidRPr="00155AC0">
              <w:rPr>
                <w:rFonts w:ascii="Times New Roman" w:hAnsi="Times New Roman"/>
                <w:b/>
                <w:bCs/>
                <w:color w:val="000000" w:themeColor="text1"/>
                <w:sz w:val="24"/>
                <w:szCs w:val="24"/>
              </w:rPr>
              <w:t>4,8 tr/tháng</w:t>
            </w:r>
            <w:r w:rsidRPr="00155AC0">
              <w:rPr>
                <w:rFonts w:ascii="Times New Roman" w:hAnsi="Times New Roman"/>
                <w:color w:val="000000" w:themeColor="text1"/>
                <w:sz w:val="24"/>
                <w:szCs w:val="24"/>
              </w:rPr>
              <w:t xml:space="preserve"> trong thời gian học </w:t>
            </w:r>
            <w:r w:rsidRPr="00155AC0">
              <w:rPr>
                <w:rFonts w:ascii="Times New Roman" w:hAnsi="Times New Roman"/>
                <w:color w:val="000000" w:themeColor="text1"/>
                <w:sz w:val="24"/>
                <w:szCs w:val="24"/>
              </w:rPr>
              <w:br/>
              <w:t>- Hỗ trợ một lần sau khi nhận bằng tốt nghiệp, với các mức kinh phí như sau:</w:t>
            </w:r>
            <w:r w:rsidRPr="002A6851">
              <w:rPr>
                <w:rFonts w:ascii="Times New Roman" w:hAnsi="Times New Roman"/>
                <w:color w:val="000000" w:themeColor="text1"/>
                <w:sz w:val="24"/>
                <w:szCs w:val="24"/>
              </w:rPr>
              <w:t xml:space="preserve"> Tiến sĩ: 90.000.000 đồng/người</w:t>
            </w:r>
            <w:r w:rsidRPr="00155AC0">
              <w:rPr>
                <w:rFonts w:ascii="Times New Roman" w:hAnsi="Times New Roman"/>
                <w:color w:val="000000" w:themeColor="text1"/>
                <w:sz w:val="24"/>
                <w:szCs w:val="24"/>
              </w:rPr>
              <w:t xml:space="preserve">; </w:t>
            </w:r>
            <w:r w:rsidRPr="002A6851">
              <w:rPr>
                <w:rFonts w:ascii="Times New Roman" w:hAnsi="Times New Roman"/>
                <w:color w:val="000000" w:themeColor="text1"/>
                <w:sz w:val="24"/>
                <w:szCs w:val="24"/>
              </w:rPr>
              <w:t>Chuyên khoa cấp II: 72.000.000 đồng/người</w:t>
            </w:r>
            <w:r w:rsidRPr="00155AC0">
              <w:rPr>
                <w:rFonts w:ascii="Times New Roman" w:hAnsi="Times New Roman"/>
                <w:color w:val="000000" w:themeColor="text1"/>
                <w:sz w:val="24"/>
                <w:szCs w:val="24"/>
              </w:rPr>
              <w:t xml:space="preserve">; </w:t>
            </w:r>
            <w:r w:rsidRPr="002A6851">
              <w:rPr>
                <w:rFonts w:ascii="Times New Roman" w:hAnsi="Times New Roman"/>
                <w:color w:val="000000" w:themeColor="text1"/>
                <w:sz w:val="24"/>
                <w:szCs w:val="24"/>
              </w:rPr>
              <w:t>Bác sĩ nội trú: 63.000.000 đồng/người</w:t>
            </w:r>
            <w:r w:rsidRPr="00155AC0">
              <w:rPr>
                <w:rFonts w:ascii="Times New Roman" w:hAnsi="Times New Roman"/>
                <w:color w:val="000000" w:themeColor="text1"/>
                <w:sz w:val="24"/>
                <w:szCs w:val="24"/>
              </w:rPr>
              <w:t xml:space="preserve">; </w:t>
            </w:r>
            <w:r w:rsidRPr="002A6851">
              <w:rPr>
                <w:rFonts w:ascii="Times New Roman" w:hAnsi="Times New Roman"/>
                <w:color w:val="000000" w:themeColor="text1"/>
                <w:sz w:val="24"/>
                <w:szCs w:val="24"/>
              </w:rPr>
              <w:t>Thạc sĩ, chuyên khoa cấp I: 48.000.000 đồng/người</w:t>
            </w:r>
            <w:r w:rsidRPr="00155AC0">
              <w:rPr>
                <w:rFonts w:ascii="Times New Roman" w:hAnsi="Times New Roman"/>
                <w:color w:val="000000" w:themeColor="text1"/>
                <w:sz w:val="24"/>
                <w:szCs w:val="24"/>
              </w:rPr>
              <w:t xml:space="preserve">; </w:t>
            </w:r>
            <w:r w:rsidRPr="002A6851">
              <w:rPr>
                <w:rFonts w:ascii="Times New Roman" w:hAnsi="Times New Roman"/>
                <w:color w:val="000000" w:themeColor="text1"/>
                <w:sz w:val="24"/>
                <w:szCs w:val="24"/>
              </w:rPr>
              <w:t>Bác sĩ: 27.000.000 đồng/người</w:t>
            </w:r>
            <w:r w:rsidRPr="00155AC0">
              <w:rPr>
                <w:rFonts w:ascii="Times New Roman" w:hAnsi="Times New Roman"/>
                <w:color w:val="000000" w:themeColor="text1"/>
                <w:sz w:val="24"/>
                <w:szCs w:val="24"/>
              </w:rPr>
              <w:t>. Đối với các chuyên ngành khó, ít hấp dẫn (Lao, Phong, Tâm thần, Pháp Y, Phục hồi chức năng, Giải phẫu bệnh) được hỗ trợ một lần bằng 1,5 lần mức hỗ trợ tương ứng.</w:t>
            </w:r>
          </w:p>
          <w:p w14:paraId="074F6EBD" w14:textId="77777777" w:rsidR="0083650B" w:rsidRPr="00155AC0" w:rsidRDefault="0083650B" w:rsidP="0083650B">
            <w:pPr>
              <w:spacing w:after="0" w:line="340" w:lineRule="exact"/>
              <w:jc w:val="both"/>
              <w:rPr>
                <w:rFonts w:ascii="Times New Roman" w:hAnsi="Times New Roman"/>
                <w:color w:val="000000" w:themeColor="text1"/>
                <w:sz w:val="24"/>
                <w:szCs w:val="24"/>
              </w:rPr>
            </w:pPr>
          </w:p>
          <w:p w14:paraId="0D57EA62" w14:textId="77777777" w:rsidR="0083650B" w:rsidRPr="00155AC0" w:rsidRDefault="0083650B" w:rsidP="0083650B">
            <w:pPr>
              <w:spacing w:after="0" w:line="340" w:lineRule="exact"/>
              <w:jc w:val="both"/>
              <w:rPr>
                <w:rFonts w:ascii="Times New Roman" w:hAnsi="Times New Roman"/>
                <w:color w:val="000000" w:themeColor="text1"/>
                <w:sz w:val="24"/>
                <w:szCs w:val="24"/>
              </w:rPr>
            </w:pPr>
          </w:p>
        </w:tc>
        <w:tc>
          <w:tcPr>
            <w:tcW w:w="3655" w:type="dxa"/>
            <w:vAlign w:val="center"/>
          </w:tcPr>
          <w:p w14:paraId="00C75B0B" w14:textId="77777777" w:rsidR="0083650B" w:rsidRPr="00155AC0" w:rsidRDefault="0083650B" w:rsidP="0083650B">
            <w:pPr>
              <w:spacing w:after="0" w:line="340" w:lineRule="exact"/>
              <w:jc w:val="both"/>
              <w:rPr>
                <w:rFonts w:ascii="Times New Roman" w:hAnsi="Times New Roman"/>
                <w:sz w:val="24"/>
                <w:szCs w:val="24"/>
                <w:lang w:val="sv-SE"/>
              </w:rPr>
            </w:pPr>
            <w:r w:rsidRPr="00155AC0">
              <w:rPr>
                <w:rFonts w:ascii="Times New Roman" w:hAnsi="Times New Roman"/>
                <w:sz w:val="24"/>
                <w:szCs w:val="24"/>
                <w:lang w:val="nl-NL"/>
              </w:rPr>
              <w:lastRenderedPageBreak/>
              <w:t xml:space="preserve">- Hỗ trợ 100% chi phí đào tạo từ nguồn ngân sách nhà nước đối với </w:t>
            </w:r>
            <w:r w:rsidRPr="00155AC0">
              <w:rPr>
                <w:rFonts w:ascii="Times New Roman" w:hAnsi="Times New Roman"/>
                <w:bCs/>
                <w:iCs/>
                <w:sz w:val="24"/>
                <w:szCs w:val="24"/>
                <w:lang w:val="sv-SE"/>
              </w:rPr>
              <w:t xml:space="preserve">viên chức là bác sĩ, dược sĩ, điều dưỡng, hộ sinh, kỹ thuật viên có trình độ đại học tại các cơ sở y tế công lập được cử đi đào tạo chuyên môn sau đại học; viên chức đang công tác tại trạm y tế, đặc khu, trung tâm y tế khu vực được cử đi đào tạo </w:t>
            </w:r>
            <w:r w:rsidRPr="00155AC0">
              <w:rPr>
                <w:rFonts w:ascii="Times New Roman" w:hAnsi="Times New Roman"/>
                <w:sz w:val="24"/>
                <w:szCs w:val="24"/>
                <w:lang w:val="nl-NL"/>
              </w:rPr>
              <w:t>bác sĩ;</w:t>
            </w:r>
            <w:r w:rsidRPr="00155AC0">
              <w:rPr>
                <w:rFonts w:ascii="Times New Roman" w:hAnsi="Times New Roman"/>
                <w:bCs/>
                <w:iCs/>
                <w:sz w:val="24"/>
                <w:szCs w:val="24"/>
                <w:lang w:val="sv-SE"/>
              </w:rPr>
              <w:t xml:space="preserve"> </w:t>
            </w:r>
            <w:r w:rsidRPr="00155AC0">
              <w:rPr>
                <w:rFonts w:ascii="Times New Roman" w:hAnsi="Times New Roman"/>
                <w:bCs/>
                <w:sz w:val="24"/>
                <w:szCs w:val="24"/>
                <w:lang w:val="nl-NL"/>
              </w:rPr>
              <w:t>viên chức chuyên ngành y tế</w:t>
            </w:r>
            <w:r w:rsidRPr="00155AC0">
              <w:rPr>
                <w:rFonts w:ascii="Times New Roman" w:hAnsi="Times New Roman"/>
                <w:sz w:val="24"/>
                <w:szCs w:val="24"/>
                <w:lang w:val="nl-NL"/>
              </w:rPr>
              <w:t xml:space="preserve"> </w:t>
            </w:r>
            <w:r w:rsidRPr="00155AC0">
              <w:rPr>
                <w:rFonts w:ascii="Times New Roman" w:hAnsi="Times New Roman"/>
                <w:bCs/>
                <w:iCs/>
                <w:sz w:val="24"/>
                <w:szCs w:val="24"/>
                <w:lang w:val="sv-SE"/>
              </w:rPr>
              <w:t xml:space="preserve">tại các cơ sở y tế công lập được cử </w:t>
            </w:r>
            <w:r w:rsidRPr="00155AC0">
              <w:rPr>
                <w:rFonts w:ascii="Times New Roman" w:hAnsi="Times New Roman"/>
                <w:sz w:val="24"/>
                <w:szCs w:val="24"/>
                <w:lang w:val="sv-SE"/>
              </w:rPr>
              <w:t>đi học tập, tiếp nhận kỹ thuật chuyên môn, chuyên khoa ở các cơ sở đào tạo đủ điều kiện;</w:t>
            </w:r>
          </w:p>
          <w:p w14:paraId="7AFC5344" w14:textId="77777777" w:rsidR="0083650B" w:rsidRPr="00155AC0" w:rsidRDefault="0083650B" w:rsidP="0083650B">
            <w:pPr>
              <w:spacing w:after="0" w:line="340" w:lineRule="exact"/>
              <w:jc w:val="both"/>
              <w:rPr>
                <w:rFonts w:ascii="Times New Roman" w:hAnsi="Times New Roman"/>
                <w:bCs/>
                <w:sz w:val="24"/>
                <w:szCs w:val="24"/>
                <w:lang w:val="nl-NL"/>
              </w:rPr>
            </w:pPr>
            <w:r w:rsidRPr="00155AC0">
              <w:rPr>
                <w:rFonts w:ascii="Times New Roman" w:hAnsi="Times New Roman"/>
                <w:bCs/>
                <w:iCs/>
                <w:sz w:val="24"/>
                <w:szCs w:val="24"/>
                <w:lang w:val="nl-NL"/>
              </w:rPr>
              <w:t xml:space="preserve">- Hỗ trợ một lần khi có bằng tốt nghiệp đối với viên chức y tế là bác sĩ, dược sĩ, điều dưỡng, hộ sinh, kỹ thuật viên có trình độ đại học tại các cơ sở </w:t>
            </w:r>
            <w:r w:rsidRPr="00155AC0">
              <w:rPr>
                <w:rFonts w:ascii="Times New Roman" w:hAnsi="Times New Roman"/>
                <w:bCs/>
                <w:iCs/>
                <w:sz w:val="24"/>
                <w:szCs w:val="24"/>
                <w:lang w:val="nl-NL"/>
              </w:rPr>
              <w:lastRenderedPageBreak/>
              <w:t xml:space="preserve">y tế công lập tự chủ nhóm 3, nhóm 4 được cử đi đào tạo chuyên môn sau đại học; viên chức đang công tác tại trạm y tế, đặc khu, trung tâm y tế khu vực được cử đi đào tạo </w:t>
            </w:r>
            <w:r w:rsidRPr="00155AC0">
              <w:rPr>
                <w:rFonts w:ascii="Times New Roman" w:hAnsi="Times New Roman"/>
                <w:sz w:val="24"/>
                <w:szCs w:val="24"/>
                <w:lang w:val="nl-NL"/>
              </w:rPr>
              <w:t xml:space="preserve">bác sĩ </w:t>
            </w:r>
            <w:r w:rsidRPr="00155AC0">
              <w:rPr>
                <w:rFonts w:ascii="Times New Roman" w:hAnsi="Times New Roman"/>
                <w:bCs/>
                <w:sz w:val="24"/>
                <w:szCs w:val="24"/>
                <w:lang w:val="nl-NL"/>
              </w:rPr>
              <w:t xml:space="preserve">như sau: Tiến sĩ: 100.000.000 đồng/người; Chuyên khoa cấp II: 72.000.000 đồng/người; Bác sĩ nội trú: 63.000.000 đồng/người; Thạc sĩ, chuyên khoa cấp I: 48.000.000 đồng/người; Bác sĩ: 27.000.000 đồng/người. </w:t>
            </w:r>
            <w:r w:rsidRPr="00155AC0">
              <w:rPr>
                <w:rFonts w:ascii="Times New Roman" w:hAnsi="Times New Roman"/>
                <w:color w:val="000000" w:themeColor="text1"/>
                <w:sz w:val="24"/>
                <w:szCs w:val="24"/>
              </w:rPr>
              <w:t xml:space="preserve">Đối với </w:t>
            </w:r>
            <w:r w:rsidRPr="00155AC0">
              <w:rPr>
                <w:rFonts w:ascii="Times New Roman" w:hAnsi="Times New Roman"/>
                <w:bCs/>
                <w:sz w:val="24"/>
                <w:szCs w:val="24"/>
                <w:lang w:val="nl-NL"/>
              </w:rPr>
              <w:t>đào tạo các chuyên ngành khó, ít hấp dẫn (</w:t>
            </w:r>
            <w:r w:rsidRPr="00155AC0">
              <w:rPr>
                <w:rFonts w:ascii="Times New Roman" w:hAnsi="Times New Roman"/>
                <w:bCs/>
                <w:color w:val="FF0000"/>
                <w:sz w:val="24"/>
                <w:szCs w:val="24"/>
                <w:lang w:val="nl-NL"/>
              </w:rPr>
              <w:t xml:space="preserve">Truyền nhiễm, </w:t>
            </w:r>
            <w:r w:rsidRPr="00155AC0">
              <w:rPr>
                <w:rFonts w:ascii="Times New Roman" w:hAnsi="Times New Roman"/>
                <w:bCs/>
                <w:color w:val="000000"/>
                <w:sz w:val="24"/>
                <w:szCs w:val="24"/>
                <w:lang w:val="nl-NL"/>
              </w:rPr>
              <w:t xml:space="preserve">Tâm thần, Pháp Y, Phục hồi chức năng, Giải phẫu bệnh, </w:t>
            </w:r>
            <w:r w:rsidRPr="00155AC0">
              <w:rPr>
                <w:rFonts w:ascii="Times New Roman" w:hAnsi="Times New Roman"/>
                <w:bCs/>
                <w:color w:val="FF0000"/>
                <w:sz w:val="24"/>
                <w:szCs w:val="24"/>
                <w:lang w:val="nl-NL"/>
              </w:rPr>
              <w:t>Hồi sức cấp cứu</w:t>
            </w:r>
            <w:r w:rsidRPr="00155AC0">
              <w:rPr>
                <w:rFonts w:ascii="Times New Roman" w:hAnsi="Times New Roman"/>
                <w:bCs/>
                <w:sz w:val="24"/>
                <w:szCs w:val="24"/>
                <w:lang w:val="nl-NL"/>
              </w:rPr>
              <w:t>) được hỗ trợ một lần bằng 1,5 lần mức hỗ trợ tương ứng</w:t>
            </w:r>
          </w:p>
        </w:tc>
        <w:tc>
          <w:tcPr>
            <w:tcW w:w="2507" w:type="dxa"/>
            <w:vAlign w:val="center"/>
          </w:tcPr>
          <w:p w14:paraId="3D13403B"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sz w:val="24"/>
                <w:szCs w:val="24"/>
              </w:rPr>
              <w:lastRenderedPageBreak/>
              <w:t xml:space="preserve">Dự thảo kế thừa nội dung tại </w:t>
            </w:r>
            <w:r w:rsidRPr="00155AC0">
              <w:rPr>
                <w:rFonts w:ascii="Times New Roman" w:hAnsi="Times New Roman"/>
                <w:color w:val="000000" w:themeColor="text1"/>
                <w:sz w:val="24"/>
                <w:szCs w:val="24"/>
              </w:rPr>
              <w:t>Nghị quyết số 39/2024/NQ-HĐND ngày 11/12/2024; Nghị quyết số 10/2023/NQ-HĐND ngày 08/12/2023</w:t>
            </w:r>
          </w:p>
        </w:tc>
      </w:tr>
      <w:tr w:rsidR="0083650B" w:rsidRPr="00155AC0" w14:paraId="249CD457" w14:textId="77777777" w:rsidTr="0083650B">
        <w:trPr>
          <w:tblCellSpacing w:w="15" w:type="dxa"/>
        </w:trPr>
        <w:tc>
          <w:tcPr>
            <w:tcW w:w="1735" w:type="dxa"/>
            <w:vAlign w:val="center"/>
          </w:tcPr>
          <w:p w14:paraId="12D5B08A" w14:textId="77777777" w:rsidR="0083650B" w:rsidRPr="00155AC0" w:rsidRDefault="0083650B" w:rsidP="0083650B">
            <w:pPr>
              <w:spacing w:after="0" w:line="340" w:lineRule="exact"/>
              <w:jc w:val="both"/>
              <w:rPr>
                <w:rFonts w:ascii="Times New Roman" w:hAnsi="Times New Roman"/>
                <w:color w:val="000000" w:themeColor="text1"/>
                <w:sz w:val="24"/>
                <w:szCs w:val="24"/>
              </w:rPr>
            </w:pPr>
          </w:p>
        </w:tc>
        <w:tc>
          <w:tcPr>
            <w:tcW w:w="3147" w:type="dxa"/>
            <w:vAlign w:val="center"/>
          </w:tcPr>
          <w:p w14:paraId="2AE2501D" w14:textId="77777777" w:rsidR="0083650B" w:rsidRPr="00F528BE" w:rsidRDefault="0083650B" w:rsidP="00F528BE">
            <w:pPr>
              <w:spacing w:after="0" w:line="340" w:lineRule="exact"/>
              <w:jc w:val="both"/>
              <w:rPr>
                <w:rFonts w:ascii="Times New Roman" w:hAnsi="Times New Roman"/>
                <w:color w:val="000000" w:themeColor="text1"/>
                <w:sz w:val="24"/>
                <w:szCs w:val="24"/>
              </w:rPr>
            </w:pPr>
          </w:p>
        </w:tc>
        <w:tc>
          <w:tcPr>
            <w:tcW w:w="3372" w:type="dxa"/>
            <w:vAlign w:val="center"/>
            <w:hideMark/>
          </w:tcPr>
          <w:p w14:paraId="472821EE"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 Hoàn thành việc tiếp nhận kỹ thuật chuyên môn, chuyên khoa được hỗ trợ một lần 9.000.000 đồng/01 người/01 kỹ thuật (01 chuyên khoa) được chuyển giao, học tập thành công.</w:t>
            </w:r>
          </w:p>
          <w:p w14:paraId="69AA868B" w14:textId="77777777" w:rsidR="0083650B" w:rsidRPr="003510E3"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 xml:space="preserve">- Hỗ trợ </w:t>
            </w:r>
            <w:r w:rsidRPr="003510E3">
              <w:rPr>
                <w:rFonts w:ascii="Times New Roman" w:hAnsi="Times New Roman"/>
                <w:color w:val="000000" w:themeColor="text1"/>
                <w:sz w:val="24"/>
                <w:szCs w:val="24"/>
              </w:rPr>
              <w:t xml:space="preserve">9.000.000 đồng/người/tháng đối với viên chức chuyên ngành y tế tại các đơn vị y tế tuyến Trung ương được cử đi đào tạo, tăng cường chuyên môn cho đơn vị y tế công lập tự chủ nhóm 3, nhóm 4 của thành phố hoặc viên chức chuyên ngành y tế tại các đơn vị y tế công lập thuộc thành phố được cử đi đào tạo, tăng </w:t>
            </w:r>
            <w:r w:rsidRPr="003510E3">
              <w:rPr>
                <w:rFonts w:ascii="Times New Roman" w:hAnsi="Times New Roman"/>
                <w:color w:val="000000" w:themeColor="text1"/>
                <w:sz w:val="24"/>
                <w:szCs w:val="24"/>
              </w:rPr>
              <w:lastRenderedPageBreak/>
              <w:t>cường chuyên môn tại huyện đảo Bạch Long Vĩ.</w:t>
            </w:r>
          </w:p>
          <w:p w14:paraId="4DF86F97"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 H</w:t>
            </w:r>
            <w:r w:rsidRPr="003510E3">
              <w:rPr>
                <w:rFonts w:ascii="Times New Roman" w:hAnsi="Times New Roman"/>
                <w:color w:val="000000" w:themeColor="text1"/>
                <w:sz w:val="24"/>
                <w:szCs w:val="24"/>
              </w:rPr>
              <w:t xml:space="preserve">ỗ trợ 4.800.000 đồng/người/tháng đối với đối tượng </w:t>
            </w:r>
            <w:r w:rsidRPr="00155AC0">
              <w:rPr>
                <w:rFonts w:ascii="Times New Roman" w:hAnsi="Times New Roman"/>
                <w:color w:val="000000" w:themeColor="text1"/>
                <w:sz w:val="24"/>
                <w:szCs w:val="24"/>
              </w:rPr>
              <w:t>tuyến thành phố/tuyến khu vực đi hỗ trợ tuyến dưới</w:t>
            </w:r>
          </w:p>
          <w:p w14:paraId="4EDDDFAD" w14:textId="77777777" w:rsidR="0083650B" w:rsidRPr="00155AC0" w:rsidRDefault="0083650B" w:rsidP="0083650B">
            <w:pPr>
              <w:spacing w:after="0" w:line="340" w:lineRule="exact"/>
              <w:jc w:val="both"/>
              <w:rPr>
                <w:rFonts w:ascii="Times New Roman" w:hAnsi="Times New Roman"/>
                <w:color w:val="000000" w:themeColor="text1"/>
                <w:sz w:val="24"/>
                <w:szCs w:val="24"/>
              </w:rPr>
            </w:pPr>
          </w:p>
        </w:tc>
        <w:tc>
          <w:tcPr>
            <w:tcW w:w="3655" w:type="dxa"/>
            <w:vAlign w:val="center"/>
          </w:tcPr>
          <w:p w14:paraId="30DAD84D" w14:textId="77777777" w:rsidR="0083650B" w:rsidRPr="00155AC0" w:rsidRDefault="0083650B" w:rsidP="0083650B">
            <w:pPr>
              <w:widowControl w:val="0"/>
              <w:spacing w:after="0" w:line="340" w:lineRule="exact"/>
              <w:jc w:val="both"/>
              <w:rPr>
                <w:rFonts w:ascii="Times New Roman" w:hAnsi="Times New Roman"/>
                <w:sz w:val="24"/>
                <w:szCs w:val="24"/>
                <w:lang w:val="nl-NL"/>
              </w:rPr>
            </w:pPr>
            <w:r w:rsidRPr="00155AC0">
              <w:rPr>
                <w:rFonts w:ascii="Times New Roman" w:hAnsi="Times New Roman"/>
                <w:sz w:val="24"/>
                <w:szCs w:val="24"/>
                <w:lang w:val="nl-NL"/>
              </w:rPr>
              <w:lastRenderedPageBreak/>
              <w:t>- Hoàn thành việc tiếp nhận kỹ thuật chuyên môn, chuyên khoa được hỗ trợ một lần 9.000.000 đồng/01 người/01 kỹ thuật (01 chuyên khoa) được chuyển giao, học tập thành công.</w:t>
            </w:r>
          </w:p>
          <w:p w14:paraId="56A8BD64" w14:textId="77777777" w:rsidR="0083650B" w:rsidRPr="00155AC0" w:rsidRDefault="0083650B" w:rsidP="0083650B">
            <w:pPr>
              <w:widowControl w:val="0"/>
              <w:spacing w:after="0" w:line="340" w:lineRule="exact"/>
              <w:jc w:val="both"/>
              <w:rPr>
                <w:rFonts w:ascii="Times New Roman" w:hAnsi="Times New Roman"/>
                <w:sz w:val="24"/>
                <w:szCs w:val="24"/>
                <w:lang w:val="nl-NL"/>
              </w:rPr>
            </w:pPr>
            <w:r w:rsidRPr="00155AC0">
              <w:rPr>
                <w:rFonts w:ascii="Times New Roman" w:hAnsi="Times New Roman"/>
                <w:bCs/>
                <w:sz w:val="24"/>
                <w:szCs w:val="24"/>
                <w:lang w:val="nl-NL"/>
              </w:rPr>
              <w:t>- Hỗ trợ 9.000.000 đồng/người/tháng đối với viên chức chuyên ngành y tế tại các đơn vị y tế tuyến Trung ương được cử đi đào tạo, tăng cường chuyên môn cho đơn vị y tế công lập tự chủ nhóm 3, nhóm 4 của thành phố; hoặc viên chức chuyên ngành y tế tại các đơn vị y tế công lập thuộc thành phố được cử đi đào tạo, tăng cường chuyên môn tại đặc khu Bạch Long Vĩ.</w:t>
            </w:r>
          </w:p>
          <w:p w14:paraId="227680BE" w14:textId="77777777" w:rsidR="0083650B" w:rsidRPr="00155AC0" w:rsidRDefault="0083650B" w:rsidP="0083650B">
            <w:pPr>
              <w:widowControl w:val="0"/>
              <w:spacing w:after="0" w:line="340" w:lineRule="exact"/>
              <w:jc w:val="both"/>
              <w:rPr>
                <w:rFonts w:ascii="Times New Roman" w:hAnsi="Times New Roman"/>
                <w:bCs/>
                <w:sz w:val="24"/>
                <w:szCs w:val="24"/>
                <w:lang w:val="nl-NL"/>
              </w:rPr>
            </w:pPr>
            <w:r w:rsidRPr="00155AC0">
              <w:rPr>
                <w:rFonts w:ascii="Times New Roman" w:hAnsi="Times New Roman"/>
                <w:bCs/>
                <w:sz w:val="24"/>
                <w:szCs w:val="24"/>
                <w:lang w:val="nl-NL"/>
              </w:rPr>
              <w:t xml:space="preserve">- Hỗ trợ 4.800.000 đồng/người/tháng </w:t>
            </w:r>
            <w:r w:rsidRPr="00155AC0">
              <w:rPr>
                <w:rFonts w:ascii="Times New Roman" w:hAnsi="Times New Roman"/>
                <w:bCs/>
                <w:sz w:val="24"/>
                <w:szCs w:val="24"/>
                <w:lang w:val="nl-NL"/>
              </w:rPr>
              <w:lastRenderedPageBreak/>
              <w:t>đối với viên chức chuyên ngành y tế tại các đơn vị y tế công lập thuộc thành phố được cử đi đào tạo, tăng cường chuyên môn cho đơn vị y tế công lập tự chủ nhóm 3, nhóm 4 thuộc thành phố (bao gồm cả viên chức các trung tâm y tế khu vực được cử đi đào tạo, đi tăng cường chuyên môn cho trạm y tế)</w:t>
            </w:r>
          </w:p>
        </w:tc>
        <w:tc>
          <w:tcPr>
            <w:tcW w:w="2507" w:type="dxa"/>
            <w:vAlign w:val="center"/>
          </w:tcPr>
          <w:p w14:paraId="3735C394"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sz w:val="24"/>
                <w:szCs w:val="24"/>
              </w:rPr>
              <w:lastRenderedPageBreak/>
              <w:t xml:space="preserve">Dự thảo kế thừa nội dung tại </w:t>
            </w:r>
            <w:r w:rsidRPr="00155AC0">
              <w:rPr>
                <w:rFonts w:ascii="Times New Roman" w:hAnsi="Times New Roman"/>
                <w:color w:val="000000" w:themeColor="text1"/>
                <w:sz w:val="24"/>
                <w:szCs w:val="24"/>
              </w:rPr>
              <w:t>Nghị quyết số 10/2023/NQ-HĐND ngày 08/12/2023</w:t>
            </w:r>
          </w:p>
        </w:tc>
      </w:tr>
      <w:tr w:rsidR="0083650B" w:rsidRPr="00155AC0" w14:paraId="4A3A55CF" w14:textId="77777777" w:rsidTr="0083650B">
        <w:trPr>
          <w:tblCellSpacing w:w="15" w:type="dxa"/>
        </w:trPr>
        <w:tc>
          <w:tcPr>
            <w:tcW w:w="1735" w:type="dxa"/>
            <w:vAlign w:val="center"/>
          </w:tcPr>
          <w:p w14:paraId="2F8AE3B3" w14:textId="77777777" w:rsidR="0083650B" w:rsidRPr="00155AC0" w:rsidRDefault="0083650B" w:rsidP="0083650B">
            <w:pPr>
              <w:spacing w:after="0" w:line="340" w:lineRule="exact"/>
              <w:jc w:val="both"/>
              <w:rPr>
                <w:rFonts w:ascii="Times New Roman" w:hAnsi="Times New Roman"/>
                <w:b/>
                <w:bCs/>
                <w:color w:val="000000" w:themeColor="text1"/>
                <w:sz w:val="24"/>
                <w:szCs w:val="24"/>
              </w:rPr>
            </w:pPr>
            <w:r w:rsidRPr="00155AC0">
              <w:rPr>
                <w:rFonts w:ascii="Times New Roman" w:hAnsi="Times New Roman"/>
                <w:b/>
                <w:bCs/>
                <w:color w:val="000000" w:themeColor="text1"/>
                <w:sz w:val="24"/>
                <w:szCs w:val="24"/>
              </w:rPr>
              <w:t>Chính sách: Hỗ trợ Thu hút</w:t>
            </w:r>
          </w:p>
        </w:tc>
        <w:tc>
          <w:tcPr>
            <w:tcW w:w="3147" w:type="dxa"/>
            <w:vAlign w:val="center"/>
          </w:tcPr>
          <w:p w14:paraId="7E4E188C"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1. Bác sĩ về làm việc tại Trạm Y tế tuyến xã; Trung tâm nuôi dưỡng tâm thần, người có công và xã hội tỉnh; Cơ sở cai nghiện ma túy tỉnh:</w:t>
            </w:r>
          </w:p>
          <w:p w14:paraId="1510C0DA"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a) Bác sĩ sau đại học: 400 triệu đồng/người.</w:t>
            </w:r>
          </w:p>
          <w:p w14:paraId="3EC326C4"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lastRenderedPageBreak/>
              <w:t>b) Bác sĩ đa khoa hoặc Bác sĩ Y khoa: 300 triệu đồng/người.</w:t>
            </w:r>
          </w:p>
          <w:p w14:paraId="5FB2F030"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2. Bác sĩ về làm việc ở các chuyên khoa chuyên ngành tâm thần, giải phẫu bệnh, pháp y, pháp y tâm thần, truyền nhiễm và hồi sức cấp cứu tại các Bệnh viện, Trung tâm y tế, Trung tâm Pháp y </w:t>
            </w:r>
            <w:r w:rsidRPr="00F528BE">
              <w:rPr>
                <w:rFonts w:ascii="Times New Roman" w:hAnsi="Times New Roman"/>
                <w:i/>
                <w:iCs/>
                <w:color w:val="000000" w:themeColor="text1"/>
                <w:sz w:val="24"/>
                <w:szCs w:val="24"/>
              </w:rPr>
              <w:t>(trừ các khoa, phòng tại các đơn vị thuộc khoản 4 Điều này):</w:t>
            </w:r>
          </w:p>
          <w:p w14:paraId="6EB54A1C"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a) Tiến sĩ, bác sĩ chuyên khoa II: 500 triệu đồng/người.</w:t>
            </w:r>
          </w:p>
          <w:p w14:paraId="3BE90ADC"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b) Bác sĩ nội trú: 400 triệu đồng/người.</w:t>
            </w:r>
          </w:p>
          <w:p w14:paraId="765268F8"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c) Thạc sĩ, bác sĩ chuyên khoa I: 300 triệu đồng/người.</w:t>
            </w:r>
          </w:p>
          <w:p w14:paraId="5291E422"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lastRenderedPageBreak/>
              <w:t>d) Bác sĩ đa khoa hoặc bác sĩ Y khoa: 200 triệu đồng/người.</w:t>
            </w:r>
          </w:p>
          <w:p w14:paraId="41E9D7E0"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3. Bác sĩ về làm việc tại Chi cục An toàn vệ sinh thực phẩm, Chi cục Dân số; Bệnh viện Phục hồi chức năng, Bệnh viện Y học cổ truyền, Trung tâm Kiểm soát bệnh tật; Bệnh viện Phổi, Bệnh viện Bệnh Nhiệt đới, Bệnh viện Tâm thần, Trung tâm Y tế huyện, thị xã, thành phố </w:t>
            </w:r>
            <w:r w:rsidRPr="00F528BE">
              <w:rPr>
                <w:rFonts w:ascii="Times New Roman" w:hAnsi="Times New Roman"/>
                <w:i/>
                <w:iCs/>
                <w:color w:val="000000" w:themeColor="text1"/>
                <w:sz w:val="24"/>
                <w:szCs w:val="24"/>
              </w:rPr>
              <w:t>(trừ các khoa, phòng thuộc khoản 2 Điều này)</w:t>
            </w:r>
            <w:r w:rsidRPr="00F528BE">
              <w:rPr>
                <w:rFonts w:ascii="Times New Roman" w:hAnsi="Times New Roman"/>
                <w:color w:val="000000" w:themeColor="text1"/>
                <w:sz w:val="24"/>
                <w:szCs w:val="24"/>
              </w:rPr>
              <w:t>:</w:t>
            </w:r>
          </w:p>
          <w:p w14:paraId="430B78F4"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a) Tiến sĩ, bác sĩ chuyên khoa II: 400 triệu đồng/người.</w:t>
            </w:r>
          </w:p>
          <w:p w14:paraId="2A2BF48B"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b) Bác sĩ nội trú: 300 triệu đồng/người.</w:t>
            </w:r>
          </w:p>
          <w:p w14:paraId="73515268"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lastRenderedPageBreak/>
              <w:t>c) Thạc sĩ, bác sĩ chuyên khoa I: 250 triệu đồng/người.</w:t>
            </w:r>
          </w:p>
          <w:p w14:paraId="11D35ECA"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d) Bác sĩ đa khoa hoặc bác sĩ Y khoa: 150 triệu đồng/người.</w:t>
            </w:r>
          </w:p>
          <w:p w14:paraId="74E81A5C"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4. Bác sĩ về làm việc tại Bệnh viện Đa khoa tỉnh, Bệnh viện Phụ sản, Bệnh viện Mắt và Da liễu, Bệnh viện Nhi, Ban Bảo vệ chăm sóc sức khỏe cán bộ:</w:t>
            </w:r>
          </w:p>
          <w:p w14:paraId="0748375B"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a) Tiến sĩ, bác sĩ chuyên khoa II: 300 triệu đồng/người.</w:t>
            </w:r>
          </w:p>
          <w:p w14:paraId="78806251"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b) Bác sĩ nội trú: 250 triệu đồng/người.</w:t>
            </w:r>
          </w:p>
          <w:p w14:paraId="7048A978"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c) Thạc sĩ, bác sĩ chuyên khoa I: 200 triệu đồng/người.</w:t>
            </w:r>
          </w:p>
          <w:p w14:paraId="2E9A5E1A"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lastRenderedPageBreak/>
              <w:t>5. Thu hút Dược sĩ về công tác tại các đơn vị sự nghiệp y tế công lập:</w:t>
            </w:r>
          </w:p>
          <w:p w14:paraId="7318C882"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a) Tiến sĩ, dược sĩ chuyên khoa II: 300 triệu đồng/người.</w:t>
            </w:r>
          </w:p>
          <w:p w14:paraId="18D124DB"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b) Thạc sĩ, dược sĩ chuyên khoa I: 200 triệu đồng/người.</w:t>
            </w:r>
          </w:p>
          <w:p w14:paraId="2A7FA254" w14:textId="77777777" w:rsidR="0083650B" w:rsidRPr="00F528BE" w:rsidRDefault="0083650B" w:rsidP="00F528BE">
            <w:pPr>
              <w:spacing w:after="0" w:line="340" w:lineRule="exact"/>
              <w:jc w:val="both"/>
              <w:rPr>
                <w:rFonts w:ascii="Times New Roman" w:hAnsi="Times New Roman"/>
                <w:color w:val="000000" w:themeColor="text1"/>
                <w:sz w:val="24"/>
                <w:szCs w:val="24"/>
              </w:rPr>
            </w:pPr>
          </w:p>
        </w:tc>
        <w:tc>
          <w:tcPr>
            <w:tcW w:w="3372" w:type="dxa"/>
            <w:vAlign w:val="center"/>
          </w:tcPr>
          <w:p w14:paraId="7D832FE7" w14:textId="77777777" w:rsidR="0083650B" w:rsidRPr="00155AC0" w:rsidRDefault="0083650B" w:rsidP="0083650B">
            <w:pPr>
              <w:spacing w:after="0" w:line="340" w:lineRule="exact"/>
              <w:jc w:val="both"/>
              <w:rPr>
                <w:rFonts w:ascii="Times New Roman" w:hAnsi="Times New Roman"/>
                <w:color w:val="000000" w:themeColor="text1"/>
                <w:sz w:val="24"/>
                <w:szCs w:val="24"/>
              </w:rPr>
            </w:pPr>
          </w:p>
        </w:tc>
        <w:tc>
          <w:tcPr>
            <w:tcW w:w="3655" w:type="dxa"/>
            <w:vAlign w:val="center"/>
          </w:tcPr>
          <w:p w14:paraId="2CD1A462"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1. Hỗ trợ thu hút 1 lần với các mức sau:</w:t>
            </w:r>
          </w:p>
          <w:p w14:paraId="019C19FF" w14:textId="77A417F4" w:rsidR="0083650B" w:rsidRPr="00155AC0" w:rsidRDefault="0083650B" w:rsidP="0083650B">
            <w:pPr>
              <w:widowControl w:val="0"/>
              <w:spacing w:after="0" w:line="340" w:lineRule="exact"/>
              <w:jc w:val="both"/>
              <w:rPr>
                <w:rFonts w:ascii="Times New Roman" w:hAnsi="Times New Roman"/>
                <w:sz w:val="24"/>
                <w:szCs w:val="24"/>
                <w:lang w:val="nl-NL"/>
              </w:rPr>
            </w:pPr>
            <w:r w:rsidRPr="00155AC0">
              <w:rPr>
                <w:rFonts w:ascii="Times New Roman" w:hAnsi="Times New Roman"/>
                <w:sz w:val="24"/>
                <w:szCs w:val="24"/>
                <w:lang w:val="nl-NL"/>
              </w:rPr>
              <w:t>a)Tiến sĩ Y khoa: 400 triệu đồng/người</w:t>
            </w:r>
          </w:p>
          <w:p w14:paraId="5C9E0FAC" w14:textId="77777777" w:rsidR="0083650B" w:rsidRPr="00155AC0" w:rsidRDefault="0083650B" w:rsidP="0083650B">
            <w:pPr>
              <w:widowControl w:val="0"/>
              <w:shd w:val="clear" w:color="auto" w:fill="FFFFFF"/>
              <w:spacing w:after="0" w:line="340" w:lineRule="exact"/>
              <w:jc w:val="both"/>
              <w:rPr>
                <w:rFonts w:ascii="Times New Roman" w:hAnsi="Times New Roman"/>
                <w:sz w:val="24"/>
                <w:szCs w:val="24"/>
                <w:lang w:val="nl-NL"/>
              </w:rPr>
            </w:pPr>
            <w:r w:rsidRPr="00155AC0">
              <w:rPr>
                <w:rFonts w:ascii="Times New Roman" w:hAnsi="Times New Roman"/>
                <w:sz w:val="24"/>
                <w:szCs w:val="24"/>
                <w:lang w:val="nl-NL"/>
              </w:rPr>
              <w:t>b) Bác sĩ Chuyên khoa II: 300 triệu đồng/người</w:t>
            </w:r>
          </w:p>
          <w:p w14:paraId="36CC10A1" w14:textId="33E51D5C" w:rsidR="0083650B" w:rsidRPr="00155AC0" w:rsidRDefault="0083650B" w:rsidP="0083650B">
            <w:pPr>
              <w:widowControl w:val="0"/>
              <w:shd w:val="clear" w:color="auto" w:fill="FFFFFF"/>
              <w:spacing w:after="0" w:line="340" w:lineRule="exact"/>
              <w:jc w:val="both"/>
              <w:rPr>
                <w:rFonts w:ascii="Times New Roman" w:hAnsi="Times New Roman"/>
                <w:sz w:val="24"/>
                <w:szCs w:val="24"/>
                <w:lang w:val="nl-NL"/>
              </w:rPr>
            </w:pPr>
            <w:r w:rsidRPr="00155AC0">
              <w:rPr>
                <w:rFonts w:ascii="Times New Roman" w:hAnsi="Times New Roman"/>
                <w:sz w:val="24"/>
                <w:szCs w:val="24"/>
                <w:lang w:val="nl-NL"/>
              </w:rPr>
              <w:t>c) Bác sĩ nội trú: 250 triệu đồng/người</w:t>
            </w:r>
          </w:p>
          <w:p w14:paraId="4DA6B8F2" w14:textId="77777777" w:rsidR="0083650B" w:rsidRPr="00155AC0" w:rsidRDefault="0083650B" w:rsidP="0083650B">
            <w:pPr>
              <w:widowControl w:val="0"/>
              <w:shd w:val="clear" w:color="auto" w:fill="FFFFFF"/>
              <w:spacing w:after="0" w:line="340" w:lineRule="exact"/>
              <w:jc w:val="both"/>
              <w:rPr>
                <w:rFonts w:ascii="Times New Roman" w:hAnsi="Times New Roman"/>
                <w:sz w:val="24"/>
                <w:szCs w:val="24"/>
                <w:lang w:val="nl-NL"/>
              </w:rPr>
            </w:pPr>
            <w:r w:rsidRPr="00155AC0">
              <w:rPr>
                <w:rFonts w:ascii="Times New Roman" w:hAnsi="Times New Roman"/>
                <w:sz w:val="24"/>
                <w:szCs w:val="24"/>
                <w:lang w:val="nl-NL"/>
              </w:rPr>
              <w:t xml:space="preserve">d) Thạc sĩ Y khoa, Bác sĩ chuyên khoa </w:t>
            </w:r>
            <w:r w:rsidRPr="00155AC0">
              <w:rPr>
                <w:rFonts w:ascii="Times New Roman" w:hAnsi="Times New Roman"/>
                <w:sz w:val="24"/>
                <w:szCs w:val="24"/>
                <w:lang w:val="nl-NL"/>
              </w:rPr>
              <w:t>I: 200 triệu đồng/người</w:t>
            </w:r>
          </w:p>
          <w:p w14:paraId="1011E832" w14:textId="77777777" w:rsidR="0083650B" w:rsidRPr="00155AC0" w:rsidRDefault="0083650B" w:rsidP="0083650B">
            <w:pPr>
              <w:widowControl w:val="0"/>
              <w:shd w:val="clear" w:color="auto" w:fill="FFFFFF"/>
              <w:spacing w:after="0" w:line="340" w:lineRule="exact"/>
              <w:jc w:val="both"/>
              <w:rPr>
                <w:rFonts w:ascii="Times New Roman" w:hAnsi="Times New Roman"/>
                <w:sz w:val="24"/>
                <w:szCs w:val="24"/>
                <w:lang w:val="nl-NL"/>
              </w:rPr>
            </w:pPr>
            <w:r w:rsidRPr="00155AC0">
              <w:rPr>
                <w:rFonts w:ascii="Times New Roman" w:hAnsi="Times New Roman"/>
                <w:sz w:val="24"/>
                <w:szCs w:val="24"/>
                <w:lang w:val="nl-NL"/>
              </w:rPr>
              <w:t>đ)  Bác sĩ (đại học): 150 triệu đồng/người</w:t>
            </w:r>
          </w:p>
          <w:p w14:paraId="1A057632" w14:textId="77777777" w:rsidR="0083650B" w:rsidRPr="00155AC0" w:rsidRDefault="0083650B" w:rsidP="0083650B">
            <w:pPr>
              <w:widowControl w:val="0"/>
              <w:spacing w:after="0" w:line="340" w:lineRule="exact"/>
              <w:jc w:val="both"/>
              <w:rPr>
                <w:rFonts w:ascii="Times New Roman" w:hAnsi="Times New Roman"/>
                <w:bCs/>
                <w:sz w:val="24"/>
                <w:szCs w:val="24"/>
                <w:lang w:val="nl-NL"/>
              </w:rPr>
            </w:pPr>
            <w:r w:rsidRPr="00155AC0">
              <w:rPr>
                <w:rFonts w:ascii="Times New Roman" w:hAnsi="Times New Roman"/>
                <w:sz w:val="24"/>
                <w:szCs w:val="24"/>
                <w:lang w:val="nl-NL"/>
              </w:rPr>
              <w:t xml:space="preserve">2. Đối với Bác sĩ các chuyên khoa chuyên ngành </w:t>
            </w:r>
            <w:r w:rsidRPr="00155AC0">
              <w:rPr>
                <w:rFonts w:ascii="Times New Roman" w:hAnsi="Times New Roman"/>
                <w:bCs/>
                <w:color w:val="FF0000"/>
                <w:sz w:val="24"/>
                <w:szCs w:val="24"/>
                <w:lang w:val="nl-NL"/>
              </w:rPr>
              <w:t xml:space="preserve">Truyền nhiễm, </w:t>
            </w:r>
            <w:r w:rsidRPr="00155AC0">
              <w:rPr>
                <w:rFonts w:ascii="Times New Roman" w:hAnsi="Times New Roman"/>
                <w:bCs/>
                <w:color w:val="000000"/>
                <w:sz w:val="24"/>
                <w:szCs w:val="24"/>
                <w:lang w:val="nl-NL"/>
              </w:rPr>
              <w:t xml:space="preserve">Tâm thần, Pháp Y, Phục hồi chức năng, Giải phẫu bệnh, </w:t>
            </w:r>
            <w:r w:rsidRPr="00155AC0">
              <w:rPr>
                <w:rFonts w:ascii="Times New Roman" w:hAnsi="Times New Roman"/>
                <w:bCs/>
                <w:color w:val="FF0000"/>
                <w:sz w:val="24"/>
                <w:szCs w:val="24"/>
                <w:lang w:val="nl-NL"/>
              </w:rPr>
              <w:t>Hồi sức cấp cứu</w:t>
            </w:r>
            <w:r w:rsidRPr="00155AC0">
              <w:rPr>
                <w:rFonts w:ascii="Times New Roman" w:hAnsi="Times New Roman"/>
                <w:sz w:val="24"/>
                <w:szCs w:val="24"/>
                <w:lang w:val="nl-NL"/>
              </w:rPr>
              <w:t xml:space="preserve"> thì mức thu hút bằng 1,2 lần mức thu hút </w:t>
            </w:r>
            <w:r w:rsidRPr="00155AC0">
              <w:rPr>
                <w:rFonts w:ascii="Times New Roman" w:hAnsi="Times New Roman"/>
                <w:bCs/>
                <w:sz w:val="24"/>
                <w:szCs w:val="24"/>
                <w:lang w:val="nl-NL"/>
              </w:rPr>
              <w:t>tương ứng quy định tại các điểm a, b, c, d, đ của khoản 1 Điều 7.</w:t>
            </w:r>
          </w:p>
          <w:p w14:paraId="5E942033" w14:textId="77777777" w:rsidR="0083650B" w:rsidRPr="00155AC0" w:rsidRDefault="0083650B" w:rsidP="0083650B">
            <w:pPr>
              <w:widowControl w:val="0"/>
              <w:shd w:val="clear" w:color="auto" w:fill="FFFFFF"/>
              <w:spacing w:after="0" w:line="340" w:lineRule="exact"/>
              <w:jc w:val="both"/>
              <w:rPr>
                <w:rFonts w:ascii="Times New Roman" w:hAnsi="Times New Roman"/>
                <w:sz w:val="24"/>
                <w:szCs w:val="24"/>
                <w:lang w:val="nl-NL"/>
              </w:rPr>
            </w:pPr>
            <w:r w:rsidRPr="00155AC0">
              <w:rPr>
                <w:rFonts w:ascii="Times New Roman" w:hAnsi="Times New Roman"/>
                <w:sz w:val="24"/>
                <w:szCs w:val="24"/>
                <w:lang w:val="nl-NL"/>
              </w:rPr>
              <w:t xml:space="preserve">3. Bác sĩ về công tác tại Trạm Y tế thì mức thu hút bằng 1,5 mức thu hút </w:t>
            </w:r>
            <w:r w:rsidRPr="00155AC0">
              <w:rPr>
                <w:rFonts w:ascii="Times New Roman" w:hAnsi="Times New Roman"/>
                <w:bCs/>
                <w:sz w:val="24"/>
                <w:szCs w:val="24"/>
                <w:lang w:val="nl-NL"/>
              </w:rPr>
              <w:t>tương ứng quy định tại các điểm a, b, c, d, đ của khoản 1 Điều 7</w:t>
            </w:r>
            <w:r w:rsidRPr="00155AC0">
              <w:rPr>
                <w:rFonts w:ascii="Times New Roman" w:hAnsi="Times New Roman"/>
                <w:sz w:val="24"/>
                <w:szCs w:val="24"/>
                <w:lang w:val="nl-NL"/>
              </w:rPr>
              <w:t>.</w:t>
            </w:r>
          </w:p>
          <w:p w14:paraId="73A41BAB" w14:textId="77777777" w:rsidR="0083650B" w:rsidRPr="00155AC0" w:rsidRDefault="0083650B" w:rsidP="0083650B">
            <w:pPr>
              <w:widowControl w:val="0"/>
              <w:shd w:val="clear" w:color="auto" w:fill="FFFFFF"/>
              <w:spacing w:after="0" w:line="340" w:lineRule="exact"/>
              <w:jc w:val="both"/>
              <w:rPr>
                <w:rFonts w:ascii="Times New Roman" w:hAnsi="Times New Roman"/>
                <w:sz w:val="24"/>
                <w:szCs w:val="24"/>
                <w:lang w:val="nl-NL"/>
              </w:rPr>
            </w:pPr>
          </w:p>
          <w:p w14:paraId="79C65279" w14:textId="77777777" w:rsidR="0083650B" w:rsidRPr="00155AC0" w:rsidRDefault="0083650B" w:rsidP="0083650B">
            <w:pPr>
              <w:widowControl w:val="0"/>
              <w:shd w:val="clear" w:color="auto" w:fill="FFFFFF"/>
              <w:spacing w:after="0" w:line="340" w:lineRule="exact"/>
              <w:jc w:val="both"/>
              <w:rPr>
                <w:rFonts w:ascii="Times New Roman" w:hAnsi="Times New Roman"/>
                <w:sz w:val="24"/>
                <w:szCs w:val="24"/>
                <w:lang w:val="nl-NL"/>
              </w:rPr>
            </w:pPr>
          </w:p>
          <w:p w14:paraId="4856E6C4" w14:textId="77777777" w:rsidR="0083650B" w:rsidRPr="00155AC0" w:rsidRDefault="0083650B" w:rsidP="0083650B">
            <w:pPr>
              <w:widowControl w:val="0"/>
              <w:shd w:val="clear" w:color="auto" w:fill="FFFFFF"/>
              <w:spacing w:after="0" w:line="340" w:lineRule="exact"/>
              <w:jc w:val="both"/>
              <w:rPr>
                <w:rFonts w:ascii="Times New Roman" w:hAnsi="Times New Roman"/>
                <w:sz w:val="24"/>
                <w:szCs w:val="24"/>
                <w:lang w:val="nl-NL"/>
              </w:rPr>
            </w:pPr>
          </w:p>
        </w:tc>
        <w:tc>
          <w:tcPr>
            <w:tcW w:w="2507" w:type="dxa"/>
            <w:vAlign w:val="center"/>
          </w:tcPr>
          <w:p w14:paraId="48DFBBF4"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sz w:val="24"/>
                <w:szCs w:val="24"/>
              </w:rPr>
              <w:lastRenderedPageBreak/>
              <w:t xml:space="preserve">Dự thảo kế thừa nội dung tại </w:t>
            </w:r>
            <w:r w:rsidRPr="00155AC0">
              <w:rPr>
                <w:rFonts w:ascii="Times New Roman" w:hAnsi="Times New Roman"/>
                <w:color w:val="000000" w:themeColor="text1"/>
                <w:sz w:val="24"/>
                <w:szCs w:val="24"/>
              </w:rPr>
              <w:t>Nghị quyết số 39/2024/NQ-HĐND ngày 11/12/2024</w:t>
            </w:r>
          </w:p>
        </w:tc>
      </w:tr>
      <w:tr w:rsidR="0083650B" w:rsidRPr="00155AC0" w14:paraId="3EB5B5FC" w14:textId="77777777" w:rsidTr="0083650B">
        <w:trPr>
          <w:tblCellSpacing w:w="15" w:type="dxa"/>
        </w:trPr>
        <w:tc>
          <w:tcPr>
            <w:tcW w:w="1735" w:type="dxa"/>
            <w:vAlign w:val="center"/>
            <w:hideMark/>
          </w:tcPr>
          <w:p w14:paraId="3AFABBB1"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b/>
                <w:bCs/>
                <w:color w:val="000000" w:themeColor="text1"/>
                <w:sz w:val="24"/>
                <w:szCs w:val="24"/>
              </w:rPr>
              <w:lastRenderedPageBreak/>
              <w:t>Chế độ: Đãi ngộ thường xuyên / hằng năm</w:t>
            </w:r>
          </w:p>
        </w:tc>
        <w:tc>
          <w:tcPr>
            <w:tcW w:w="3147" w:type="dxa"/>
            <w:vAlign w:val="center"/>
            <w:hideMark/>
          </w:tcPr>
          <w:p w14:paraId="3FFF58CE" w14:textId="77777777"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Chỉ thực hiện đối với Bác sĩ tại TYT:</w:t>
            </w:r>
          </w:p>
          <w:p w14:paraId="7BDD3E72" w14:textId="77777777" w:rsidR="00F528BE" w:rsidRPr="00F528BE" w:rsidRDefault="00F528BE" w:rsidP="00F528BE">
            <w:pPr>
              <w:pStyle w:val="NormalWeb"/>
              <w:shd w:val="clear" w:color="auto" w:fill="FFFFFF"/>
              <w:spacing w:before="0" w:beforeAutospacing="0" w:after="0" w:afterAutospacing="0" w:line="340" w:lineRule="exact"/>
              <w:jc w:val="both"/>
              <w:rPr>
                <w:color w:val="000000"/>
              </w:rPr>
            </w:pPr>
            <w:r w:rsidRPr="00F528BE">
              <w:rPr>
                <w:color w:val="000000"/>
              </w:rPr>
              <w:t>1. Bác sĩ công tác tại Trạm Y tế các xã: Đãi ngộ hằng tháng bằng 20% mức lương hiện hưởng </w:t>
            </w:r>
            <w:r w:rsidRPr="00F528BE">
              <w:rPr>
                <w:i/>
                <w:iCs/>
                <w:color w:val="000000"/>
                <w:shd w:val="clear" w:color="auto" w:fill="FFFFFF"/>
              </w:rPr>
              <w:t>(bao gồm tiền lương ngạch bậc, phụ cấp chức vụ, phụ cấp thâm niên vượt khung)</w:t>
            </w:r>
            <w:r w:rsidRPr="00F528BE">
              <w:rPr>
                <w:color w:val="000000"/>
              </w:rPr>
              <w:t>;</w:t>
            </w:r>
          </w:p>
          <w:p w14:paraId="71B18B5B" w14:textId="77777777" w:rsidR="00F528BE" w:rsidRPr="00F528BE" w:rsidRDefault="00F528BE" w:rsidP="00F528BE">
            <w:pPr>
              <w:pStyle w:val="NormalWeb"/>
              <w:shd w:val="clear" w:color="auto" w:fill="FFFFFF"/>
              <w:spacing w:before="0" w:beforeAutospacing="0" w:after="0" w:afterAutospacing="0" w:line="340" w:lineRule="exact"/>
              <w:jc w:val="both"/>
              <w:rPr>
                <w:color w:val="000000"/>
              </w:rPr>
            </w:pPr>
            <w:r w:rsidRPr="00F528BE">
              <w:rPr>
                <w:color w:val="000000"/>
              </w:rPr>
              <w:lastRenderedPageBreak/>
              <w:t>2. Bác sĩ công tác tại Trạm Y tế các phường, thị trấn: Đãi ngộ hằng tháng bằng 15% mức lương hiện hưởng </w:t>
            </w:r>
            <w:r w:rsidRPr="00F528BE">
              <w:rPr>
                <w:i/>
                <w:iCs/>
                <w:color w:val="000000"/>
                <w:shd w:val="clear" w:color="auto" w:fill="FFFFFF"/>
              </w:rPr>
              <w:t>(bao gồm tiền lương ngạch bậc, phụ cấp chức vụ, phụ cấp thâm niên vượt khung)</w:t>
            </w:r>
            <w:r w:rsidRPr="00F528BE">
              <w:rPr>
                <w:color w:val="000000"/>
                <w:shd w:val="clear" w:color="auto" w:fill="FFFFFF"/>
              </w:rPr>
              <w:t>;</w:t>
            </w:r>
          </w:p>
          <w:p w14:paraId="41FEB911" w14:textId="4B4A48F2" w:rsidR="0083650B" w:rsidRPr="00F528BE" w:rsidRDefault="0083650B" w:rsidP="00F528BE">
            <w:pPr>
              <w:spacing w:after="0" w:line="340" w:lineRule="exact"/>
              <w:jc w:val="both"/>
              <w:rPr>
                <w:rFonts w:ascii="Times New Roman" w:hAnsi="Times New Roman"/>
                <w:color w:val="000000" w:themeColor="text1"/>
                <w:sz w:val="24"/>
                <w:szCs w:val="24"/>
              </w:rPr>
            </w:pPr>
          </w:p>
        </w:tc>
        <w:tc>
          <w:tcPr>
            <w:tcW w:w="3372" w:type="dxa"/>
            <w:vAlign w:val="center"/>
            <w:hideMark/>
          </w:tcPr>
          <w:p w14:paraId="41D7E336" w14:textId="0E993C03" w:rsidR="00F528BE" w:rsidRPr="00F528BE" w:rsidRDefault="00F528BE"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lastRenderedPageBreak/>
              <w:t xml:space="preserve">Viên chức chuyên ngành y tế trong các đơn vị sự nghiệp công lập tự chủ nhóm 3, nhóm 4 được hưởng chế độ đãi ngộ khi được cấp có thẩm quyền đánh giá xếp loại công tác năm từ mức hoàn thành nhiệm vụ trở lên. Mỗi viên chức được hưởng tối đa 3 lần trong giai đoạn </w:t>
            </w:r>
            <w:r w:rsidRPr="00F528BE">
              <w:rPr>
                <w:rFonts w:ascii="Times New Roman" w:hAnsi="Times New Roman"/>
                <w:color w:val="000000" w:themeColor="text1"/>
                <w:sz w:val="24"/>
                <w:szCs w:val="24"/>
              </w:rPr>
              <w:lastRenderedPageBreak/>
              <w:t>từ năm 2024 đến năm 2030; mức đãi ngộ cụ thể như sau:</w:t>
            </w:r>
          </w:p>
          <w:p w14:paraId="123475A6" w14:textId="77777777" w:rsidR="00F528BE" w:rsidRPr="00F528BE" w:rsidRDefault="00F528BE"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a) Bác sĩ sau đại học, dược sĩ sau đại học hưởng 6.000.000 đồng/người/năm.</w:t>
            </w:r>
          </w:p>
          <w:p w14:paraId="01920B6B" w14:textId="77777777" w:rsidR="00F528BE" w:rsidRPr="00F528BE" w:rsidRDefault="00F528BE"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b) Bác sĩ, dược sĩ đại học hưởng 5.000.000 đồng/người/năm.</w:t>
            </w:r>
          </w:p>
          <w:p w14:paraId="5ACCBE7E" w14:textId="77777777" w:rsidR="00F528BE" w:rsidRPr="00F528BE" w:rsidRDefault="00F528BE"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t>c) Viên chức chuyên môn y tế khác (Điều dưỡng, y sĩ, hộ sinh, kỹ thuật viên; dược sĩ cao đẳng,...) hưởng 4.000.000 đồng/người/năm.</w:t>
            </w:r>
          </w:p>
          <w:p w14:paraId="201E5176" w14:textId="54F0AFFE" w:rsidR="0083650B" w:rsidRPr="00F528BE" w:rsidRDefault="0083650B" w:rsidP="00F528BE">
            <w:pPr>
              <w:spacing w:after="0" w:line="340" w:lineRule="exact"/>
              <w:jc w:val="both"/>
              <w:rPr>
                <w:rFonts w:ascii="Times New Roman" w:hAnsi="Times New Roman"/>
                <w:color w:val="000000" w:themeColor="text1"/>
                <w:sz w:val="24"/>
                <w:szCs w:val="24"/>
              </w:rPr>
            </w:pPr>
            <w:r w:rsidRPr="00F528BE">
              <w:rPr>
                <w:rFonts w:ascii="Times New Roman" w:hAnsi="Times New Roman"/>
                <w:color w:val="000000" w:themeColor="text1"/>
                <w:sz w:val="24"/>
                <w:szCs w:val="24"/>
              </w:rPr>
              <w:br/>
            </w:r>
          </w:p>
        </w:tc>
        <w:tc>
          <w:tcPr>
            <w:tcW w:w="3655" w:type="dxa"/>
            <w:vAlign w:val="center"/>
          </w:tcPr>
          <w:p w14:paraId="4627EDB0" w14:textId="77777777" w:rsidR="0083650B" w:rsidRPr="00155AC0" w:rsidRDefault="0083650B" w:rsidP="0083650B">
            <w:pPr>
              <w:pStyle w:val="NormalWeb"/>
              <w:shd w:val="clear" w:color="auto" w:fill="FFFFFF"/>
              <w:spacing w:before="0" w:beforeAutospacing="0" w:after="0" w:afterAutospacing="0" w:line="340" w:lineRule="exact"/>
              <w:jc w:val="both"/>
              <w:rPr>
                <w:color w:val="000000" w:themeColor="text1"/>
              </w:rPr>
            </w:pPr>
            <w:r w:rsidRPr="00155AC0">
              <w:rPr>
                <w:color w:val="000000" w:themeColor="text1"/>
              </w:rPr>
              <w:lastRenderedPageBreak/>
              <w:t>Không thực hiện chính sách đãi ngộ</w:t>
            </w:r>
          </w:p>
        </w:tc>
        <w:tc>
          <w:tcPr>
            <w:tcW w:w="2507" w:type="dxa"/>
            <w:vAlign w:val="center"/>
          </w:tcPr>
          <w:p w14:paraId="2F37D6B0" w14:textId="19A975F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 xml:space="preserve">Tại khoản 3 Mục 3 Nghị quyết 72-NQ/TW năm 2025 quy định:  Thực hiện chính sách ưu đãi tương xứng với quan điểm nghề y là nghề đặc biệt, phải được đào tạo, sử dụng và đãi ngộ đặc biệt. Bác sĩ, bác sĩ y học dự </w:t>
            </w:r>
            <w:r w:rsidRPr="00155AC0">
              <w:rPr>
                <w:rFonts w:ascii="Times New Roman" w:hAnsi="Times New Roman"/>
                <w:color w:val="000000" w:themeColor="text1"/>
                <w:sz w:val="24"/>
                <w:szCs w:val="24"/>
              </w:rPr>
              <w:lastRenderedPageBreak/>
              <w:t xml:space="preserve">phòng, dược sĩ được xếp lương từ bậc 2 của chức danh nghề nghiệp được tuyển dụng. Thực hiện chính sách ưu đãi đặc thù, vượt trội cho đội ngũ nhân viên y tế trực tiếp làm chuyên môn tại trạm y tế cấp xã, cơ sở y tế dự phòng; nâng mức phụ cấp ưu đãi nghề lên mức tối thiểu 70% cho người thường xuyên và trực tiếp làm chuyên môn y tế tại trạm y tế cấp xã, cơ sở y tế dự phòng; 100% cho người thường xuyên và </w:t>
            </w:r>
            <w:r w:rsidRPr="00155AC0">
              <w:rPr>
                <w:rFonts w:ascii="Times New Roman" w:hAnsi="Times New Roman"/>
                <w:color w:val="000000" w:themeColor="text1"/>
                <w:sz w:val="24"/>
                <w:szCs w:val="24"/>
              </w:rPr>
              <w:lastRenderedPageBreak/>
              <w:t>trực tiếp làm chuyên môn y tế tại trạm y tế cấp xã, cơ sở y tế dự phòng ở khu vực vùng đồng bào dân tộc thiểu số và miền núi, vùng có điều kiện kinh tế - xã hội khó khăn, đặc biệt khó khăn, biên giới, biển đảo, lĩnh vực tâm thần, pháp y, pháp y tâm thần, hồi sức cấp cứu, giải phẫu bệnh và một số đối tượng đặc thù khác phù hợp với điều kiện phát triển kinh tế, xã hội. Hiện nay Bộ Y tế đang</w:t>
            </w:r>
            <w:r w:rsidR="00F528BE">
              <w:rPr>
                <w:rFonts w:ascii="Times New Roman" w:hAnsi="Times New Roman"/>
                <w:color w:val="000000" w:themeColor="text1"/>
                <w:sz w:val="24"/>
                <w:szCs w:val="24"/>
              </w:rPr>
              <w:t xml:space="preserve"> </w:t>
            </w:r>
            <w:r w:rsidRPr="00155AC0">
              <w:rPr>
                <w:rFonts w:ascii="Times New Roman" w:hAnsi="Times New Roman"/>
                <w:color w:val="000000" w:themeColor="text1"/>
                <w:sz w:val="24"/>
                <w:szCs w:val="24"/>
              </w:rPr>
              <w:t xml:space="preserve">Xây dựng Nghị định sửa đổi Nghị định </w:t>
            </w:r>
            <w:r w:rsidRPr="00155AC0">
              <w:rPr>
                <w:rFonts w:ascii="Times New Roman" w:hAnsi="Times New Roman"/>
                <w:color w:val="000000" w:themeColor="text1"/>
                <w:sz w:val="24"/>
                <w:szCs w:val="24"/>
              </w:rPr>
              <w:lastRenderedPageBreak/>
              <w:t>số </w:t>
            </w:r>
            <w:bookmarkStart w:id="0" w:name="tvpllink_xxzysynlwz_1"/>
            <w:r w:rsidRPr="00155AC0">
              <w:rPr>
                <w:rFonts w:ascii="Times New Roman" w:hAnsi="Times New Roman"/>
                <w:color w:val="000000" w:themeColor="text1"/>
                <w:sz w:val="24"/>
                <w:szCs w:val="24"/>
              </w:rPr>
              <w:fldChar w:fldCharType="begin"/>
            </w:r>
            <w:r w:rsidRPr="00155AC0">
              <w:rPr>
                <w:rFonts w:ascii="Times New Roman" w:hAnsi="Times New Roman"/>
                <w:color w:val="000000" w:themeColor="text1"/>
                <w:sz w:val="24"/>
                <w:szCs w:val="24"/>
              </w:rPr>
              <w:instrText>HYPERLINK "https://thuvienphapluat.vn/van-ban/Lao-dong-Tien-luong/Nghi-dinh-56-2011-ND-CP-che-do-phu-cap-uu-dai-theo-nghe-126149.aspx" \t "_blank"</w:instrText>
            </w:r>
            <w:r w:rsidRPr="00155AC0">
              <w:rPr>
                <w:rFonts w:ascii="Times New Roman" w:hAnsi="Times New Roman"/>
                <w:color w:val="000000" w:themeColor="text1"/>
                <w:sz w:val="24"/>
                <w:szCs w:val="24"/>
              </w:rPr>
            </w:r>
            <w:r w:rsidRPr="00155AC0">
              <w:rPr>
                <w:rFonts w:ascii="Times New Roman" w:hAnsi="Times New Roman"/>
                <w:color w:val="000000" w:themeColor="text1"/>
                <w:sz w:val="24"/>
                <w:szCs w:val="24"/>
              </w:rPr>
              <w:fldChar w:fldCharType="separate"/>
            </w:r>
            <w:r w:rsidRPr="00155AC0">
              <w:rPr>
                <w:rStyle w:val="Hyperlink"/>
                <w:rFonts w:ascii="Times New Roman" w:hAnsi="Times New Roman"/>
                <w:sz w:val="24"/>
                <w:szCs w:val="24"/>
              </w:rPr>
              <w:t>56/2011/NĐ-CP</w:t>
            </w:r>
            <w:r w:rsidRPr="00155AC0">
              <w:rPr>
                <w:rFonts w:ascii="Times New Roman" w:hAnsi="Times New Roman"/>
                <w:color w:val="000000" w:themeColor="text1"/>
                <w:sz w:val="24"/>
                <w:szCs w:val="24"/>
              </w:rPr>
              <w:fldChar w:fldCharType="end"/>
            </w:r>
            <w:bookmarkEnd w:id="0"/>
            <w:r w:rsidRPr="00155AC0">
              <w:rPr>
                <w:rFonts w:ascii="Times New Roman" w:hAnsi="Times New Roman"/>
                <w:color w:val="000000" w:themeColor="text1"/>
                <w:sz w:val="24"/>
                <w:szCs w:val="24"/>
              </w:rPr>
              <w:t> ngày 04 tháng 7 năm 2011 về phụ cấp ưu đãi theo nghề đối với công chức, viên chức công tác tại các cơ sở y tế công lập</w:t>
            </w:r>
          </w:p>
          <w:p w14:paraId="0C33EA71" w14:textId="77777777" w:rsidR="0083650B" w:rsidRPr="00155AC0" w:rsidRDefault="0083650B" w:rsidP="0083650B">
            <w:pPr>
              <w:spacing w:after="0" w:line="340" w:lineRule="exact"/>
              <w:jc w:val="both"/>
              <w:rPr>
                <w:rFonts w:ascii="Times New Roman" w:hAnsi="Times New Roman"/>
                <w:color w:val="000000" w:themeColor="text1"/>
                <w:sz w:val="24"/>
                <w:szCs w:val="24"/>
              </w:rPr>
            </w:pPr>
          </w:p>
        </w:tc>
      </w:tr>
      <w:tr w:rsidR="0083650B" w:rsidRPr="00155AC0" w14:paraId="638A174E" w14:textId="77777777" w:rsidTr="0083650B">
        <w:trPr>
          <w:tblCellSpacing w:w="15" w:type="dxa"/>
        </w:trPr>
        <w:tc>
          <w:tcPr>
            <w:tcW w:w="1735" w:type="dxa"/>
            <w:vAlign w:val="center"/>
          </w:tcPr>
          <w:p w14:paraId="5C136295" w14:textId="77777777" w:rsidR="0083650B" w:rsidRPr="00155AC0" w:rsidRDefault="0083650B" w:rsidP="0083650B">
            <w:pPr>
              <w:spacing w:after="0" w:line="340" w:lineRule="exact"/>
              <w:jc w:val="both"/>
              <w:rPr>
                <w:rFonts w:ascii="Times New Roman" w:hAnsi="Times New Roman"/>
                <w:b/>
                <w:bCs/>
                <w:color w:val="000000" w:themeColor="text1"/>
                <w:sz w:val="24"/>
                <w:szCs w:val="24"/>
              </w:rPr>
            </w:pPr>
            <w:r w:rsidRPr="00155AC0">
              <w:rPr>
                <w:rFonts w:ascii="Times New Roman" w:hAnsi="Times New Roman"/>
                <w:b/>
                <w:bCs/>
                <w:color w:val="000000" w:themeColor="text1"/>
                <w:sz w:val="24"/>
                <w:szCs w:val="24"/>
              </w:rPr>
              <w:lastRenderedPageBreak/>
              <w:t>Nguồn kinh phí thực hiện</w:t>
            </w:r>
          </w:p>
        </w:tc>
        <w:tc>
          <w:tcPr>
            <w:tcW w:w="3147" w:type="dxa"/>
            <w:vAlign w:val="center"/>
          </w:tcPr>
          <w:p w14:paraId="6EB9C664"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Từ ngân sách địa phương</w:t>
            </w:r>
          </w:p>
        </w:tc>
        <w:tc>
          <w:tcPr>
            <w:tcW w:w="3372" w:type="dxa"/>
            <w:vAlign w:val="center"/>
          </w:tcPr>
          <w:p w14:paraId="67FCE97B"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t>Bố trí ngân sách địa phương đảm bảo theo phân cấp ngân sách hiện hành.</w:t>
            </w:r>
          </w:p>
        </w:tc>
        <w:tc>
          <w:tcPr>
            <w:tcW w:w="3655" w:type="dxa"/>
            <w:vAlign w:val="center"/>
          </w:tcPr>
          <w:p w14:paraId="6C95F6F6" w14:textId="77777777" w:rsidR="0083650B" w:rsidRPr="00155AC0" w:rsidRDefault="0083650B" w:rsidP="0083650B">
            <w:pPr>
              <w:pStyle w:val="NormalWeb"/>
              <w:shd w:val="clear" w:color="auto" w:fill="FFFFFF"/>
              <w:spacing w:before="0" w:beforeAutospacing="0" w:after="0" w:afterAutospacing="0" w:line="340" w:lineRule="exact"/>
              <w:jc w:val="both"/>
              <w:rPr>
                <w:color w:val="000000" w:themeColor="text1"/>
              </w:rPr>
            </w:pPr>
            <w:r w:rsidRPr="00155AC0">
              <w:rPr>
                <w:bCs/>
              </w:rPr>
              <w:t>Kinh phí thực hiện được trích từ nguồn ngân sách của thành phố và chuyển cho các cơ quan, đơn vị sử dụng lao động để chi trả trực tiếp cho các đối tượng được hưởng chính sách hỗ trợ.</w:t>
            </w:r>
          </w:p>
        </w:tc>
        <w:tc>
          <w:tcPr>
            <w:tcW w:w="2507" w:type="dxa"/>
            <w:vAlign w:val="center"/>
          </w:tcPr>
          <w:p w14:paraId="50302F0E"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sz w:val="24"/>
                <w:szCs w:val="24"/>
              </w:rPr>
              <w:t xml:space="preserve">Dự thảo kế thừa nội dung tại </w:t>
            </w:r>
            <w:r w:rsidRPr="00155AC0">
              <w:rPr>
                <w:rFonts w:ascii="Times New Roman" w:hAnsi="Times New Roman"/>
                <w:color w:val="000000" w:themeColor="text1"/>
                <w:sz w:val="24"/>
                <w:szCs w:val="24"/>
              </w:rPr>
              <w:t>Nghị quyết số 10/2023/NQ-HĐND ngày 08/12/2023</w:t>
            </w:r>
          </w:p>
        </w:tc>
      </w:tr>
      <w:tr w:rsidR="0083650B" w:rsidRPr="00155AC0" w14:paraId="648E1B8E" w14:textId="77777777" w:rsidTr="0083650B">
        <w:trPr>
          <w:tblCellSpacing w:w="15" w:type="dxa"/>
        </w:trPr>
        <w:tc>
          <w:tcPr>
            <w:tcW w:w="1735" w:type="dxa"/>
            <w:vAlign w:val="center"/>
          </w:tcPr>
          <w:p w14:paraId="43AD08C4" w14:textId="77777777" w:rsidR="0083650B" w:rsidRPr="00155AC0" w:rsidRDefault="0083650B" w:rsidP="0083650B">
            <w:pPr>
              <w:spacing w:after="0" w:line="340" w:lineRule="exact"/>
              <w:jc w:val="both"/>
              <w:rPr>
                <w:rFonts w:ascii="Times New Roman" w:hAnsi="Times New Roman"/>
                <w:b/>
                <w:bCs/>
                <w:color w:val="000000" w:themeColor="text1"/>
                <w:sz w:val="24"/>
                <w:szCs w:val="24"/>
              </w:rPr>
            </w:pPr>
            <w:r w:rsidRPr="00155AC0">
              <w:rPr>
                <w:rFonts w:ascii="Times New Roman" w:hAnsi="Times New Roman"/>
                <w:b/>
                <w:bCs/>
                <w:color w:val="000000" w:themeColor="text1"/>
                <w:sz w:val="24"/>
                <w:szCs w:val="24"/>
              </w:rPr>
              <w:t>Tổ chức thực hiện</w:t>
            </w:r>
          </w:p>
        </w:tc>
        <w:tc>
          <w:tcPr>
            <w:tcW w:w="3147" w:type="dxa"/>
            <w:vAlign w:val="center"/>
          </w:tcPr>
          <w:p w14:paraId="60362397" w14:textId="77777777" w:rsidR="0083650B" w:rsidRPr="00F51A95"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lang w:val="pl-PL"/>
              </w:rPr>
              <w:t xml:space="preserve">1. </w:t>
            </w:r>
            <w:r w:rsidRPr="00F51A95">
              <w:rPr>
                <w:rFonts w:ascii="Times New Roman" w:hAnsi="Times New Roman"/>
                <w:color w:val="000000" w:themeColor="text1"/>
                <w:sz w:val="24"/>
                <w:szCs w:val="24"/>
                <w:lang w:val="pl-PL"/>
              </w:rPr>
              <w:t>Giao Ủy ban nhân dân tỉnh chỉ đạo thực hiện Nghị quyết này.</w:t>
            </w:r>
          </w:p>
          <w:p w14:paraId="18003046" w14:textId="77777777" w:rsidR="0083650B" w:rsidRPr="00F51A95" w:rsidRDefault="0083650B" w:rsidP="0083650B">
            <w:pPr>
              <w:spacing w:after="0" w:line="340" w:lineRule="exact"/>
              <w:jc w:val="both"/>
              <w:rPr>
                <w:rFonts w:ascii="Times New Roman" w:hAnsi="Times New Roman"/>
                <w:color w:val="000000" w:themeColor="text1"/>
                <w:sz w:val="24"/>
                <w:szCs w:val="24"/>
              </w:rPr>
            </w:pPr>
            <w:r w:rsidRPr="00F51A95">
              <w:rPr>
                <w:rFonts w:ascii="Times New Roman" w:hAnsi="Times New Roman"/>
                <w:color w:val="000000" w:themeColor="text1"/>
                <w:sz w:val="24"/>
                <w:szCs w:val="24"/>
                <w:lang w:val="pl-PL"/>
              </w:rPr>
              <w:t xml:space="preserve">2. Thường trực Hội đồng nhân dân tỉnh, các Ban của Hội đồng </w:t>
            </w:r>
            <w:r w:rsidRPr="00F51A95">
              <w:rPr>
                <w:rFonts w:ascii="Times New Roman" w:hAnsi="Times New Roman"/>
                <w:color w:val="000000" w:themeColor="text1"/>
                <w:sz w:val="24"/>
                <w:szCs w:val="24"/>
                <w:lang w:val="pl-PL"/>
              </w:rPr>
              <w:lastRenderedPageBreak/>
              <w:t>nhân dân tỉnh, các Tổ đại biểu và các đại biểu Hội đồng nhân dân tỉnh giám sát việc thực hiện Nghị quyết.</w:t>
            </w:r>
          </w:p>
          <w:p w14:paraId="5A48ADCB" w14:textId="77777777" w:rsidR="0083650B" w:rsidRPr="00155AC0" w:rsidRDefault="0083650B" w:rsidP="0083650B">
            <w:pPr>
              <w:spacing w:after="0" w:line="340" w:lineRule="exact"/>
              <w:jc w:val="both"/>
              <w:rPr>
                <w:rFonts w:ascii="Times New Roman" w:hAnsi="Times New Roman"/>
                <w:color w:val="000000" w:themeColor="text1"/>
                <w:sz w:val="24"/>
                <w:szCs w:val="24"/>
              </w:rPr>
            </w:pPr>
          </w:p>
        </w:tc>
        <w:tc>
          <w:tcPr>
            <w:tcW w:w="3372" w:type="dxa"/>
            <w:vAlign w:val="center"/>
          </w:tcPr>
          <w:p w14:paraId="31401FB6" w14:textId="77777777" w:rsidR="0083650B" w:rsidRPr="00F51A95" w:rsidRDefault="0083650B" w:rsidP="0083650B">
            <w:pPr>
              <w:spacing w:after="0" w:line="340" w:lineRule="exact"/>
              <w:jc w:val="both"/>
              <w:rPr>
                <w:rFonts w:ascii="Times New Roman" w:hAnsi="Times New Roman"/>
                <w:color w:val="000000" w:themeColor="text1"/>
                <w:sz w:val="24"/>
                <w:szCs w:val="24"/>
              </w:rPr>
            </w:pPr>
            <w:r w:rsidRPr="00F51A95">
              <w:rPr>
                <w:rFonts w:ascii="Times New Roman" w:hAnsi="Times New Roman"/>
                <w:color w:val="000000" w:themeColor="text1"/>
                <w:sz w:val="24"/>
                <w:szCs w:val="24"/>
              </w:rPr>
              <w:lastRenderedPageBreak/>
              <w:t xml:space="preserve">1. Giao Ủy ban nhân dân thành phố chỉ đạo, tổ chức triển khai thực hiện Nghị quyết theo đúng các quy định của pháp luật; bảo đảm tiết </w:t>
            </w:r>
            <w:r w:rsidRPr="00F51A95">
              <w:rPr>
                <w:rFonts w:ascii="Times New Roman" w:hAnsi="Times New Roman"/>
                <w:color w:val="000000" w:themeColor="text1"/>
                <w:sz w:val="24"/>
                <w:szCs w:val="24"/>
              </w:rPr>
              <w:lastRenderedPageBreak/>
              <w:t>kiệm, hiệu quả, không thất thoát ngân sách nhà nước.</w:t>
            </w:r>
          </w:p>
          <w:p w14:paraId="040D503A" w14:textId="77777777" w:rsidR="0083650B" w:rsidRPr="00F51A95" w:rsidRDefault="0083650B" w:rsidP="0083650B">
            <w:pPr>
              <w:spacing w:after="0" w:line="340" w:lineRule="exact"/>
              <w:jc w:val="both"/>
              <w:rPr>
                <w:rFonts w:ascii="Times New Roman" w:hAnsi="Times New Roman"/>
                <w:color w:val="000000" w:themeColor="text1"/>
                <w:sz w:val="24"/>
                <w:szCs w:val="24"/>
              </w:rPr>
            </w:pPr>
            <w:r w:rsidRPr="00F51A95">
              <w:rPr>
                <w:rFonts w:ascii="Times New Roman" w:hAnsi="Times New Roman"/>
                <w:color w:val="000000" w:themeColor="text1"/>
                <w:sz w:val="24"/>
                <w:szCs w:val="24"/>
              </w:rP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14:paraId="0DCB8303" w14:textId="77777777" w:rsidR="0083650B" w:rsidRPr="00155AC0" w:rsidRDefault="0083650B" w:rsidP="0083650B">
            <w:pPr>
              <w:spacing w:after="0" w:line="340" w:lineRule="exact"/>
              <w:jc w:val="both"/>
              <w:rPr>
                <w:rFonts w:ascii="Times New Roman" w:hAnsi="Times New Roman"/>
                <w:color w:val="000000" w:themeColor="text1"/>
                <w:sz w:val="24"/>
                <w:szCs w:val="24"/>
              </w:rPr>
            </w:pPr>
          </w:p>
        </w:tc>
        <w:tc>
          <w:tcPr>
            <w:tcW w:w="3655" w:type="dxa"/>
            <w:vAlign w:val="center"/>
          </w:tcPr>
          <w:p w14:paraId="536DB792" w14:textId="77777777" w:rsidR="0083650B" w:rsidRPr="00155AC0" w:rsidRDefault="0083650B" w:rsidP="0083650B">
            <w:pPr>
              <w:spacing w:after="0" w:line="340" w:lineRule="exact"/>
              <w:ind w:firstLine="720"/>
              <w:jc w:val="both"/>
              <w:rPr>
                <w:rFonts w:ascii="Times New Roman" w:eastAsia="Times New Roman" w:hAnsi="Times New Roman"/>
                <w:color w:val="000000" w:themeColor="text1"/>
                <w:sz w:val="24"/>
                <w:szCs w:val="24"/>
                <w:lang w:val="pl-PL"/>
              </w:rPr>
            </w:pPr>
            <w:r w:rsidRPr="00155AC0">
              <w:rPr>
                <w:rFonts w:ascii="Times New Roman" w:eastAsia="Times New Roman" w:hAnsi="Times New Roman"/>
                <w:color w:val="000000" w:themeColor="text1"/>
                <w:sz w:val="24"/>
                <w:szCs w:val="24"/>
                <w:lang w:val="pl-PL"/>
              </w:rPr>
              <w:lastRenderedPageBreak/>
              <w:t>1.Giao Ủy ban nhân dân thành phố triển khai thực hiện Nghị quyết này.</w:t>
            </w:r>
          </w:p>
          <w:p w14:paraId="33283FB2" w14:textId="77777777" w:rsidR="0083650B" w:rsidRPr="00155AC0" w:rsidRDefault="0083650B" w:rsidP="0083650B">
            <w:pPr>
              <w:spacing w:after="0" w:line="340" w:lineRule="exact"/>
              <w:ind w:firstLine="720"/>
              <w:jc w:val="both"/>
              <w:rPr>
                <w:rFonts w:ascii="Times New Roman" w:eastAsia="Times New Roman" w:hAnsi="Times New Roman"/>
                <w:color w:val="000000" w:themeColor="text1"/>
                <w:sz w:val="24"/>
                <w:szCs w:val="24"/>
              </w:rPr>
            </w:pPr>
            <w:r w:rsidRPr="00155AC0">
              <w:rPr>
                <w:rFonts w:ascii="Times New Roman" w:eastAsia="Times New Roman" w:hAnsi="Times New Roman"/>
                <w:color w:val="000000" w:themeColor="text1"/>
                <w:sz w:val="24"/>
                <w:szCs w:val="24"/>
                <w:lang w:val="pl-PL"/>
              </w:rPr>
              <w:lastRenderedPageBreak/>
              <w:t>2. Thường trực Hội đồng nhân dân thành phố, các Ban của Hội đồng nhân dân thành phố, các Tổ đại biểu và các đại biểu Hội đồng nhân dân thành phố giám sát việc thực hiện Nghị quyết.</w:t>
            </w:r>
          </w:p>
          <w:p w14:paraId="2A205978" w14:textId="77777777" w:rsidR="0083650B" w:rsidRPr="00155AC0" w:rsidRDefault="0083650B" w:rsidP="0083650B">
            <w:pPr>
              <w:pStyle w:val="NormalWeb"/>
              <w:shd w:val="clear" w:color="auto" w:fill="FFFFFF"/>
              <w:spacing w:before="0" w:beforeAutospacing="0" w:after="0" w:afterAutospacing="0" w:line="340" w:lineRule="exact"/>
              <w:jc w:val="both"/>
              <w:rPr>
                <w:color w:val="000000" w:themeColor="text1"/>
              </w:rPr>
            </w:pPr>
          </w:p>
        </w:tc>
        <w:tc>
          <w:tcPr>
            <w:tcW w:w="2507" w:type="dxa"/>
            <w:vAlign w:val="center"/>
          </w:tcPr>
          <w:p w14:paraId="36152736"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sz w:val="24"/>
                <w:szCs w:val="24"/>
              </w:rPr>
              <w:lastRenderedPageBreak/>
              <w:t xml:space="preserve">Dự thảo kế thừa nội dung tại </w:t>
            </w:r>
            <w:r w:rsidRPr="00155AC0">
              <w:rPr>
                <w:rFonts w:ascii="Times New Roman" w:hAnsi="Times New Roman"/>
                <w:color w:val="000000" w:themeColor="text1"/>
                <w:sz w:val="24"/>
                <w:szCs w:val="24"/>
              </w:rPr>
              <w:t>Nghị quyết số 10/2023/NQ-HĐND ngày 08/12/2023</w:t>
            </w:r>
          </w:p>
        </w:tc>
      </w:tr>
      <w:tr w:rsidR="0083650B" w:rsidRPr="00155AC0" w14:paraId="7EC27C4D" w14:textId="77777777" w:rsidTr="0083650B">
        <w:trPr>
          <w:tblCellSpacing w:w="15" w:type="dxa"/>
        </w:trPr>
        <w:tc>
          <w:tcPr>
            <w:tcW w:w="1735" w:type="dxa"/>
            <w:vAlign w:val="center"/>
          </w:tcPr>
          <w:p w14:paraId="3AC407BA" w14:textId="77777777" w:rsidR="0083650B" w:rsidRPr="00155AC0" w:rsidRDefault="0083650B" w:rsidP="0083650B">
            <w:pPr>
              <w:spacing w:after="0" w:line="340" w:lineRule="exact"/>
              <w:jc w:val="both"/>
              <w:rPr>
                <w:rFonts w:ascii="Times New Roman" w:hAnsi="Times New Roman"/>
                <w:b/>
                <w:bCs/>
                <w:color w:val="000000" w:themeColor="text1"/>
                <w:sz w:val="24"/>
                <w:szCs w:val="24"/>
              </w:rPr>
            </w:pPr>
            <w:r w:rsidRPr="00155AC0">
              <w:rPr>
                <w:rFonts w:ascii="Times New Roman" w:hAnsi="Times New Roman"/>
                <w:b/>
                <w:bCs/>
                <w:color w:val="000000" w:themeColor="text1"/>
                <w:sz w:val="24"/>
                <w:szCs w:val="24"/>
              </w:rPr>
              <w:lastRenderedPageBreak/>
              <w:t>Điều khoản kết thúc/chuyển tiếp</w:t>
            </w:r>
          </w:p>
        </w:tc>
        <w:tc>
          <w:tcPr>
            <w:tcW w:w="3147" w:type="dxa"/>
            <w:vAlign w:val="center"/>
          </w:tcPr>
          <w:p w14:paraId="0D694F0D" w14:textId="77777777" w:rsidR="0083650B" w:rsidRPr="00F51A95" w:rsidRDefault="0083650B" w:rsidP="0083650B">
            <w:pPr>
              <w:spacing w:after="0" w:line="340" w:lineRule="exact"/>
              <w:jc w:val="both"/>
              <w:rPr>
                <w:rFonts w:ascii="Times New Roman" w:hAnsi="Times New Roman"/>
                <w:color w:val="000000" w:themeColor="text1"/>
                <w:sz w:val="24"/>
                <w:szCs w:val="24"/>
              </w:rPr>
            </w:pPr>
            <w:r w:rsidRPr="00F51A95">
              <w:rPr>
                <w:rFonts w:ascii="Times New Roman" w:hAnsi="Times New Roman"/>
                <w:color w:val="000000" w:themeColor="text1"/>
                <w:sz w:val="24"/>
                <w:szCs w:val="24"/>
              </w:rPr>
              <w:t xml:space="preserve">1. Bãi bỏ các chính sách về thu hút, hỗ trợ đào tạo sau đại học đối với đối tượng là Tiến sĩ chuyên ngành Y, Dược; Bác sĩ chuyên khoa II, Dược sĩ chuyên khoa II, Bác sĩ nội trú theo quy định tại Điều 1, Điều 2, Điều 3, </w:t>
            </w:r>
            <w:r w:rsidRPr="00F51A95">
              <w:rPr>
                <w:rFonts w:ascii="Times New Roman" w:hAnsi="Times New Roman"/>
                <w:color w:val="000000" w:themeColor="text1"/>
                <w:sz w:val="24"/>
                <w:szCs w:val="24"/>
              </w:rPr>
              <w:lastRenderedPageBreak/>
              <w:t>Điều 4 Nghị quyết số </w:t>
            </w:r>
            <w:hyperlink r:id="rId8" w:tgtFrame="_blank" w:tooltip="08/2019/NQ-HĐND" w:history="1">
              <w:r w:rsidRPr="00F51A95">
                <w:rPr>
                  <w:rStyle w:val="Hyperlink"/>
                  <w:rFonts w:ascii="Times New Roman" w:hAnsi="Times New Roman"/>
                  <w:sz w:val="24"/>
                  <w:szCs w:val="24"/>
                </w:rPr>
                <w:t>08/2019/NQ-HĐND</w:t>
              </w:r>
            </w:hyperlink>
            <w:r w:rsidRPr="00F51A95">
              <w:rPr>
                <w:rFonts w:ascii="Times New Roman" w:hAnsi="Times New Roman"/>
                <w:color w:val="000000" w:themeColor="text1"/>
                <w:sz w:val="24"/>
                <w:szCs w:val="24"/>
              </w:rPr>
              <w:t> ngày 11 tháng 7 năm 2019 của Hội đồng nhân dân tỉnh Quy định chính sách thu hút nguồn nhân lực chất lượng cao và hỗ trợ đi đào tạo sau đại học, thưởng phong học hàm, tặng danh hiệu đối với cán bộ, công chức, viên chức trên địa bàn tỉnh </w:t>
            </w:r>
            <w:r w:rsidRPr="00F51A95">
              <w:rPr>
                <w:rFonts w:ascii="Times New Roman" w:hAnsi="Times New Roman"/>
                <w:i/>
                <w:iCs/>
                <w:color w:val="000000" w:themeColor="text1"/>
                <w:sz w:val="24"/>
                <w:szCs w:val="24"/>
              </w:rPr>
              <w:t>(sau đây viết tắt là Nghị quyết số 08/2019/NQ-HĐND)</w:t>
            </w:r>
            <w:r w:rsidRPr="00F51A95">
              <w:rPr>
                <w:rFonts w:ascii="Times New Roman" w:hAnsi="Times New Roman"/>
                <w:color w:val="000000" w:themeColor="text1"/>
                <w:sz w:val="24"/>
                <w:szCs w:val="24"/>
              </w:rPr>
              <w:t> kể từ ngày Nghị quyết này có hiệu lực. Riêng đối với trường hợp hoàn thành chương trình đào tạo sau đại học theo quy định tại Nghị quyết số 08/2019/NQ-HĐND</w:t>
            </w:r>
            <w:r w:rsidRPr="00F51A95">
              <w:rPr>
                <w:rFonts w:ascii="Times New Roman" w:hAnsi="Times New Roman"/>
                <w:i/>
                <w:iCs/>
                <w:color w:val="000000" w:themeColor="text1"/>
                <w:sz w:val="24"/>
                <w:szCs w:val="24"/>
              </w:rPr>
              <w:t> </w:t>
            </w:r>
            <w:r w:rsidRPr="00F51A95">
              <w:rPr>
                <w:rFonts w:ascii="Times New Roman" w:hAnsi="Times New Roman"/>
                <w:color w:val="000000" w:themeColor="text1"/>
                <w:sz w:val="24"/>
                <w:szCs w:val="24"/>
              </w:rPr>
              <w:t xml:space="preserve">đang trong </w:t>
            </w:r>
            <w:r w:rsidRPr="00F51A95">
              <w:rPr>
                <w:rFonts w:ascii="Times New Roman" w:hAnsi="Times New Roman"/>
                <w:color w:val="000000" w:themeColor="text1"/>
                <w:sz w:val="24"/>
                <w:szCs w:val="24"/>
              </w:rPr>
              <w:lastRenderedPageBreak/>
              <w:t>thời gian chờ nhận bằng tốt nghiệp trước ngày Nghị quyết này có hiệu lực thì tiếp tục được hưởng chính sách theo quy định tại Nghị quyết số </w:t>
            </w:r>
            <w:hyperlink r:id="rId9" w:tgtFrame="_blank" w:tooltip="08/2019/NQ-HĐND" w:history="1">
              <w:r w:rsidRPr="00F51A95">
                <w:rPr>
                  <w:rStyle w:val="Hyperlink"/>
                  <w:rFonts w:ascii="Times New Roman" w:hAnsi="Times New Roman"/>
                  <w:sz w:val="24"/>
                  <w:szCs w:val="24"/>
                </w:rPr>
                <w:t>08/2019/NQ-HĐND</w:t>
              </w:r>
            </w:hyperlink>
            <w:r w:rsidRPr="00F51A95">
              <w:rPr>
                <w:rFonts w:ascii="Times New Roman" w:hAnsi="Times New Roman"/>
                <w:color w:val="000000" w:themeColor="text1"/>
                <w:sz w:val="24"/>
                <w:szCs w:val="24"/>
              </w:rPr>
              <w:t> .</w:t>
            </w:r>
          </w:p>
          <w:p w14:paraId="576284CA" w14:textId="43D80AED" w:rsidR="0083650B" w:rsidRPr="00155AC0" w:rsidRDefault="0083650B" w:rsidP="0083650B">
            <w:pPr>
              <w:spacing w:after="0" w:line="340" w:lineRule="exact"/>
              <w:jc w:val="both"/>
              <w:rPr>
                <w:rFonts w:ascii="Times New Roman" w:hAnsi="Times New Roman"/>
                <w:color w:val="000000" w:themeColor="text1"/>
                <w:sz w:val="24"/>
                <w:szCs w:val="24"/>
              </w:rPr>
            </w:pPr>
            <w:r w:rsidRPr="00F51A95">
              <w:rPr>
                <w:rFonts w:ascii="Times New Roman" w:hAnsi="Times New Roman"/>
                <w:color w:val="000000" w:themeColor="text1"/>
                <w:sz w:val="24"/>
                <w:szCs w:val="24"/>
              </w:rPr>
              <w:t>2. Bãi bỏ Nghị quyết số </w:t>
            </w:r>
            <w:hyperlink r:id="rId10" w:tgtFrame="_blank" w:tooltip="25/2011/NQ-HĐND" w:history="1">
              <w:r w:rsidRPr="00F51A95">
                <w:rPr>
                  <w:rStyle w:val="Hyperlink"/>
                  <w:rFonts w:ascii="Times New Roman" w:hAnsi="Times New Roman"/>
                  <w:sz w:val="24"/>
                  <w:szCs w:val="24"/>
                </w:rPr>
                <w:t>25/2011/NQ-HĐND</w:t>
              </w:r>
            </w:hyperlink>
            <w:r w:rsidRPr="00F51A95">
              <w:rPr>
                <w:rFonts w:ascii="Times New Roman" w:hAnsi="Times New Roman"/>
                <w:color w:val="000000" w:themeColor="text1"/>
                <w:sz w:val="24"/>
                <w:szCs w:val="24"/>
              </w:rPr>
              <w:t> ngày 09 tháng 12 năm 2011 của Hội đồng nhân dân tỉnh Hải Dương về việc Quy định xét tuyển đi đào tạo theo địa chỉ, hỗ trợ đào tạo và thu hút bác sĩ, dược sĩ đại học về công tác tại cơ sở y tế tuyến huyện và tuyến xã thuộc tỉnh kể từ ngày Nghị quyết này có hiệu lực.</w:t>
            </w:r>
          </w:p>
        </w:tc>
        <w:tc>
          <w:tcPr>
            <w:tcW w:w="3372" w:type="dxa"/>
            <w:vAlign w:val="center"/>
          </w:tcPr>
          <w:p w14:paraId="798D1671" w14:textId="77777777" w:rsidR="0083650B" w:rsidRPr="00155AC0" w:rsidRDefault="0083650B" w:rsidP="0083650B">
            <w:pPr>
              <w:spacing w:after="0" w:line="340" w:lineRule="exact"/>
              <w:jc w:val="both"/>
              <w:rPr>
                <w:rFonts w:ascii="Times New Roman" w:hAnsi="Times New Roman"/>
                <w:color w:val="000000" w:themeColor="text1"/>
                <w:sz w:val="24"/>
                <w:szCs w:val="24"/>
              </w:rPr>
            </w:pPr>
            <w:r w:rsidRPr="00155AC0">
              <w:rPr>
                <w:rFonts w:ascii="Times New Roman" w:hAnsi="Times New Roman"/>
                <w:color w:val="000000" w:themeColor="text1"/>
                <w:sz w:val="24"/>
                <w:szCs w:val="24"/>
              </w:rPr>
              <w:lastRenderedPageBreak/>
              <w:t>Chính sách dừng khi cơ sở nhóm 3-4 nâng hạng nhóm 1-2 hoặc hết giai đoạn 2024-2030</w:t>
            </w:r>
          </w:p>
        </w:tc>
        <w:tc>
          <w:tcPr>
            <w:tcW w:w="3655" w:type="dxa"/>
            <w:vAlign w:val="center"/>
          </w:tcPr>
          <w:p w14:paraId="34A2DDD2" w14:textId="77777777" w:rsidR="0083650B" w:rsidRPr="00155AC0" w:rsidRDefault="0083650B" w:rsidP="0083650B">
            <w:pPr>
              <w:pStyle w:val="NormalWeb"/>
              <w:shd w:val="clear" w:color="auto" w:fill="FFFFFF"/>
              <w:spacing w:before="0" w:beforeAutospacing="0" w:after="0" w:afterAutospacing="0" w:line="340" w:lineRule="exact"/>
              <w:jc w:val="both"/>
              <w:rPr>
                <w:color w:val="000000" w:themeColor="text1"/>
              </w:rPr>
            </w:pPr>
            <w:r w:rsidRPr="00155AC0">
              <w:rPr>
                <w:color w:val="000000" w:themeColor="text1"/>
              </w:rPr>
              <w:t>Nghị quyết số 10/2023/NQ-HĐND ngày 08 tháng 12 năm 2023 của Hội đồng nhân dân thành phố Hải Phòng quy định chính sách đặc thù về hỗ trợ đào tạo, đãi ngộ nhân lực ngành Y tế thành phố Hải Phòng giai đoạn 2024-2030; Nghị quyết số 39/2024/NQ-</w:t>
            </w:r>
            <w:r w:rsidRPr="00155AC0">
              <w:rPr>
                <w:color w:val="000000" w:themeColor="text1"/>
              </w:rPr>
              <w:t>HĐND ngày 11 tháng 12 năm 2024 của Hội đồng nhân dân tỉnh Hải Dương ban hành quy định chính sách hỗ trợ đào tạo, thu hút và đãi ngộ đối với nguồn nhân lực y tế tại các cơ quan, đơn vị sự nghiệp công lập thuộc phạm vi quản lý của tỉnh Hải Dương, giai đoạn 2025-2030 và có điều khoản chuyển tiếp</w:t>
            </w:r>
          </w:p>
        </w:tc>
        <w:tc>
          <w:tcPr>
            <w:tcW w:w="2507" w:type="dxa"/>
            <w:vAlign w:val="center"/>
          </w:tcPr>
          <w:p w14:paraId="67248300" w14:textId="77777777" w:rsidR="0083650B" w:rsidRPr="00155AC0" w:rsidRDefault="0083650B" w:rsidP="0083650B">
            <w:pPr>
              <w:spacing w:after="0" w:line="340" w:lineRule="exact"/>
              <w:jc w:val="both"/>
              <w:rPr>
                <w:rFonts w:ascii="Times New Roman" w:hAnsi="Times New Roman"/>
                <w:color w:val="000000" w:themeColor="text1"/>
                <w:sz w:val="24"/>
                <w:szCs w:val="24"/>
              </w:rPr>
            </w:pPr>
          </w:p>
        </w:tc>
      </w:tr>
    </w:tbl>
    <w:p w14:paraId="1C952337" w14:textId="77777777" w:rsidR="00C94A0D" w:rsidRPr="00F63A62" w:rsidRDefault="00C94A0D" w:rsidP="00AE055B">
      <w:pPr>
        <w:spacing w:after="0" w:line="360" w:lineRule="exact"/>
        <w:jc w:val="center"/>
        <w:rPr>
          <w:rFonts w:ascii="Times New Roman" w:hAnsi="Times New Roman"/>
          <w:sz w:val="28"/>
          <w:szCs w:val="28"/>
        </w:rPr>
      </w:pPr>
    </w:p>
    <w:sectPr w:rsidR="00C94A0D" w:rsidRPr="00F63A62" w:rsidSect="0083650B">
      <w:headerReference w:type="default" r:id="rId11"/>
      <w:pgSz w:w="16840" w:h="11907" w:orient="landscape" w:code="9"/>
      <w:pgMar w:top="85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B82E" w14:textId="77777777" w:rsidR="003E28F0" w:rsidRDefault="003E28F0" w:rsidP="00A15798">
      <w:pPr>
        <w:spacing w:after="0" w:line="240" w:lineRule="auto"/>
      </w:pPr>
      <w:r>
        <w:separator/>
      </w:r>
    </w:p>
  </w:endnote>
  <w:endnote w:type="continuationSeparator" w:id="0">
    <w:p w14:paraId="7F2F71D0" w14:textId="77777777" w:rsidR="003E28F0" w:rsidRDefault="003E28F0" w:rsidP="00A1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8DC6" w14:textId="77777777" w:rsidR="003E28F0" w:rsidRDefault="003E28F0" w:rsidP="00A15798">
      <w:pPr>
        <w:spacing w:after="0" w:line="240" w:lineRule="auto"/>
      </w:pPr>
      <w:r>
        <w:separator/>
      </w:r>
    </w:p>
  </w:footnote>
  <w:footnote w:type="continuationSeparator" w:id="0">
    <w:p w14:paraId="482FA09A" w14:textId="77777777" w:rsidR="003E28F0" w:rsidRDefault="003E28F0" w:rsidP="00A1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41800"/>
      <w:docPartObj>
        <w:docPartGallery w:val="Page Numbers (Top of Page)"/>
        <w:docPartUnique/>
      </w:docPartObj>
    </w:sdtPr>
    <w:sdtEndPr>
      <w:rPr>
        <w:rFonts w:ascii="Times New Roman" w:hAnsi="Times New Roman"/>
        <w:noProof/>
        <w:sz w:val="28"/>
        <w:szCs w:val="28"/>
      </w:rPr>
    </w:sdtEndPr>
    <w:sdtContent>
      <w:p w14:paraId="6B2D910E" w14:textId="58169BE0" w:rsidR="00A15798" w:rsidRPr="00EA6672" w:rsidRDefault="00A15798">
        <w:pPr>
          <w:pStyle w:val="Header"/>
          <w:jc w:val="center"/>
          <w:rPr>
            <w:rFonts w:ascii="Times New Roman" w:hAnsi="Times New Roman"/>
            <w:sz w:val="28"/>
            <w:szCs w:val="28"/>
          </w:rPr>
        </w:pPr>
        <w:r w:rsidRPr="00EA6672">
          <w:rPr>
            <w:rFonts w:ascii="Times New Roman" w:hAnsi="Times New Roman"/>
            <w:sz w:val="28"/>
            <w:szCs w:val="28"/>
          </w:rPr>
          <w:fldChar w:fldCharType="begin"/>
        </w:r>
        <w:r w:rsidRPr="00EA6672">
          <w:rPr>
            <w:rFonts w:ascii="Times New Roman" w:hAnsi="Times New Roman"/>
            <w:sz w:val="28"/>
            <w:szCs w:val="28"/>
          </w:rPr>
          <w:instrText xml:space="preserve"> PAGE   \* MERGEFORMAT </w:instrText>
        </w:r>
        <w:r w:rsidRPr="00EA6672">
          <w:rPr>
            <w:rFonts w:ascii="Times New Roman" w:hAnsi="Times New Roman"/>
            <w:sz w:val="28"/>
            <w:szCs w:val="28"/>
          </w:rPr>
          <w:fldChar w:fldCharType="separate"/>
        </w:r>
        <w:r w:rsidRPr="00EA6672">
          <w:rPr>
            <w:rFonts w:ascii="Times New Roman" w:hAnsi="Times New Roman"/>
            <w:noProof/>
            <w:sz w:val="28"/>
            <w:szCs w:val="28"/>
          </w:rPr>
          <w:t>2</w:t>
        </w:r>
        <w:r w:rsidRPr="00EA6672">
          <w:rPr>
            <w:rFonts w:ascii="Times New Roman" w:hAnsi="Times New Roman"/>
            <w:noProof/>
            <w:sz w:val="28"/>
            <w:szCs w:val="28"/>
          </w:rPr>
          <w:fldChar w:fldCharType="end"/>
        </w:r>
      </w:p>
    </w:sdtContent>
  </w:sdt>
  <w:p w14:paraId="372834AF" w14:textId="77777777" w:rsidR="00A15798" w:rsidRDefault="00A15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51C"/>
    <w:multiLevelType w:val="hybridMultilevel"/>
    <w:tmpl w:val="D396D064"/>
    <w:lvl w:ilvl="0" w:tplc="DAEE69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7C1048"/>
    <w:multiLevelType w:val="hybridMultilevel"/>
    <w:tmpl w:val="7ADCAC40"/>
    <w:lvl w:ilvl="0" w:tplc="B6961F26">
      <w:start w:val="1"/>
      <w:numFmt w:val="upperRoman"/>
      <w:lvlText w:val="%1."/>
      <w:lvlJc w:val="left"/>
      <w:pPr>
        <w:ind w:left="1734" w:hanging="72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 w15:restartNumberingAfterBreak="0">
    <w:nsid w:val="1FCC7D98"/>
    <w:multiLevelType w:val="hybridMultilevel"/>
    <w:tmpl w:val="34D4E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63486"/>
    <w:multiLevelType w:val="hybridMultilevel"/>
    <w:tmpl w:val="DC0A22F4"/>
    <w:lvl w:ilvl="0" w:tplc="85BE4E7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40A8E"/>
    <w:multiLevelType w:val="hybridMultilevel"/>
    <w:tmpl w:val="D25CCE5A"/>
    <w:lvl w:ilvl="0" w:tplc="C95A2BC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 w15:restartNumberingAfterBreak="0">
    <w:nsid w:val="43F96547"/>
    <w:multiLevelType w:val="hybridMultilevel"/>
    <w:tmpl w:val="94422640"/>
    <w:lvl w:ilvl="0" w:tplc="096007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525BB"/>
    <w:multiLevelType w:val="hybridMultilevel"/>
    <w:tmpl w:val="4518167C"/>
    <w:lvl w:ilvl="0" w:tplc="55C27DB6">
      <w:start w:val="1"/>
      <w:numFmt w:val="upperRoman"/>
      <w:lvlText w:val="%1."/>
      <w:lvlJc w:val="left"/>
      <w:pPr>
        <w:ind w:left="2454" w:hanging="72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7" w15:restartNumberingAfterBreak="0">
    <w:nsid w:val="49602953"/>
    <w:multiLevelType w:val="hybridMultilevel"/>
    <w:tmpl w:val="8C60AED4"/>
    <w:lvl w:ilvl="0" w:tplc="A4480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FA666DE"/>
    <w:multiLevelType w:val="hybridMultilevel"/>
    <w:tmpl w:val="08C48694"/>
    <w:lvl w:ilvl="0" w:tplc="B7024ED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94BC5"/>
    <w:multiLevelType w:val="hybridMultilevel"/>
    <w:tmpl w:val="97C026EE"/>
    <w:lvl w:ilvl="0" w:tplc="5C5C8B9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11B02"/>
    <w:multiLevelType w:val="hybridMultilevel"/>
    <w:tmpl w:val="7BB67B2E"/>
    <w:lvl w:ilvl="0" w:tplc="E54E7F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E3BEC"/>
    <w:multiLevelType w:val="hybridMultilevel"/>
    <w:tmpl w:val="383A92CA"/>
    <w:lvl w:ilvl="0" w:tplc="65B43C4A">
      <w:start w:val="1"/>
      <w:numFmt w:val="bullet"/>
      <w:lvlText w:val="-"/>
      <w:lvlJc w:val="left"/>
      <w:pPr>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900997">
    <w:abstractNumId w:val="7"/>
  </w:num>
  <w:num w:numId="2" w16cid:durableId="464201617">
    <w:abstractNumId w:val="0"/>
  </w:num>
  <w:num w:numId="3" w16cid:durableId="679087581">
    <w:abstractNumId w:val="4"/>
  </w:num>
  <w:num w:numId="4" w16cid:durableId="44837635">
    <w:abstractNumId w:val="1"/>
  </w:num>
  <w:num w:numId="5" w16cid:durableId="918707807">
    <w:abstractNumId w:val="6"/>
  </w:num>
  <w:num w:numId="6" w16cid:durableId="1963732761">
    <w:abstractNumId w:val="2"/>
  </w:num>
  <w:num w:numId="7" w16cid:durableId="2112582229">
    <w:abstractNumId w:val="5"/>
  </w:num>
  <w:num w:numId="8" w16cid:durableId="707335253">
    <w:abstractNumId w:val="11"/>
  </w:num>
  <w:num w:numId="9" w16cid:durableId="218706978">
    <w:abstractNumId w:val="3"/>
  </w:num>
  <w:num w:numId="10" w16cid:durableId="1856533329">
    <w:abstractNumId w:val="9"/>
  </w:num>
  <w:num w:numId="11" w16cid:durableId="1620602866">
    <w:abstractNumId w:val="8"/>
  </w:num>
  <w:num w:numId="12" w16cid:durableId="1477339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16"/>
    <w:rsid w:val="0000124C"/>
    <w:rsid w:val="00001BE6"/>
    <w:rsid w:val="00003E98"/>
    <w:rsid w:val="00007194"/>
    <w:rsid w:val="00011959"/>
    <w:rsid w:val="00011A58"/>
    <w:rsid w:val="000147BE"/>
    <w:rsid w:val="0002264F"/>
    <w:rsid w:val="0002478F"/>
    <w:rsid w:val="00031C67"/>
    <w:rsid w:val="00032DBA"/>
    <w:rsid w:val="000423BE"/>
    <w:rsid w:val="00043203"/>
    <w:rsid w:val="000470D2"/>
    <w:rsid w:val="0005605E"/>
    <w:rsid w:val="000560D0"/>
    <w:rsid w:val="0005699A"/>
    <w:rsid w:val="00065B60"/>
    <w:rsid w:val="00071F56"/>
    <w:rsid w:val="00073758"/>
    <w:rsid w:val="00080C39"/>
    <w:rsid w:val="00084311"/>
    <w:rsid w:val="00084C62"/>
    <w:rsid w:val="0008743C"/>
    <w:rsid w:val="000B04DA"/>
    <w:rsid w:val="000B0885"/>
    <w:rsid w:val="000B1B47"/>
    <w:rsid w:val="000B22C1"/>
    <w:rsid w:val="000B7136"/>
    <w:rsid w:val="000C20DB"/>
    <w:rsid w:val="000D0FE0"/>
    <w:rsid w:val="0010313E"/>
    <w:rsid w:val="00113489"/>
    <w:rsid w:val="001202CF"/>
    <w:rsid w:val="00123E57"/>
    <w:rsid w:val="00132B9E"/>
    <w:rsid w:val="00137925"/>
    <w:rsid w:val="0014501C"/>
    <w:rsid w:val="00145868"/>
    <w:rsid w:val="00146418"/>
    <w:rsid w:val="00155AC0"/>
    <w:rsid w:val="00157205"/>
    <w:rsid w:val="00157339"/>
    <w:rsid w:val="00164E4F"/>
    <w:rsid w:val="001728B1"/>
    <w:rsid w:val="00176236"/>
    <w:rsid w:val="00192930"/>
    <w:rsid w:val="0019554B"/>
    <w:rsid w:val="001B408A"/>
    <w:rsid w:val="001B6F35"/>
    <w:rsid w:val="001B74CC"/>
    <w:rsid w:val="001C13E6"/>
    <w:rsid w:val="001C50A2"/>
    <w:rsid w:val="001D25F1"/>
    <w:rsid w:val="001E1671"/>
    <w:rsid w:val="001E4603"/>
    <w:rsid w:val="001E6317"/>
    <w:rsid w:val="001E679A"/>
    <w:rsid w:val="001E7440"/>
    <w:rsid w:val="0020305B"/>
    <w:rsid w:val="0021368B"/>
    <w:rsid w:val="002137C6"/>
    <w:rsid w:val="00214794"/>
    <w:rsid w:val="00220EF6"/>
    <w:rsid w:val="00240509"/>
    <w:rsid w:val="00245105"/>
    <w:rsid w:val="0026118A"/>
    <w:rsid w:val="00261875"/>
    <w:rsid w:val="00264640"/>
    <w:rsid w:val="00266B7A"/>
    <w:rsid w:val="00266DA0"/>
    <w:rsid w:val="0027425D"/>
    <w:rsid w:val="0028169F"/>
    <w:rsid w:val="002913F8"/>
    <w:rsid w:val="00297C49"/>
    <w:rsid w:val="002A514B"/>
    <w:rsid w:val="002A6851"/>
    <w:rsid w:val="002B0D7C"/>
    <w:rsid w:val="002B1B4F"/>
    <w:rsid w:val="002B2481"/>
    <w:rsid w:val="002C6678"/>
    <w:rsid w:val="002D4541"/>
    <w:rsid w:val="002E4BDC"/>
    <w:rsid w:val="002E625D"/>
    <w:rsid w:val="002E6579"/>
    <w:rsid w:val="002F475E"/>
    <w:rsid w:val="00300A58"/>
    <w:rsid w:val="00300ACE"/>
    <w:rsid w:val="00305CD8"/>
    <w:rsid w:val="0033761A"/>
    <w:rsid w:val="003426E0"/>
    <w:rsid w:val="0034353F"/>
    <w:rsid w:val="003450CF"/>
    <w:rsid w:val="00347262"/>
    <w:rsid w:val="003510E3"/>
    <w:rsid w:val="0035168E"/>
    <w:rsid w:val="003609CF"/>
    <w:rsid w:val="00361F57"/>
    <w:rsid w:val="0036502B"/>
    <w:rsid w:val="00367CE1"/>
    <w:rsid w:val="00371225"/>
    <w:rsid w:val="00385C05"/>
    <w:rsid w:val="00386870"/>
    <w:rsid w:val="003954A0"/>
    <w:rsid w:val="0039767A"/>
    <w:rsid w:val="00397F47"/>
    <w:rsid w:val="003B0117"/>
    <w:rsid w:val="003B019D"/>
    <w:rsid w:val="003B215B"/>
    <w:rsid w:val="003C37CF"/>
    <w:rsid w:val="003D39A8"/>
    <w:rsid w:val="003E28F0"/>
    <w:rsid w:val="003E33BA"/>
    <w:rsid w:val="003E3D92"/>
    <w:rsid w:val="00422AD6"/>
    <w:rsid w:val="00431D26"/>
    <w:rsid w:val="00433EA8"/>
    <w:rsid w:val="00436D68"/>
    <w:rsid w:val="0046259A"/>
    <w:rsid w:val="004651BB"/>
    <w:rsid w:val="00471336"/>
    <w:rsid w:val="004750F3"/>
    <w:rsid w:val="004774C1"/>
    <w:rsid w:val="00477958"/>
    <w:rsid w:val="0048133B"/>
    <w:rsid w:val="004C380C"/>
    <w:rsid w:val="004C6E36"/>
    <w:rsid w:val="004C7771"/>
    <w:rsid w:val="004D372A"/>
    <w:rsid w:val="004D46F1"/>
    <w:rsid w:val="004D76D7"/>
    <w:rsid w:val="004E2D9F"/>
    <w:rsid w:val="004E5096"/>
    <w:rsid w:val="004E60F5"/>
    <w:rsid w:val="004F6F38"/>
    <w:rsid w:val="00504455"/>
    <w:rsid w:val="00507966"/>
    <w:rsid w:val="0051035E"/>
    <w:rsid w:val="005327D4"/>
    <w:rsid w:val="00533F9D"/>
    <w:rsid w:val="00542AB0"/>
    <w:rsid w:val="005456E9"/>
    <w:rsid w:val="0055084A"/>
    <w:rsid w:val="0055137F"/>
    <w:rsid w:val="00553931"/>
    <w:rsid w:val="00577251"/>
    <w:rsid w:val="00583A8D"/>
    <w:rsid w:val="005848DE"/>
    <w:rsid w:val="0059520C"/>
    <w:rsid w:val="0059657D"/>
    <w:rsid w:val="005A186E"/>
    <w:rsid w:val="005A2E6C"/>
    <w:rsid w:val="005B5D88"/>
    <w:rsid w:val="005C70B6"/>
    <w:rsid w:val="005E003E"/>
    <w:rsid w:val="005E2734"/>
    <w:rsid w:val="005E4C1E"/>
    <w:rsid w:val="005F31B1"/>
    <w:rsid w:val="005F5418"/>
    <w:rsid w:val="006158E5"/>
    <w:rsid w:val="006201BA"/>
    <w:rsid w:val="006352B5"/>
    <w:rsid w:val="00636885"/>
    <w:rsid w:val="00642A37"/>
    <w:rsid w:val="006469FF"/>
    <w:rsid w:val="00646D30"/>
    <w:rsid w:val="0066090A"/>
    <w:rsid w:val="006713FA"/>
    <w:rsid w:val="00691ACF"/>
    <w:rsid w:val="006920A0"/>
    <w:rsid w:val="006A00D9"/>
    <w:rsid w:val="006B4007"/>
    <w:rsid w:val="006C15E3"/>
    <w:rsid w:val="006C7540"/>
    <w:rsid w:val="006D1B52"/>
    <w:rsid w:val="006E0FDC"/>
    <w:rsid w:val="006E6C03"/>
    <w:rsid w:val="006E7DF2"/>
    <w:rsid w:val="0070510F"/>
    <w:rsid w:val="007140A1"/>
    <w:rsid w:val="007160DF"/>
    <w:rsid w:val="00722598"/>
    <w:rsid w:val="007315AC"/>
    <w:rsid w:val="00736740"/>
    <w:rsid w:val="007477CE"/>
    <w:rsid w:val="00754FA0"/>
    <w:rsid w:val="007550D0"/>
    <w:rsid w:val="00784C42"/>
    <w:rsid w:val="007869DB"/>
    <w:rsid w:val="007962CF"/>
    <w:rsid w:val="007A0720"/>
    <w:rsid w:val="007A3D82"/>
    <w:rsid w:val="007A5431"/>
    <w:rsid w:val="007B561E"/>
    <w:rsid w:val="007C3520"/>
    <w:rsid w:val="007C35CB"/>
    <w:rsid w:val="007D23B9"/>
    <w:rsid w:val="007E30B5"/>
    <w:rsid w:val="007F0558"/>
    <w:rsid w:val="00806BE0"/>
    <w:rsid w:val="008073FD"/>
    <w:rsid w:val="00832E63"/>
    <w:rsid w:val="00833D9B"/>
    <w:rsid w:val="0083650B"/>
    <w:rsid w:val="0084051B"/>
    <w:rsid w:val="00845560"/>
    <w:rsid w:val="008515B0"/>
    <w:rsid w:val="00857075"/>
    <w:rsid w:val="008603A1"/>
    <w:rsid w:val="00867162"/>
    <w:rsid w:val="00871416"/>
    <w:rsid w:val="008715A1"/>
    <w:rsid w:val="00871D3B"/>
    <w:rsid w:val="008924C2"/>
    <w:rsid w:val="008940CD"/>
    <w:rsid w:val="008963E7"/>
    <w:rsid w:val="00897B8D"/>
    <w:rsid w:val="00897EE5"/>
    <w:rsid w:val="008B2210"/>
    <w:rsid w:val="008B7B9A"/>
    <w:rsid w:val="008D20D4"/>
    <w:rsid w:val="008D2267"/>
    <w:rsid w:val="008D5933"/>
    <w:rsid w:val="008E1F2F"/>
    <w:rsid w:val="008E2971"/>
    <w:rsid w:val="008F6828"/>
    <w:rsid w:val="008F7E08"/>
    <w:rsid w:val="009019BF"/>
    <w:rsid w:val="0090478C"/>
    <w:rsid w:val="00904ACD"/>
    <w:rsid w:val="009147D4"/>
    <w:rsid w:val="00915736"/>
    <w:rsid w:val="00915DDA"/>
    <w:rsid w:val="0092648B"/>
    <w:rsid w:val="00930701"/>
    <w:rsid w:val="00930ADA"/>
    <w:rsid w:val="009342D2"/>
    <w:rsid w:val="009355E4"/>
    <w:rsid w:val="009622BB"/>
    <w:rsid w:val="00975325"/>
    <w:rsid w:val="00982A28"/>
    <w:rsid w:val="009872F1"/>
    <w:rsid w:val="00997926"/>
    <w:rsid w:val="009A080A"/>
    <w:rsid w:val="009A2174"/>
    <w:rsid w:val="009A3A21"/>
    <w:rsid w:val="009A5A95"/>
    <w:rsid w:val="009C056E"/>
    <w:rsid w:val="009C131C"/>
    <w:rsid w:val="009D20AE"/>
    <w:rsid w:val="009E247B"/>
    <w:rsid w:val="00A15798"/>
    <w:rsid w:val="00A2037F"/>
    <w:rsid w:val="00A31C2F"/>
    <w:rsid w:val="00A33E94"/>
    <w:rsid w:val="00A36043"/>
    <w:rsid w:val="00A40ADF"/>
    <w:rsid w:val="00A41C38"/>
    <w:rsid w:val="00A52784"/>
    <w:rsid w:val="00A84BE5"/>
    <w:rsid w:val="00A93C6F"/>
    <w:rsid w:val="00A95E58"/>
    <w:rsid w:val="00AA49B6"/>
    <w:rsid w:val="00AA4ABD"/>
    <w:rsid w:val="00AB3BA4"/>
    <w:rsid w:val="00AB701C"/>
    <w:rsid w:val="00AC493A"/>
    <w:rsid w:val="00AC7EA4"/>
    <w:rsid w:val="00AD0A86"/>
    <w:rsid w:val="00AE055B"/>
    <w:rsid w:val="00AE444C"/>
    <w:rsid w:val="00AE4BF3"/>
    <w:rsid w:val="00AF2F20"/>
    <w:rsid w:val="00B01A16"/>
    <w:rsid w:val="00B051C2"/>
    <w:rsid w:val="00B05A7D"/>
    <w:rsid w:val="00B100FE"/>
    <w:rsid w:val="00B11A01"/>
    <w:rsid w:val="00B21FF9"/>
    <w:rsid w:val="00B43059"/>
    <w:rsid w:val="00B53BA5"/>
    <w:rsid w:val="00B57004"/>
    <w:rsid w:val="00B63F54"/>
    <w:rsid w:val="00B663E9"/>
    <w:rsid w:val="00B673F9"/>
    <w:rsid w:val="00B70720"/>
    <w:rsid w:val="00B734AC"/>
    <w:rsid w:val="00B7509B"/>
    <w:rsid w:val="00B84F89"/>
    <w:rsid w:val="00B8712A"/>
    <w:rsid w:val="00B9313A"/>
    <w:rsid w:val="00B93F71"/>
    <w:rsid w:val="00B9755E"/>
    <w:rsid w:val="00BA293A"/>
    <w:rsid w:val="00BA30DA"/>
    <w:rsid w:val="00BA7289"/>
    <w:rsid w:val="00BF057A"/>
    <w:rsid w:val="00BF2106"/>
    <w:rsid w:val="00BF7C26"/>
    <w:rsid w:val="00C00B45"/>
    <w:rsid w:val="00C1097B"/>
    <w:rsid w:val="00C1310E"/>
    <w:rsid w:val="00C22EE2"/>
    <w:rsid w:val="00C25F11"/>
    <w:rsid w:val="00C26129"/>
    <w:rsid w:val="00C302A0"/>
    <w:rsid w:val="00C3675F"/>
    <w:rsid w:val="00C54626"/>
    <w:rsid w:val="00C831B1"/>
    <w:rsid w:val="00C94320"/>
    <w:rsid w:val="00C94A0D"/>
    <w:rsid w:val="00CC0AD2"/>
    <w:rsid w:val="00CE774C"/>
    <w:rsid w:val="00CF052B"/>
    <w:rsid w:val="00CF2B20"/>
    <w:rsid w:val="00CF332A"/>
    <w:rsid w:val="00D100FE"/>
    <w:rsid w:val="00D1508F"/>
    <w:rsid w:val="00D17A63"/>
    <w:rsid w:val="00D248E6"/>
    <w:rsid w:val="00D353D8"/>
    <w:rsid w:val="00D41DEB"/>
    <w:rsid w:val="00D41FF0"/>
    <w:rsid w:val="00D51456"/>
    <w:rsid w:val="00D67AC5"/>
    <w:rsid w:val="00D71B53"/>
    <w:rsid w:val="00D82385"/>
    <w:rsid w:val="00D87D9B"/>
    <w:rsid w:val="00D930A0"/>
    <w:rsid w:val="00DB1EB5"/>
    <w:rsid w:val="00DB2BB3"/>
    <w:rsid w:val="00DC2EBF"/>
    <w:rsid w:val="00DC67B6"/>
    <w:rsid w:val="00DD211F"/>
    <w:rsid w:val="00DD495A"/>
    <w:rsid w:val="00DF0654"/>
    <w:rsid w:val="00E00FDF"/>
    <w:rsid w:val="00E03045"/>
    <w:rsid w:val="00E06582"/>
    <w:rsid w:val="00E16501"/>
    <w:rsid w:val="00E2188B"/>
    <w:rsid w:val="00E25BDB"/>
    <w:rsid w:val="00E31BB2"/>
    <w:rsid w:val="00E35D0E"/>
    <w:rsid w:val="00E439F8"/>
    <w:rsid w:val="00E506CD"/>
    <w:rsid w:val="00E600E4"/>
    <w:rsid w:val="00E60533"/>
    <w:rsid w:val="00E6389B"/>
    <w:rsid w:val="00E7211B"/>
    <w:rsid w:val="00E75339"/>
    <w:rsid w:val="00E80587"/>
    <w:rsid w:val="00E854C4"/>
    <w:rsid w:val="00E870F3"/>
    <w:rsid w:val="00E8731D"/>
    <w:rsid w:val="00E87368"/>
    <w:rsid w:val="00EA2A28"/>
    <w:rsid w:val="00EA42F1"/>
    <w:rsid w:val="00EA6672"/>
    <w:rsid w:val="00EC3640"/>
    <w:rsid w:val="00ED1C80"/>
    <w:rsid w:val="00EE3BC7"/>
    <w:rsid w:val="00EF0678"/>
    <w:rsid w:val="00F03498"/>
    <w:rsid w:val="00F05AF9"/>
    <w:rsid w:val="00F06FF0"/>
    <w:rsid w:val="00F108FE"/>
    <w:rsid w:val="00F15523"/>
    <w:rsid w:val="00F25E22"/>
    <w:rsid w:val="00F32C62"/>
    <w:rsid w:val="00F44B36"/>
    <w:rsid w:val="00F45709"/>
    <w:rsid w:val="00F47499"/>
    <w:rsid w:val="00F51A95"/>
    <w:rsid w:val="00F528BE"/>
    <w:rsid w:val="00F53D83"/>
    <w:rsid w:val="00F55599"/>
    <w:rsid w:val="00F627FC"/>
    <w:rsid w:val="00F63A62"/>
    <w:rsid w:val="00F80F93"/>
    <w:rsid w:val="00F81133"/>
    <w:rsid w:val="00F8215D"/>
    <w:rsid w:val="00FA4227"/>
    <w:rsid w:val="00FA607E"/>
    <w:rsid w:val="00FB0EF1"/>
    <w:rsid w:val="00FC23FE"/>
    <w:rsid w:val="00FC5434"/>
    <w:rsid w:val="00FC5CD8"/>
    <w:rsid w:val="00FE2FFB"/>
    <w:rsid w:val="00FE3FEA"/>
    <w:rsid w:val="00FE732F"/>
    <w:rsid w:val="00FF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9EB95"/>
  <w15:chartTrackingRefBased/>
  <w15:docId w15:val="{D85AF98C-A218-4F2C-A2C3-267F18C9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40"/>
    <w:rPr>
      <w:rFonts w:ascii="Calibri" w:eastAsia="Calibri"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aliases w:val=" Char Char Char,Char Char Char"/>
    <w:basedOn w:val="Normal"/>
    <w:link w:val="NormalWebChar"/>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 w:type="character" w:customStyle="1" w:styleId="NormalWebChar">
    <w:name w:val="Normal (Web) Char"/>
    <w:aliases w:val=" Char Char Char Char,Char Char Char Char"/>
    <w:link w:val="NormalWeb"/>
    <w:uiPriority w:val="99"/>
    <w:rsid w:val="00FE732F"/>
    <w:rPr>
      <w:rFonts w:eastAsia="Times New Roman" w:cs="Times New Roman"/>
      <w:sz w:val="24"/>
      <w:szCs w:val="24"/>
    </w:rPr>
  </w:style>
  <w:style w:type="character" w:styleId="UnresolvedMention">
    <w:name w:val="Unresolved Mention"/>
    <w:basedOn w:val="DefaultParagraphFont"/>
    <w:uiPriority w:val="99"/>
    <w:semiHidden/>
    <w:unhideWhenUsed/>
    <w:rsid w:val="000B0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027">
      <w:bodyDiv w:val="1"/>
      <w:marLeft w:val="0"/>
      <w:marRight w:val="0"/>
      <w:marTop w:val="0"/>
      <w:marBottom w:val="0"/>
      <w:divBdr>
        <w:top w:val="none" w:sz="0" w:space="0" w:color="auto"/>
        <w:left w:val="none" w:sz="0" w:space="0" w:color="auto"/>
        <w:bottom w:val="none" w:sz="0" w:space="0" w:color="auto"/>
        <w:right w:val="none" w:sz="0" w:space="0" w:color="auto"/>
      </w:divBdr>
    </w:div>
    <w:div w:id="98720687">
      <w:bodyDiv w:val="1"/>
      <w:marLeft w:val="0"/>
      <w:marRight w:val="0"/>
      <w:marTop w:val="0"/>
      <w:marBottom w:val="0"/>
      <w:divBdr>
        <w:top w:val="none" w:sz="0" w:space="0" w:color="auto"/>
        <w:left w:val="none" w:sz="0" w:space="0" w:color="auto"/>
        <w:bottom w:val="none" w:sz="0" w:space="0" w:color="auto"/>
        <w:right w:val="none" w:sz="0" w:space="0" w:color="auto"/>
      </w:divBdr>
    </w:div>
    <w:div w:id="309478247">
      <w:bodyDiv w:val="1"/>
      <w:marLeft w:val="0"/>
      <w:marRight w:val="0"/>
      <w:marTop w:val="0"/>
      <w:marBottom w:val="0"/>
      <w:divBdr>
        <w:top w:val="none" w:sz="0" w:space="0" w:color="auto"/>
        <w:left w:val="none" w:sz="0" w:space="0" w:color="auto"/>
        <w:bottom w:val="none" w:sz="0" w:space="0" w:color="auto"/>
        <w:right w:val="none" w:sz="0" w:space="0" w:color="auto"/>
      </w:divBdr>
    </w:div>
    <w:div w:id="436682816">
      <w:bodyDiv w:val="1"/>
      <w:marLeft w:val="0"/>
      <w:marRight w:val="0"/>
      <w:marTop w:val="0"/>
      <w:marBottom w:val="0"/>
      <w:divBdr>
        <w:top w:val="none" w:sz="0" w:space="0" w:color="auto"/>
        <w:left w:val="none" w:sz="0" w:space="0" w:color="auto"/>
        <w:bottom w:val="none" w:sz="0" w:space="0" w:color="auto"/>
        <w:right w:val="none" w:sz="0" w:space="0" w:color="auto"/>
      </w:divBdr>
    </w:div>
    <w:div w:id="914440463">
      <w:bodyDiv w:val="1"/>
      <w:marLeft w:val="0"/>
      <w:marRight w:val="0"/>
      <w:marTop w:val="0"/>
      <w:marBottom w:val="0"/>
      <w:divBdr>
        <w:top w:val="none" w:sz="0" w:space="0" w:color="auto"/>
        <w:left w:val="none" w:sz="0" w:space="0" w:color="auto"/>
        <w:bottom w:val="none" w:sz="0" w:space="0" w:color="auto"/>
        <w:right w:val="none" w:sz="0" w:space="0" w:color="auto"/>
      </w:divBdr>
    </w:div>
    <w:div w:id="994531350">
      <w:bodyDiv w:val="1"/>
      <w:marLeft w:val="0"/>
      <w:marRight w:val="0"/>
      <w:marTop w:val="0"/>
      <w:marBottom w:val="0"/>
      <w:divBdr>
        <w:top w:val="none" w:sz="0" w:space="0" w:color="auto"/>
        <w:left w:val="none" w:sz="0" w:space="0" w:color="auto"/>
        <w:bottom w:val="none" w:sz="0" w:space="0" w:color="auto"/>
        <w:right w:val="none" w:sz="0" w:space="0" w:color="auto"/>
      </w:divBdr>
    </w:div>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 w:id="1025055792">
      <w:bodyDiv w:val="1"/>
      <w:marLeft w:val="0"/>
      <w:marRight w:val="0"/>
      <w:marTop w:val="0"/>
      <w:marBottom w:val="0"/>
      <w:divBdr>
        <w:top w:val="none" w:sz="0" w:space="0" w:color="auto"/>
        <w:left w:val="none" w:sz="0" w:space="0" w:color="auto"/>
        <w:bottom w:val="none" w:sz="0" w:space="0" w:color="auto"/>
        <w:right w:val="none" w:sz="0" w:space="0" w:color="auto"/>
      </w:divBdr>
    </w:div>
    <w:div w:id="1058241148">
      <w:bodyDiv w:val="1"/>
      <w:marLeft w:val="0"/>
      <w:marRight w:val="0"/>
      <w:marTop w:val="0"/>
      <w:marBottom w:val="0"/>
      <w:divBdr>
        <w:top w:val="none" w:sz="0" w:space="0" w:color="auto"/>
        <w:left w:val="none" w:sz="0" w:space="0" w:color="auto"/>
        <w:bottom w:val="none" w:sz="0" w:space="0" w:color="auto"/>
        <w:right w:val="none" w:sz="0" w:space="0" w:color="auto"/>
      </w:divBdr>
    </w:div>
    <w:div w:id="1192374311">
      <w:bodyDiv w:val="1"/>
      <w:marLeft w:val="0"/>
      <w:marRight w:val="0"/>
      <w:marTop w:val="0"/>
      <w:marBottom w:val="0"/>
      <w:divBdr>
        <w:top w:val="none" w:sz="0" w:space="0" w:color="auto"/>
        <w:left w:val="none" w:sz="0" w:space="0" w:color="auto"/>
        <w:bottom w:val="none" w:sz="0" w:space="0" w:color="auto"/>
        <w:right w:val="none" w:sz="0" w:space="0" w:color="auto"/>
      </w:divBdr>
    </w:div>
    <w:div w:id="1262228103">
      <w:bodyDiv w:val="1"/>
      <w:marLeft w:val="0"/>
      <w:marRight w:val="0"/>
      <w:marTop w:val="0"/>
      <w:marBottom w:val="0"/>
      <w:divBdr>
        <w:top w:val="none" w:sz="0" w:space="0" w:color="auto"/>
        <w:left w:val="none" w:sz="0" w:space="0" w:color="auto"/>
        <w:bottom w:val="none" w:sz="0" w:space="0" w:color="auto"/>
        <w:right w:val="none" w:sz="0" w:space="0" w:color="auto"/>
      </w:divBdr>
    </w:div>
    <w:div w:id="1948200245">
      <w:bodyDiv w:val="1"/>
      <w:marLeft w:val="0"/>
      <w:marRight w:val="0"/>
      <w:marTop w:val="0"/>
      <w:marBottom w:val="0"/>
      <w:divBdr>
        <w:top w:val="none" w:sz="0" w:space="0" w:color="auto"/>
        <w:left w:val="none" w:sz="0" w:space="0" w:color="auto"/>
        <w:bottom w:val="none" w:sz="0" w:space="0" w:color="auto"/>
        <w:right w:val="none" w:sz="0" w:space="0" w:color="auto"/>
      </w:divBdr>
    </w:div>
    <w:div w:id="2102027905">
      <w:bodyDiv w:val="1"/>
      <w:marLeft w:val="0"/>
      <w:marRight w:val="0"/>
      <w:marTop w:val="0"/>
      <w:marBottom w:val="0"/>
      <w:divBdr>
        <w:top w:val="none" w:sz="0" w:space="0" w:color="auto"/>
        <w:left w:val="none" w:sz="0" w:space="0" w:color="auto"/>
        <w:bottom w:val="none" w:sz="0" w:space="0" w:color="auto"/>
        <w:right w:val="none" w:sz="0" w:space="0" w:color="auto"/>
      </w:divBdr>
    </w:div>
    <w:div w:id="2131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08/2019/NQ-H%C4%90ND&amp;match=True&amp;area=2&amp;lan=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phap-luat/tim-van-ban.aspx?keyword=25/2011/NQ-H%C4%90ND&amp;match=True&amp;area=2&amp;lan=1&amp;bday=09/12/2011&amp;eday=09/12/2011" TargetMode="External"/><Relationship Id="rId4" Type="http://schemas.openxmlformats.org/officeDocument/2006/relationships/settings" Target="settings.xml"/><Relationship Id="rId9" Type="http://schemas.openxmlformats.org/officeDocument/2006/relationships/hyperlink" Target="https://thuvienphapluat.vn/phap-luat/tim-van-ban.aspx?keyword=08/2019/NQ-H%C4%90ND&amp;match=True&amp;area=2&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F5B7-6988-4932-B9B9-9D8C9320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pc</cp:lastModifiedBy>
  <cp:revision>11</cp:revision>
  <cp:lastPrinted>2025-04-09T06:33:00Z</cp:lastPrinted>
  <dcterms:created xsi:type="dcterms:W3CDTF">2025-10-14T07:35:00Z</dcterms:created>
  <dcterms:modified xsi:type="dcterms:W3CDTF">2025-10-14T12:21:00Z</dcterms:modified>
</cp:coreProperties>
</file>